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AlphaAI Technologies DBA Tavily</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430997118"/>
          <w:dropDownList w:lastValue="Ali">
            <w:listItem w:displayText="Royce" w:value="Royce"/>
            <w:listItem w:displayText="Ariel" w:value="Ariel"/>
            <w:listItem w:displayText="Arjun" w:value="Arjun"/>
            <w:listItem w:displayText="Dani" w:value="Dani"/>
            <w:listItem w:displayText="Jeff" w:value="Jeff"/>
            <w:listItem w:displayText="Ali" w:value="Ali"/>
          </w:dropDownList>
        </w:sdtPr>
        <w:sdtContent>
          <w:r w:rsidDel="00000000" w:rsidR="00000000" w:rsidRPr="00000000">
            <w:rPr>
              <w:color w:val="000000"/>
              <w:sz w:val="20"/>
              <w:szCs w:val="20"/>
              <w:shd w:fill="e8eaed" w:val="clear"/>
            </w:rPr>
            <w:t xml:space="preserve">Ali</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7">
            <w:pPr>
              <w:numPr>
                <w:ilvl w:val="1"/>
                <w:numId w:val="3"/>
              </w:numPr>
              <w:ind w:left="1440" w:hanging="360"/>
              <w:rPr>
                <w:sz w:val="20"/>
                <w:szCs w:val="20"/>
                <w:shd w:fill="d9ead3" w:val="clear"/>
              </w:rPr>
            </w:pPr>
            <w:r w:rsidDel="00000000" w:rsidR="00000000" w:rsidRPr="00000000">
              <w:rPr>
                <w:sz w:val="20"/>
                <w:szCs w:val="20"/>
                <w:shd w:fill="d9ead3" w:val="clear"/>
                <w:rtl w:val="0"/>
              </w:rPr>
              <w:t xml:space="preserve">They have a PLG motion that Shai is not interested in bringing into Tabs through the integration. He is open to the idea in the future, but today he would like things to be separate</w:t>
            </w:r>
          </w:p>
          <w:p w:rsidR="00000000" w:rsidDel="00000000" w:rsidP="00000000" w:rsidRDefault="00000000" w:rsidRPr="00000000" w14:paraId="00000008">
            <w:pPr>
              <w:numPr>
                <w:ilvl w:val="1"/>
                <w:numId w:val="3"/>
              </w:numPr>
              <w:ind w:left="1440" w:hanging="360"/>
              <w:rPr>
                <w:sz w:val="20"/>
                <w:szCs w:val="20"/>
                <w:shd w:fill="d9ead3" w:val="clear"/>
              </w:rPr>
            </w:pPr>
            <w:r w:rsidDel="00000000" w:rsidR="00000000" w:rsidRPr="00000000">
              <w:rPr>
                <w:sz w:val="20"/>
                <w:szCs w:val="20"/>
                <w:shd w:fill="d9ead3" w:val="clear"/>
                <w:rtl w:val="0"/>
              </w:rPr>
              <w:t xml:space="preserve">Flat Saas platform fee</w:t>
            </w:r>
          </w:p>
          <w:p w:rsidR="00000000" w:rsidDel="00000000" w:rsidP="00000000" w:rsidRDefault="00000000" w:rsidRPr="00000000" w14:paraId="00000009">
            <w:pPr>
              <w:numPr>
                <w:ilvl w:val="1"/>
                <w:numId w:val="3"/>
              </w:numPr>
              <w:ind w:left="1440" w:hanging="360"/>
              <w:rPr>
                <w:sz w:val="20"/>
                <w:szCs w:val="20"/>
                <w:shd w:fill="d9ead3" w:val="clear"/>
              </w:rPr>
            </w:pPr>
            <w:r w:rsidDel="00000000" w:rsidR="00000000" w:rsidRPr="00000000">
              <w:rPr>
                <w:sz w:val="20"/>
                <w:szCs w:val="20"/>
                <w:shd w:fill="d9ead3" w:val="clear"/>
                <w:rtl w:val="0"/>
              </w:rPr>
              <w:t xml:space="preserve">Contract will include an amount of credits the customer has bought. The customer might go over this allotment and become a “pay as you go”. Shai plans to handle this in Stripe and potentially bring this to Tabs in the future. Not interested in this being done in Tabs today</w:t>
            </w:r>
          </w:p>
          <w:p w:rsidR="00000000" w:rsidDel="00000000" w:rsidP="00000000" w:rsidRDefault="00000000" w:rsidRPr="00000000" w14:paraId="0000000A">
            <w:pPr>
              <w:numPr>
                <w:ilvl w:val="1"/>
                <w:numId w:val="3"/>
              </w:numPr>
              <w:ind w:left="1440" w:hanging="360"/>
              <w:rPr>
                <w:sz w:val="20"/>
                <w:szCs w:val="20"/>
                <w:shd w:fill="d9ead3" w:val="clear"/>
              </w:rPr>
            </w:pPr>
            <w:r w:rsidDel="00000000" w:rsidR="00000000" w:rsidRPr="00000000">
              <w:rPr>
                <w:sz w:val="20"/>
                <w:szCs w:val="20"/>
                <w:shd w:fill="d9ead3" w:val="clear"/>
                <w:rtl w:val="0"/>
              </w:rPr>
              <w:t xml:space="preserve">Additional product could be a security layer for 12 months that is also outlined in the contract</w:t>
            </w:r>
          </w:p>
          <w:p w:rsidR="00000000" w:rsidDel="00000000" w:rsidP="00000000" w:rsidRDefault="00000000" w:rsidRPr="00000000" w14:paraId="0000000B">
            <w:pPr>
              <w:numPr>
                <w:ilvl w:val="1"/>
                <w:numId w:val="3"/>
              </w:numPr>
              <w:ind w:left="1440" w:hanging="360"/>
              <w:rPr>
                <w:sz w:val="20"/>
                <w:szCs w:val="20"/>
                <w:shd w:fill="d9ead3" w:val="clear"/>
              </w:rPr>
            </w:pPr>
            <w:r w:rsidDel="00000000" w:rsidR="00000000" w:rsidRPr="00000000">
              <w:rPr>
                <w:sz w:val="20"/>
                <w:szCs w:val="20"/>
                <w:shd w:fill="d9ead3" w:val="clear"/>
                <w:rtl w:val="0"/>
              </w:rPr>
              <w:t xml:space="preserve">The SLG motion is new, launched within the last couple of months</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ind w:left="72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0F">
            <w:pPr>
              <w:ind w:left="720" w:firstLine="0"/>
              <w:rPr>
                <w:sz w:val="20"/>
                <w:szCs w:val="20"/>
                <w:shd w:fill="d9ead3" w:val="clear"/>
              </w:rPr>
            </w:pPr>
            <w:r w:rsidDel="00000000" w:rsidR="00000000" w:rsidRPr="00000000">
              <w:rPr>
                <w:sz w:val="20"/>
                <w:szCs w:val="20"/>
                <w:shd w:fill="d9ead3" w:val="clear"/>
                <w:rtl w:val="0"/>
              </w:rPr>
              <w:t xml:space="preserve">Shai is relatively easy going and open to workflows aka he does not seem 100% set in his way. He is located in Israel (+7 hours to New York) but does work late at times</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ind w:left="720" w:firstLine="0"/>
              <w:rPr>
                <w:sz w:val="20"/>
                <w:szCs w:val="20"/>
                <w:shd w:fill="d9ead3" w:val="clear"/>
              </w:rPr>
            </w:pPr>
            <w:r w:rsidDel="00000000" w:rsidR="00000000" w:rsidRPr="00000000">
              <w:rPr>
                <w:sz w:val="20"/>
                <w:szCs w:val="20"/>
                <w:shd w:fill="d9ead3" w:val="clear"/>
                <w:rtl w:val="0"/>
              </w:rPr>
              <w:br w:type="textWrapping"/>
              <w:t xml:space="preserve">3) What are the Tabs features that the key POC cares about? </w:t>
            </w:r>
          </w:p>
          <w:p w:rsidR="00000000" w:rsidDel="00000000" w:rsidP="00000000" w:rsidRDefault="00000000" w:rsidRPr="00000000" w14:paraId="00000012">
            <w:pPr>
              <w:numPr>
                <w:ilvl w:val="0"/>
                <w:numId w:val="20"/>
              </w:numPr>
              <w:ind w:left="1440" w:hanging="360"/>
              <w:rPr>
                <w:sz w:val="20"/>
                <w:szCs w:val="20"/>
                <w:shd w:fill="d9ead3" w:val="clear"/>
              </w:rPr>
            </w:pPr>
            <w:r w:rsidDel="00000000" w:rsidR="00000000" w:rsidRPr="00000000">
              <w:rPr>
                <w:sz w:val="20"/>
                <w:szCs w:val="20"/>
                <w:shd w:fill="d9ead3" w:val="clear"/>
                <w:rtl w:val="0"/>
              </w:rPr>
              <w:t xml:space="preserve">Invoice generation </w:t>
            </w:r>
          </w:p>
          <w:p w:rsidR="00000000" w:rsidDel="00000000" w:rsidP="00000000" w:rsidRDefault="00000000" w:rsidRPr="00000000" w14:paraId="00000013">
            <w:pPr>
              <w:numPr>
                <w:ilvl w:val="0"/>
                <w:numId w:val="20"/>
              </w:numPr>
              <w:ind w:left="1440" w:hanging="360"/>
              <w:rPr>
                <w:sz w:val="20"/>
                <w:szCs w:val="20"/>
                <w:shd w:fill="d9ead3" w:val="clear"/>
              </w:rPr>
            </w:pPr>
            <w:r w:rsidDel="00000000" w:rsidR="00000000" w:rsidRPr="00000000">
              <w:rPr>
                <w:sz w:val="20"/>
                <w:szCs w:val="20"/>
                <w:shd w:fill="d9ead3" w:val="clear"/>
                <w:rtl w:val="0"/>
              </w:rPr>
              <w:t xml:space="preserve">Revenue schedule automation</w:t>
            </w:r>
          </w:p>
          <w:p w:rsidR="00000000" w:rsidDel="00000000" w:rsidP="00000000" w:rsidRDefault="00000000" w:rsidRPr="00000000" w14:paraId="00000014">
            <w:pPr>
              <w:numPr>
                <w:ilvl w:val="0"/>
                <w:numId w:val="20"/>
              </w:numPr>
              <w:ind w:left="1440" w:hanging="360"/>
              <w:rPr>
                <w:sz w:val="20"/>
                <w:szCs w:val="20"/>
                <w:shd w:fill="d9ead3" w:val="clear"/>
              </w:rPr>
            </w:pPr>
            <w:r w:rsidDel="00000000" w:rsidR="00000000" w:rsidRPr="00000000">
              <w:rPr>
                <w:sz w:val="20"/>
                <w:szCs w:val="20"/>
                <w:shd w:fill="d9ead3" w:val="clear"/>
                <w:rtl w:val="0"/>
              </w:rPr>
              <w:t xml:space="preserve">Avalara integration</w:t>
            </w:r>
          </w:p>
          <w:p w:rsidR="00000000" w:rsidDel="00000000" w:rsidP="00000000" w:rsidRDefault="00000000" w:rsidRPr="00000000" w14:paraId="00000015">
            <w:pPr>
              <w:numPr>
                <w:ilvl w:val="0"/>
                <w:numId w:val="20"/>
              </w:numPr>
              <w:ind w:left="1440" w:hanging="360"/>
              <w:rPr>
                <w:sz w:val="20"/>
                <w:szCs w:val="20"/>
                <w:shd w:fill="d9ead3" w:val="clear"/>
              </w:rPr>
            </w:pPr>
            <w:r w:rsidDel="00000000" w:rsidR="00000000" w:rsidRPr="00000000">
              <w:rPr>
                <w:sz w:val="20"/>
                <w:szCs w:val="20"/>
                <w:shd w:fill="d9ead3" w:val="clear"/>
                <w:rtl w:val="0"/>
              </w:rPr>
              <w:t xml:space="preserve">Stripe integration</w:t>
            </w:r>
          </w:p>
          <w:p w:rsidR="00000000" w:rsidDel="00000000" w:rsidP="00000000" w:rsidRDefault="00000000" w:rsidRPr="00000000" w14:paraId="00000016">
            <w:pPr>
              <w:numPr>
                <w:ilvl w:val="0"/>
                <w:numId w:val="20"/>
              </w:numPr>
              <w:ind w:left="1440" w:hanging="360"/>
              <w:rPr>
                <w:sz w:val="20"/>
                <w:szCs w:val="20"/>
                <w:shd w:fill="d9ead3" w:val="clear"/>
              </w:rPr>
            </w:pPr>
            <w:r w:rsidDel="00000000" w:rsidR="00000000" w:rsidRPr="00000000">
              <w:rPr>
                <w:sz w:val="20"/>
                <w:szCs w:val="20"/>
                <w:shd w:fill="d9ead3" w:val="clear"/>
                <w:rtl w:val="0"/>
              </w:rPr>
              <w:t xml:space="preserve">QB Integration </w:t>
            </w:r>
          </w:p>
          <w:p w:rsidR="00000000" w:rsidDel="00000000" w:rsidP="00000000" w:rsidRDefault="00000000" w:rsidRPr="00000000" w14:paraId="00000017">
            <w:pPr>
              <w:numPr>
                <w:ilvl w:val="0"/>
                <w:numId w:val="20"/>
              </w:numPr>
              <w:ind w:left="1440" w:hanging="360"/>
              <w:rPr>
                <w:sz w:val="20"/>
                <w:szCs w:val="20"/>
                <w:shd w:fill="d9ead3" w:val="clear"/>
              </w:rPr>
            </w:pPr>
            <w:r w:rsidDel="00000000" w:rsidR="00000000" w:rsidRPr="00000000">
              <w:rPr>
                <w:sz w:val="20"/>
                <w:szCs w:val="20"/>
                <w:shd w:fill="d9ead3" w:val="clear"/>
                <w:rtl w:val="0"/>
              </w:rPr>
              <w:t xml:space="preserve">Hubspot</w:t>
            </w:r>
          </w:p>
          <w:p w:rsidR="00000000" w:rsidDel="00000000" w:rsidP="00000000" w:rsidRDefault="00000000" w:rsidRPr="00000000" w14:paraId="00000018">
            <w:pPr>
              <w:numPr>
                <w:ilvl w:val="0"/>
                <w:numId w:val="20"/>
              </w:numPr>
              <w:ind w:left="1440" w:hanging="360"/>
              <w:rPr>
                <w:sz w:val="20"/>
                <w:szCs w:val="20"/>
                <w:shd w:fill="d9ead3" w:val="clear"/>
              </w:rPr>
            </w:pPr>
            <w:r w:rsidDel="00000000" w:rsidR="00000000" w:rsidRPr="00000000">
              <w:rPr>
                <w:sz w:val="20"/>
                <w:szCs w:val="20"/>
                <w:shd w:fill="d9ead3" w:val="clear"/>
                <w:rtl w:val="0"/>
              </w:rPr>
              <w:t xml:space="preserve">Plaid connection (Chase)</w:t>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D">
      <w:pPr>
        <w:numPr>
          <w:ilvl w:val="0"/>
          <w:numId w:val="10"/>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10"/>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10"/>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10"/>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6">
      <w:pPr>
        <w:numPr>
          <w:ilvl w:val="0"/>
          <w:numId w:val="14"/>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7">
      <w:pPr>
        <w:ind w:left="0" w:firstLine="0"/>
        <w:rPr>
          <w:b w:val="1"/>
          <w:sz w:val="20"/>
          <w:szCs w:val="20"/>
          <w:u w:val="single"/>
        </w:rPr>
      </w:pPr>
      <w:r w:rsidDel="00000000" w:rsidR="00000000" w:rsidRPr="00000000">
        <w:rPr>
          <w:b w:val="1"/>
          <w:sz w:val="20"/>
          <w:szCs w:val="20"/>
          <w:u w:val="single"/>
          <w:rtl w:val="0"/>
        </w:rPr>
        <w:t xml:space="preserve">Customer Creation</w:t>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sz w:val="20"/>
          <w:szCs w:val="20"/>
          <w:rtl w:val="0"/>
        </w:rPr>
        <w:t xml:space="preserve">Please make sure you are adding the billing contact and their email address to the customer profile</w:t>
      </w:r>
    </w:p>
    <w:p w:rsidR="00000000" w:rsidDel="00000000" w:rsidP="00000000" w:rsidRDefault="00000000" w:rsidRPr="00000000" w14:paraId="00000029">
      <w:pPr>
        <w:numPr>
          <w:ilvl w:val="0"/>
          <w:numId w:val="1"/>
        </w:numPr>
        <w:ind w:left="720" w:hanging="360"/>
        <w:rPr>
          <w:sz w:val="20"/>
          <w:szCs w:val="20"/>
          <w:u w:val="none"/>
        </w:rPr>
      </w:pPr>
      <w:r w:rsidDel="00000000" w:rsidR="00000000" w:rsidRPr="00000000">
        <w:rPr>
          <w:sz w:val="20"/>
          <w:szCs w:val="20"/>
          <w:rtl w:val="0"/>
        </w:rPr>
        <w:t xml:space="preserve">Easiest to do this after you’ve created the customer on the “view customer” page </w:t>
      </w:r>
    </w:p>
    <w:p w:rsidR="00000000" w:rsidDel="00000000" w:rsidP="00000000" w:rsidRDefault="00000000" w:rsidRPr="00000000" w14:paraId="0000002A">
      <w:pPr>
        <w:ind w:left="0" w:firstLine="0"/>
        <w:rPr>
          <w:sz w:val="20"/>
          <w:szCs w:val="20"/>
        </w:rPr>
      </w:pPr>
      <w:r w:rsidDel="00000000" w:rsidR="00000000" w:rsidRPr="00000000">
        <w:rPr>
          <w:sz w:val="20"/>
          <w:szCs w:val="20"/>
        </w:rPr>
        <mc:AlternateContent>
          <mc:Choice Requires="wpg">
            <w:drawing>
              <wp:inline distB="114300" distT="114300" distL="114300" distR="114300">
                <wp:extent cx="4643438" cy="1942207"/>
                <wp:effectExtent b="0" l="0" r="0" t="0"/>
                <wp:docPr id="4" name=""/>
                <a:graphic>
                  <a:graphicData uri="http://schemas.microsoft.com/office/word/2010/wordprocessingGroup">
                    <wpg:wgp>
                      <wpg:cNvGrpSpPr/>
                      <wpg:grpSpPr>
                        <a:xfrm>
                          <a:off x="152400" y="152400"/>
                          <a:ext cx="4643438" cy="1942207"/>
                          <a:chOff x="152400" y="152400"/>
                          <a:chExt cx="7315200" cy="3061850"/>
                        </a:xfrm>
                      </wpg:grpSpPr>
                      <pic:pic>
                        <pic:nvPicPr>
                          <pic:cNvPr id="7" name="Shape 7"/>
                          <pic:cNvPicPr preferRelativeResize="0"/>
                        </pic:nvPicPr>
                        <pic:blipFill>
                          <a:blip r:embed="rId7">
                            <a:alphaModFix/>
                          </a:blip>
                          <a:stretch>
                            <a:fillRect/>
                          </a:stretch>
                        </pic:blipFill>
                        <pic:spPr>
                          <a:xfrm>
                            <a:off x="152400" y="152400"/>
                            <a:ext cx="7315199" cy="3061826"/>
                          </a:xfrm>
                          <a:prstGeom prst="rect">
                            <a:avLst/>
                          </a:prstGeom>
                          <a:noFill/>
                          <a:ln>
                            <a:noFill/>
                          </a:ln>
                        </pic:spPr>
                      </pic:pic>
                      <wps:wsp>
                        <wps:cNvSpPr/>
                        <wps:cNvPr id="8" name="Shape 8"/>
                        <wps:spPr>
                          <a:xfrm>
                            <a:off x="507550" y="1664750"/>
                            <a:ext cx="5370000" cy="11928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43438" cy="1942207"/>
                <wp:effectExtent b="0" l="0" r="0" t="0"/>
                <wp:docPr id="4"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643438" cy="19422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ind w:left="0" w:firstLine="0"/>
        <w:rPr>
          <w:sz w:val="20"/>
          <w:szCs w:val="20"/>
        </w:rPr>
      </w:pPr>
      <w:r w:rsidDel="00000000" w:rsidR="00000000" w:rsidRPr="00000000">
        <w:rPr>
          <w:sz w:val="20"/>
          <w:szCs w:val="20"/>
          <w:rtl w:val="0"/>
        </w:rPr>
        <w:t xml:space="preserve">Click on “view customer” to update billing contact/email address. Primary contact/email can be a cc billing contact</w:t>
      </w:r>
    </w:p>
    <w:p w:rsidR="00000000" w:rsidDel="00000000" w:rsidP="00000000" w:rsidRDefault="00000000" w:rsidRPr="00000000" w14:paraId="0000002C">
      <w:pPr>
        <w:ind w:left="0" w:firstLine="0"/>
        <w:rPr>
          <w:sz w:val="20"/>
          <w:szCs w:val="20"/>
        </w:rPr>
      </w:pPr>
      <w:r w:rsidDel="00000000" w:rsidR="00000000" w:rsidRPr="00000000">
        <w:rPr>
          <w:sz w:val="20"/>
          <w:szCs w:val="20"/>
        </w:rPr>
        <mc:AlternateContent>
          <mc:Choice Requires="wpg">
            <w:drawing>
              <wp:inline distB="114300" distT="114300" distL="114300" distR="114300">
                <wp:extent cx="4848167" cy="1794754"/>
                <wp:effectExtent b="0" l="0" r="0" t="0"/>
                <wp:docPr id="6" name=""/>
                <a:graphic>
                  <a:graphicData uri="http://schemas.microsoft.com/office/word/2010/wordprocessingGroup">
                    <wpg:wgp>
                      <wpg:cNvGrpSpPr/>
                      <wpg:grpSpPr>
                        <a:xfrm>
                          <a:off x="152400" y="152400"/>
                          <a:ext cx="4848167" cy="1794754"/>
                          <a:chOff x="152400" y="152400"/>
                          <a:chExt cx="5943600" cy="2181225"/>
                        </a:xfrm>
                      </wpg:grpSpPr>
                      <pic:pic>
                        <pic:nvPicPr>
                          <pic:cNvPr id="10" name="Shape 10"/>
                          <pic:cNvPicPr preferRelativeResize="0"/>
                        </pic:nvPicPr>
                        <pic:blipFill>
                          <a:blip r:embed="rId9">
                            <a:alphaModFix/>
                          </a:blip>
                          <a:stretch>
                            <a:fillRect/>
                          </a:stretch>
                        </pic:blipFill>
                        <pic:spPr>
                          <a:xfrm>
                            <a:off x="152400" y="152400"/>
                            <a:ext cx="5943600" cy="2181225"/>
                          </a:xfrm>
                          <a:prstGeom prst="rect">
                            <a:avLst/>
                          </a:prstGeom>
                          <a:noFill/>
                          <a:ln>
                            <a:noFill/>
                          </a:ln>
                        </pic:spPr>
                      </pic:pic>
                      <wps:wsp>
                        <wps:cNvSpPr/>
                        <wps:cNvPr id="11" name="Shape 11"/>
                        <wps:spPr>
                          <a:xfrm>
                            <a:off x="416200" y="1614000"/>
                            <a:ext cx="1512600" cy="5076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48167" cy="1794754"/>
                <wp:effectExtent b="0" l="0" r="0" t="0"/>
                <wp:docPr id="6"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848167" cy="17947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ind w:left="0" w:firstLine="0"/>
        <w:rPr>
          <w:b w:val="1"/>
          <w:sz w:val="20"/>
          <w:szCs w:val="20"/>
        </w:rPr>
      </w:pPr>
      <w:r w:rsidDel="00000000" w:rsidR="00000000" w:rsidRPr="00000000">
        <w:rPr>
          <w:b w:val="1"/>
          <w:sz w:val="20"/>
          <w:szCs w:val="20"/>
          <w:rtl w:val="0"/>
        </w:rPr>
        <w:t xml:space="preserve">Should look like the below:</w:t>
      </w:r>
    </w:p>
    <w:p w:rsidR="00000000" w:rsidDel="00000000" w:rsidP="00000000" w:rsidRDefault="00000000" w:rsidRPr="00000000" w14:paraId="0000002E">
      <w:pPr>
        <w:ind w:left="0" w:firstLine="0"/>
        <w:rPr>
          <w:sz w:val="20"/>
          <w:szCs w:val="20"/>
        </w:rPr>
      </w:pPr>
      <w:r w:rsidDel="00000000" w:rsidR="00000000" w:rsidRPr="00000000">
        <w:rPr>
          <w:sz w:val="20"/>
          <w:szCs w:val="20"/>
        </w:rPr>
        <mc:AlternateContent>
          <mc:Choice Requires="wpg">
            <w:drawing>
              <wp:inline distB="114300" distT="114300" distL="114300" distR="114300">
                <wp:extent cx="5943600" cy="2552700"/>
                <wp:effectExtent b="0" l="0" r="0" t="0"/>
                <wp:docPr id="5" name=""/>
                <a:graphic>
                  <a:graphicData uri="http://schemas.microsoft.com/office/word/2010/wordprocessingGroup">
                    <wpg:wgp>
                      <wpg:cNvGrpSpPr/>
                      <wpg:grpSpPr>
                        <a:xfrm>
                          <a:off x="152400" y="152400"/>
                          <a:ext cx="5943600" cy="2552700"/>
                          <a:chOff x="152400" y="152400"/>
                          <a:chExt cx="7315200" cy="3128975"/>
                        </a:xfrm>
                      </wpg:grpSpPr>
                      <pic:pic>
                        <pic:nvPicPr>
                          <pic:cNvPr id="9" name="Shape 9"/>
                          <pic:cNvPicPr preferRelativeResize="0"/>
                        </pic:nvPicPr>
                        <pic:blipFill>
                          <a:blip r:embed="rId10">
                            <a:alphaModFix/>
                          </a:blip>
                          <a:stretch>
                            <a:fillRect/>
                          </a:stretch>
                        </pic:blipFill>
                        <pic:spPr>
                          <a:xfrm>
                            <a:off x="152400" y="152400"/>
                            <a:ext cx="7315200" cy="3128963"/>
                          </a:xfrm>
                          <a:prstGeom prst="rect">
                            <a:avLst/>
                          </a:prstGeom>
                          <a:noFill/>
                          <a:ln>
                            <a:noFill/>
                          </a:ln>
                        </pic:spPr>
                      </pic:pic>
                    </wpg:wgp>
                  </a:graphicData>
                </a:graphic>
              </wp:inline>
            </w:drawing>
          </mc:Choice>
          <mc:Fallback>
            <w:drawing>
              <wp:inline distB="114300" distT="114300" distL="114300" distR="114300">
                <wp:extent cx="5943600" cy="2552700"/>
                <wp:effectExtent b="0" l="0" r="0" t="0"/>
                <wp:docPr id="5"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943600" cy="255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Each distinct product or fee listed in the contract summary should be processed as a separate BT</w:t>
      </w:r>
    </w:p>
    <w:p w:rsidR="00000000" w:rsidDel="00000000" w:rsidP="00000000" w:rsidRDefault="00000000" w:rsidRPr="00000000" w14:paraId="00000030">
      <w:pPr>
        <w:ind w:left="0" w:firstLine="0"/>
        <w:rPr>
          <w:sz w:val="20"/>
          <w:szCs w:val="20"/>
        </w:rPr>
      </w:pPr>
      <w:r w:rsidDel="00000000" w:rsidR="00000000" w:rsidRPr="00000000">
        <w:rPr>
          <w:rtl w:val="0"/>
        </w:rPr>
      </w:r>
    </w:p>
    <w:p w:rsidR="00000000" w:rsidDel="00000000" w:rsidP="00000000" w:rsidRDefault="00000000" w:rsidRPr="00000000" w14:paraId="00000031">
      <w:pPr>
        <w:ind w:left="0" w:firstLine="0"/>
        <w:rPr>
          <w:sz w:val="20"/>
          <w:szCs w:val="20"/>
        </w:rPr>
      </w:pPr>
      <w:r w:rsidDel="00000000" w:rsidR="00000000" w:rsidRPr="00000000">
        <w:rPr>
          <w:b w:val="1"/>
          <w:sz w:val="20"/>
          <w:szCs w:val="20"/>
          <w:rtl w:val="0"/>
        </w:rPr>
        <w:t xml:space="preserve">Item Name:</w:t>
      </w:r>
      <w:r w:rsidDel="00000000" w:rsidR="00000000" w:rsidRPr="00000000">
        <w:rPr>
          <w:sz w:val="20"/>
          <w:szCs w:val="20"/>
          <w:rtl w:val="0"/>
        </w:rPr>
        <w:t xml:space="preserve"> Use the label or description provided in the fee table or cost summary (e.g., "Enterprise Platform Fee," "API Credits - Growth Plan")</w:t>
      </w:r>
    </w:p>
    <w:p w:rsidR="00000000" w:rsidDel="00000000" w:rsidP="00000000" w:rsidRDefault="00000000" w:rsidRPr="00000000" w14:paraId="00000032">
      <w:pPr>
        <w:numPr>
          <w:ilvl w:val="0"/>
          <w:numId w:val="18"/>
        </w:numPr>
        <w:ind w:left="720" w:hanging="360"/>
        <w:rPr>
          <w:sz w:val="20"/>
          <w:szCs w:val="20"/>
          <w:u w:val="none"/>
        </w:rPr>
      </w:pPr>
      <w:r w:rsidDel="00000000" w:rsidR="00000000" w:rsidRPr="00000000">
        <w:rPr>
          <w:sz w:val="20"/>
          <w:szCs w:val="20"/>
          <w:rtl w:val="0"/>
        </w:rPr>
        <w:t xml:space="preserve">label any product titled "Service Fee" (not in reference to sections titled "service fees") as “Enterprise Platform Fee”</w:t>
      </w:r>
    </w:p>
    <w:p w:rsidR="00000000" w:rsidDel="00000000" w:rsidP="00000000" w:rsidRDefault="00000000" w:rsidRPr="00000000" w14:paraId="00000033">
      <w:pPr>
        <w:numPr>
          <w:ilvl w:val="0"/>
          <w:numId w:val="18"/>
        </w:numPr>
        <w:ind w:left="720" w:hanging="360"/>
        <w:rPr>
          <w:sz w:val="20"/>
          <w:szCs w:val="20"/>
          <w:u w:val="none"/>
        </w:rPr>
      </w:pPr>
      <w:r w:rsidDel="00000000" w:rsidR="00000000" w:rsidRPr="00000000">
        <w:rPr>
          <w:sz w:val="20"/>
          <w:szCs w:val="20"/>
          <w:rtl w:val="0"/>
        </w:rPr>
        <w:t xml:space="preserve">API Credits - Bulk Purchases </w:t>
      </w:r>
      <w:r w:rsidDel="00000000" w:rsidR="00000000" w:rsidRPr="00000000">
        <w:rPr>
          <w:b w:val="1"/>
          <w:sz w:val="20"/>
          <w:szCs w:val="20"/>
          <w:rtl w:val="0"/>
        </w:rPr>
        <w:t xml:space="preserve">should</w:t>
      </w:r>
      <w:r w:rsidDel="00000000" w:rsidR="00000000" w:rsidRPr="00000000">
        <w:rPr>
          <w:sz w:val="20"/>
          <w:szCs w:val="20"/>
          <w:rtl w:val="0"/>
        </w:rPr>
        <w:t xml:space="preserve"> be processed as a flat fee BT if it is committed to</w:t>
      </w:r>
    </w:p>
    <w:p w:rsidR="00000000" w:rsidDel="00000000" w:rsidP="00000000" w:rsidRDefault="00000000" w:rsidRPr="00000000" w14:paraId="00000034">
      <w:pPr>
        <w:numPr>
          <w:ilvl w:val="1"/>
          <w:numId w:val="18"/>
        </w:numPr>
        <w:ind w:left="1440" w:hanging="360"/>
        <w:rPr>
          <w:b w:val="1"/>
          <w:sz w:val="20"/>
          <w:szCs w:val="20"/>
        </w:rPr>
      </w:pPr>
      <w:r w:rsidDel="00000000" w:rsidR="00000000" w:rsidRPr="00000000">
        <w:rPr>
          <w:sz w:val="20"/>
          <w:szCs w:val="20"/>
          <w:rtl w:val="0"/>
        </w:rPr>
        <w:t xml:space="preserve">However, </w:t>
      </w:r>
      <w:r w:rsidDel="00000000" w:rsidR="00000000" w:rsidRPr="00000000">
        <w:rPr>
          <w:b w:val="1"/>
          <w:sz w:val="20"/>
          <w:szCs w:val="20"/>
          <w:rtl w:val="0"/>
        </w:rPr>
        <w:t xml:space="preserve">do not</w:t>
      </w:r>
      <w:r w:rsidDel="00000000" w:rsidR="00000000" w:rsidRPr="00000000">
        <w:rPr>
          <w:sz w:val="20"/>
          <w:szCs w:val="20"/>
          <w:rtl w:val="0"/>
        </w:rPr>
        <w:t xml:space="preserve"> create any usage products for overage fees tied to API credits</w:t>
      </w:r>
    </w:p>
    <w:p w:rsidR="00000000" w:rsidDel="00000000" w:rsidP="00000000" w:rsidRDefault="00000000" w:rsidRPr="00000000" w14:paraId="00000035">
      <w:pPr>
        <w:numPr>
          <w:ilvl w:val="1"/>
          <w:numId w:val="18"/>
        </w:numPr>
        <w:ind w:left="1440" w:hanging="360"/>
        <w:rPr>
          <w:sz w:val="20"/>
          <w:szCs w:val="20"/>
          <w:u w:val="none"/>
        </w:rPr>
      </w:pPr>
      <w:r w:rsidDel="00000000" w:rsidR="00000000" w:rsidRPr="00000000">
        <w:rPr>
          <w:sz w:val="20"/>
          <w:szCs w:val="20"/>
          <w:rtl w:val="0"/>
        </w:rPr>
        <w:t xml:space="preserve">Example below - ignore the section circled in </w:t>
      </w:r>
      <w:r w:rsidDel="00000000" w:rsidR="00000000" w:rsidRPr="00000000">
        <w:rPr>
          <w:color w:val="ff0000"/>
          <w:sz w:val="20"/>
          <w:szCs w:val="20"/>
          <w:rtl w:val="0"/>
        </w:rPr>
        <w:t xml:space="preserve">red</w:t>
      </w:r>
      <w:r w:rsidDel="00000000" w:rsidR="00000000" w:rsidRPr="00000000">
        <w:rPr>
          <w:sz w:val="20"/>
          <w:szCs w:val="20"/>
          <w:rtl w:val="0"/>
        </w:rPr>
        <w:t xml:space="preserve">. </w:t>
      </w:r>
      <w:r w:rsidDel="00000000" w:rsidR="00000000" w:rsidRPr="00000000">
        <w:rPr>
          <w:color w:val="9900ff"/>
          <w:sz w:val="20"/>
          <w:szCs w:val="20"/>
          <w:rtl w:val="0"/>
        </w:rPr>
        <w:t xml:space="preserve">Purple</w:t>
      </w:r>
      <w:r w:rsidDel="00000000" w:rsidR="00000000" w:rsidRPr="00000000">
        <w:rPr>
          <w:sz w:val="20"/>
          <w:szCs w:val="20"/>
          <w:rtl w:val="0"/>
        </w:rPr>
        <w:t xml:space="preserve"> should be processed</w:t>
      </w:r>
    </w:p>
    <w:p w:rsidR="00000000" w:rsidDel="00000000" w:rsidP="00000000" w:rsidRDefault="00000000" w:rsidRPr="00000000" w14:paraId="00000036">
      <w:pPr>
        <w:ind w:left="0" w:firstLine="0"/>
        <w:rPr>
          <w:sz w:val="20"/>
          <w:szCs w:val="20"/>
        </w:rPr>
      </w:pPr>
      <w:r w:rsidDel="00000000" w:rsidR="00000000" w:rsidRPr="00000000">
        <w:rPr>
          <w:sz w:val="20"/>
          <w:szCs w:val="20"/>
        </w:rPr>
        <mc:AlternateContent>
          <mc:Choice Requires="wpg">
            <w:drawing>
              <wp:inline distB="114300" distT="114300" distL="114300" distR="114300">
                <wp:extent cx="5705475" cy="5429250"/>
                <wp:effectExtent b="0" l="0" r="0" t="0"/>
                <wp:docPr id="7" name=""/>
                <a:graphic>
                  <a:graphicData uri="http://schemas.microsoft.com/office/word/2010/wordprocessingGroup">
                    <wpg:wgp>
                      <wpg:cNvGrpSpPr/>
                      <wpg:grpSpPr>
                        <a:xfrm>
                          <a:off x="152400" y="152400"/>
                          <a:ext cx="5705475" cy="5429250"/>
                          <a:chOff x="152400" y="152400"/>
                          <a:chExt cx="5683050" cy="5410225"/>
                        </a:xfrm>
                      </wpg:grpSpPr>
                      <pic:pic>
                        <pic:nvPicPr>
                          <pic:cNvPr id="12" name="Shape 12"/>
                          <pic:cNvPicPr preferRelativeResize="0"/>
                        </pic:nvPicPr>
                        <pic:blipFill>
                          <a:blip r:embed="rId11">
                            <a:alphaModFix/>
                          </a:blip>
                          <a:stretch>
                            <a:fillRect/>
                          </a:stretch>
                        </pic:blipFill>
                        <pic:spPr>
                          <a:xfrm>
                            <a:off x="152400" y="152400"/>
                            <a:ext cx="5683049" cy="5410200"/>
                          </a:xfrm>
                          <a:prstGeom prst="rect">
                            <a:avLst/>
                          </a:prstGeom>
                          <a:noFill/>
                          <a:ln>
                            <a:noFill/>
                          </a:ln>
                        </pic:spPr>
                      </pic:pic>
                      <wps:wsp>
                        <wps:cNvSpPr/>
                        <wps:cNvPr id="13" name="Shape 13"/>
                        <wps:spPr>
                          <a:xfrm>
                            <a:off x="710575" y="3623900"/>
                            <a:ext cx="3004800" cy="812100"/>
                          </a:xfrm>
                          <a:prstGeom prst="roundRect">
                            <a:avLst>
                              <a:gd fmla="val 16667" name="adj"/>
                            </a:avLst>
                          </a:prstGeom>
                          <a:noFill/>
                          <a:ln cap="flat" cmpd="sng" w="9525">
                            <a:solidFill>
                              <a:srgbClr val="99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233475" y="4527325"/>
                            <a:ext cx="873000" cy="2133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05475" cy="5429250"/>
                <wp:effectExtent b="0" l="0" r="0" t="0"/>
                <wp:docPr id="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705475" cy="5429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numPr>
          <w:ilvl w:val="0"/>
          <w:numId w:val="6"/>
        </w:numPr>
        <w:ind w:left="1440" w:hanging="360"/>
        <w:rPr>
          <w:b w:val="1"/>
          <w:sz w:val="20"/>
          <w:szCs w:val="20"/>
        </w:rPr>
      </w:pPr>
      <w:r w:rsidDel="00000000" w:rsidR="00000000" w:rsidRPr="00000000">
        <w:rPr>
          <w:b w:val="1"/>
          <w:sz w:val="20"/>
          <w:szCs w:val="20"/>
          <w:rtl w:val="0"/>
        </w:rPr>
        <w:t xml:space="preserve">Do not</w:t>
      </w:r>
      <w:r w:rsidDel="00000000" w:rsidR="00000000" w:rsidRPr="00000000">
        <w:rPr>
          <w:sz w:val="20"/>
          <w:szCs w:val="20"/>
          <w:rtl w:val="0"/>
        </w:rPr>
        <w:t xml:space="preserve"> process </w:t>
      </w:r>
      <w:r w:rsidDel="00000000" w:rsidR="00000000" w:rsidRPr="00000000">
        <w:rPr>
          <w:b w:val="1"/>
          <w:sz w:val="20"/>
          <w:szCs w:val="20"/>
          <w:rtl w:val="0"/>
        </w:rPr>
        <w:t xml:space="preserve">API Credits-PayGo</w:t>
      </w:r>
      <w:r w:rsidDel="00000000" w:rsidR="00000000" w:rsidRPr="00000000">
        <w:rPr>
          <w:sz w:val="20"/>
          <w:szCs w:val="20"/>
          <w:rtl w:val="0"/>
        </w:rPr>
        <w:t xml:space="preserve"> products</w:t>
      </w:r>
    </w:p>
    <w:p w:rsidR="00000000" w:rsidDel="00000000" w:rsidP="00000000" w:rsidRDefault="00000000" w:rsidRPr="00000000" w14:paraId="00000038">
      <w:pPr>
        <w:numPr>
          <w:ilvl w:val="1"/>
          <w:numId w:val="6"/>
        </w:numPr>
        <w:ind w:left="2160" w:hanging="360"/>
        <w:rPr>
          <w:sz w:val="20"/>
          <w:szCs w:val="20"/>
          <w:u w:val="none"/>
        </w:rPr>
      </w:pPr>
      <w:r w:rsidDel="00000000" w:rsidR="00000000" w:rsidRPr="00000000">
        <w:rPr>
          <w:sz w:val="20"/>
          <w:szCs w:val="20"/>
          <w:rtl w:val="0"/>
        </w:rPr>
        <w:t xml:space="preserve">The only thing that should be processed in the below is the Enterprise Platform Fee circled in green</w:t>
      </w:r>
    </w:p>
    <w:p w:rsidR="00000000" w:rsidDel="00000000" w:rsidP="00000000" w:rsidRDefault="00000000" w:rsidRPr="00000000" w14:paraId="00000039">
      <w:pPr>
        <w:ind w:left="0" w:firstLine="0"/>
        <w:rPr>
          <w:sz w:val="20"/>
          <w:szCs w:val="20"/>
        </w:rPr>
      </w:pPr>
      <w:r w:rsidDel="00000000" w:rsidR="00000000" w:rsidRPr="00000000">
        <w:rPr>
          <w:sz w:val="20"/>
          <w:szCs w:val="20"/>
        </w:rPr>
        <mc:AlternateContent>
          <mc:Choice Requires="wpg">
            <w:drawing>
              <wp:inline distB="114300" distT="114300" distL="114300" distR="114300">
                <wp:extent cx="5343525" cy="4495800"/>
                <wp:effectExtent b="0" l="0" r="0" t="0"/>
                <wp:docPr id="3" name=""/>
                <a:graphic>
                  <a:graphicData uri="http://schemas.microsoft.com/office/word/2010/wordprocessingGroup">
                    <wpg:wgp>
                      <wpg:cNvGrpSpPr/>
                      <wpg:grpSpPr>
                        <a:xfrm>
                          <a:off x="152400" y="152400"/>
                          <a:ext cx="5343525" cy="4495800"/>
                          <a:chOff x="152400" y="152400"/>
                          <a:chExt cx="5328575" cy="4476800"/>
                        </a:xfrm>
                      </wpg:grpSpPr>
                      <pic:pic>
                        <pic:nvPicPr>
                          <pic:cNvPr id="4" name="Shape 4"/>
                          <pic:cNvPicPr preferRelativeResize="0"/>
                        </pic:nvPicPr>
                        <pic:blipFill>
                          <a:blip r:embed="rId12">
                            <a:alphaModFix/>
                          </a:blip>
                          <a:stretch>
                            <a:fillRect/>
                          </a:stretch>
                        </pic:blipFill>
                        <pic:spPr>
                          <a:xfrm>
                            <a:off x="152400" y="152400"/>
                            <a:ext cx="5328551" cy="4476775"/>
                          </a:xfrm>
                          <a:prstGeom prst="rect">
                            <a:avLst/>
                          </a:prstGeom>
                          <a:noFill/>
                          <a:ln>
                            <a:noFill/>
                          </a:ln>
                        </pic:spPr>
                      </pic:pic>
                      <wps:wsp>
                        <wps:cNvSpPr/>
                        <wps:cNvPr id="5" name="Shape 5"/>
                        <wps:spPr>
                          <a:xfrm>
                            <a:off x="1165725" y="3660775"/>
                            <a:ext cx="1851000" cy="255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1165725" y="3405175"/>
                            <a:ext cx="2812200" cy="255600"/>
                          </a:xfrm>
                          <a:prstGeom prst="roundRect">
                            <a:avLst>
                              <a:gd fmla="val 16667" name="adj"/>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43525" cy="4495800"/>
                <wp:effectExtent b="0" l="0" r="0" t="0"/>
                <wp:docPr id="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343525" cy="449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ind w:left="0" w:firstLine="0"/>
        <w:rPr>
          <w:sz w:val="20"/>
          <w:szCs w:val="20"/>
        </w:rPr>
      </w:pPr>
      <w:r w:rsidDel="00000000" w:rsidR="00000000" w:rsidRPr="00000000">
        <w:rPr>
          <w:b w:val="1"/>
          <w:sz w:val="20"/>
          <w:szCs w:val="20"/>
          <w:rtl w:val="0"/>
        </w:rPr>
        <w:t xml:space="preserve">Item Description:</w:t>
      </w:r>
      <w:r w:rsidDel="00000000" w:rsidR="00000000" w:rsidRPr="00000000">
        <w:rPr>
          <w:sz w:val="20"/>
          <w:szCs w:val="20"/>
          <w:rtl w:val="0"/>
        </w:rPr>
        <w:t xml:space="preserve"> Optional; use only if helpful to clarify what the item covers or distinguish it from others</w:t>
      </w:r>
    </w:p>
    <w:p w:rsidR="00000000" w:rsidDel="00000000" w:rsidP="00000000" w:rsidRDefault="00000000" w:rsidRPr="00000000" w14:paraId="0000003B">
      <w:pPr>
        <w:ind w:left="0" w:firstLine="0"/>
        <w:rPr>
          <w:sz w:val="20"/>
          <w:szCs w:val="20"/>
        </w:rPr>
      </w:pPr>
      <w:r w:rsidDel="00000000" w:rsidR="00000000" w:rsidRPr="00000000">
        <w:rPr>
          <w:rtl w:val="0"/>
        </w:rPr>
      </w:r>
    </w:p>
    <w:p w:rsidR="00000000" w:rsidDel="00000000" w:rsidP="00000000" w:rsidRDefault="00000000" w:rsidRPr="00000000" w14:paraId="0000003C">
      <w:pPr>
        <w:ind w:left="0" w:firstLine="0"/>
        <w:rPr>
          <w:sz w:val="20"/>
          <w:szCs w:val="20"/>
        </w:rPr>
      </w:pPr>
      <w:r w:rsidDel="00000000" w:rsidR="00000000" w:rsidRPr="00000000">
        <w:rPr>
          <w:b w:val="1"/>
          <w:sz w:val="20"/>
          <w:szCs w:val="20"/>
          <w:rtl w:val="0"/>
        </w:rPr>
        <w:t xml:space="preserve">Quantity:</w:t>
      </w:r>
      <w:r w:rsidDel="00000000" w:rsidR="00000000" w:rsidRPr="00000000">
        <w:rPr>
          <w:rtl w:val="0"/>
        </w:rPr>
      </w:r>
    </w:p>
    <w:p w:rsidR="00000000" w:rsidDel="00000000" w:rsidP="00000000" w:rsidRDefault="00000000" w:rsidRPr="00000000" w14:paraId="0000003D">
      <w:pPr>
        <w:numPr>
          <w:ilvl w:val="0"/>
          <w:numId w:val="9"/>
        </w:numPr>
        <w:ind w:left="720" w:hanging="360"/>
        <w:rPr>
          <w:sz w:val="20"/>
          <w:szCs w:val="20"/>
          <w:u w:val="none"/>
        </w:rPr>
      </w:pPr>
      <w:r w:rsidDel="00000000" w:rsidR="00000000" w:rsidRPr="00000000">
        <w:rPr>
          <w:sz w:val="20"/>
          <w:szCs w:val="20"/>
          <w:rtl w:val="0"/>
        </w:rPr>
        <w:t xml:space="preserve">Use stated quantity if given for API Bulk Purchase (e.g., "Credits Purchased: 300,000")</w:t>
      </w:r>
    </w:p>
    <w:p w:rsidR="00000000" w:rsidDel="00000000" w:rsidP="00000000" w:rsidRDefault="00000000" w:rsidRPr="00000000" w14:paraId="0000003E">
      <w:pPr>
        <w:numPr>
          <w:ilvl w:val="0"/>
          <w:numId w:val="9"/>
        </w:numPr>
        <w:ind w:left="720" w:hanging="360"/>
        <w:rPr>
          <w:sz w:val="20"/>
          <w:szCs w:val="20"/>
          <w:u w:val="none"/>
        </w:rPr>
      </w:pPr>
      <w:r w:rsidDel="00000000" w:rsidR="00000000" w:rsidRPr="00000000">
        <w:rPr>
          <w:sz w:val="20"/>
          <w:szCs w:val="20"/>
          <w:rtl w:val="0"/>
        </w:rPr>
        <w:t xml:space="preserve">Enterprise Platform Fee will almost always be 1</w:t>
      </w:r>
    </w:p>
    <w:p w:rsidR="00000000" w:rsidDel="00000000" w:rsidP="00000000" w:rsidRDefault="00000000" w:rsidRPr="00000000" w14:paraId="0000003F">
      <w:pPr>
        <w:numPr>
          <w:ilvl w:val="0"/>
          <w:numId w:val="9"/>
        </w:numPr>
        <w:ind w:left="720" w:hanging="360"/>
        <w:rPr>
          <w:sz w:val="20"/>
          <w:szCs w:val="20"/>
          <w:u w:val="none"/>
        </w:rPr>
      </w:pPr>
      <w:r w:rsidDel="00000000" w:rsidR="00000000" w:rsidRPr="00000000">
        <w:rPr>
          <w:sz w:val="20"/>
          <w:szCs w:val="20"/>
          <w:rtl w:val="0"/>
        </w:rPr>
        <w:t xml:space="preserve">Default to 1 if no quantity is listed or applicable</w:t>
      </w:r>
    </w:p>
    <w:p w:rsidR="00000000" w:rsidDel="00000000" w:rsidP="00000000" w:rsidRDefault="00000000" w:rsidRPr="00000000" w14:paraId="00000040">
      <w:pPr>
        <w:ind w:left="0" w:firstLine="0"/>
        <w:rPr>
          <w:b w:val="1"/>
          <w:sz w:val="20"/>
          <w:szCs w:val="20"/>
        </w:rPr>
      </w:pPr>
      <w:r w:rsidDel="00000000" w:rsidR="00000000" w:rsidRPr="00000000">
        <w:rPr>
          <w:rtl w:val="0"/>
        </w:rPr>
      </w:r>
    </w:p>
    <w:p w:rsidR="00000000" w:rsidDel="00000000" w:rsidP="00000000" w:rsidRDefault="00000000" w:rsidRPr="00000000" w14:paraId="00000041">
      <w:pPr>
        <w:ind w:left="0" w:firstLine="0"/>
        <w:rPr>
          <w:sz w:val="20"/>
          <w:szCs w:val="20"/>
        </w:rPr>
      </w:pPr>
      <w:r w:rsidDel="00000000" w:rsidR="00000000" w:rsidRPr="00000000">
        <w:rPr>
          <w:b w:val="1"/>
          <w:sz w:val="20"/>
          <w:szCs w:val="20"/>
          <w:rtl w:val="0"/>
        </w:rPr>
        <w:t xml:space="preserve">Total Price:</w:t>
      </w:r>
      <w:r w:rsidDel="00000000" w:rsidR="00000000" w:rsidRPr="00000000">
        <w:rPr>
          <w:rtl w:val="0"/>
        </w:rPr>
      </w:r>
    </w:p>
    <w:p w:rsidR="00000000" w:rsidDel="00000000" w:rsidP="00000000" w:rsidRDefault="00000000" w:rsidRPr="00000000" w14:paraId="00000042">
      <w:pPr>
        <w:numPr>
          <w:ilvl w:val="0"/>
          <w:numId w:val="21"/>
        </w:numPr>
        <w:ind w:left="720" w:hanging="360"/>
        <w:rPr>
          <w:sz w:val="20"/>
          <w:szCs w:val="20"/>
          <w:u w:val="none"/>
        </w:rPr>
      </w:pPr>
      <w:r w:rsidDel="00000000" w:rsidR="00000000" w:rsidRPr="00000000">
        <w:rPr>
          <w:sz w:val="20"/>
          <w:szCs w:val="20"/>
          <w:rtl w:val="0"/>
        </w:rPr>
        <w:t xml:space="preserve">Use the total cost for the listed item as shown in the agreement</w:t>
      </w:r>
    </w:p>
    <w:p w:rsidR="00000000" w:rsidDel="00000000" w:rsidP="00000000" w:rsidRDefault="00000000" w:rsidRPr="00000000" w14:paraId="00000043">
      <w:pPr>
        <w:numPr>
          <w:ilvl w:val="0"/>
          <w:numId w:val="21"/>
        </w:numPr>
        <w:ind w:left="720" w:hanging="360"/>
        <w:rPr>
          <w:sz w:val="20"/>
          <w:szCs w:val="20"/>
          <w:u w:val="none"/>
        </w:rPr>
      </w:pPr>
      <w:r w:rsidDel="00000000" w:rsidR="00000000" w:rsidRPr="00000000">
        <w:rPr>
          <w:sz w:val="20"/>
          <w:szCs w:val="20"/>
          <w:rtl w:val="0"/>
        </w:rPr>
        <w:t xml:space="preserve">If there is a first-year discount or promotion, use the discounted value shown in the current contract year</w:t>
      </w:r>
    </w:p>
    <w:p w:rsidR="00000000" w:rsidDel="00000000" w:rsidP="00000000" w:rsidRDefault="00000000" w:rsidRPr="00000000" w14:paraId="00000044">
      <w:pPr>
        <w:ind w:left="0" w:firstLine="0"/>
        <w:rPr>
          <w:sz w:val="20"/>
          <w:szCs w:val="20"/>
        </w:rPr>
      </w:pPr>
      <w:r w:rsidDel="00000000" w:rsidR="00000000" w:rsidRPr="00000000">
        <w:rPr>
          <w:rtl w:val="0"/>
        </w:rPr>
      </w:r>
    </w:p>
    <w:p w:rsidR="00000000" w:rsidDel="00000000" w:rsidP="00000000" w:rsidRDefault="00000000" w:rsidRPr="00000000" w14:paraId="00000045">
      <w:pPr>
        <w:ind w:left="0" w:firstLine="0"/>
        <w:rPr>
          <w:sz w:val="20"/>
          <w:szCs w:val="20"/>
        </w:rPr>
      </w:pPr>
      <w:r w:rsidDel="00000000" w:rsidR="00000000" w:rsidRPr="00000000">
        <w:rPr>
          <w:b w:val="1"/>
          <w:sz w:val="20"/>
          <w:szCs w:val="20"/>
          <w:rtl w:val="0"/>
        </w:rPr>
        <w:t xml:space="preserve">Service Start Date:</w:t>
      </w:r>
      <w:r w:rsidDel="00000000" w:rsidR="00000000" w:rsidRPr="00000000">
        <w:rPr>
          <w:rtl w:val="0"/>
        </w:rPr>
      </w:r>
    </w:p>
    <w:p w:rsidR="00000000" w:rsidDel="00000000" w:rsidP="00000000" w:rsidRDefault="00000000" w:rsidRPr="00000000" w14:paraId="00000046">
      <w:pPr>
        <w:numPr>
          <w:ilvl w:val="0"/>
          <w:numId w:val="16"/>
        </w:numPr>
        <w:ind w:left="720" w:hanging="360"/>
        <w:rPr>
          <w:sz w:val="20"/>
          <w:szCs w:val="20"/>
          <w:u w:val="none"/>
        </w:rPr>
      </w:pPr>
      <w:r w:rsidDel="00000000" w:rsidR="00000000" w:rsidRPr="00000000">
        <w:rPr>
          <w:sz w:val="20"/>
          <w:szCs w:val="20"/>
          <w:rtl w:val="0"/>
        </w:rPr>
        <w:t xml:space="preserve">Use the "Order Form Effective Date" as the Service Start Date </w:t>
      </w:r>
    </w:p>
    <w:p w:rsidR="00000000" w:rsidDel="00000000" w:rsidP="00000000" w:rsidRDefault="00000000" w:rsidRPr="00000000" w14:paraId="00000047">
      <w:pPr>
        <w:ind w:left="0" w:firstLine="0"/>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b w:val="1"/>
          <w:sz w:val="20"/>
          <w:szCs w:val="20"/>
          <w:rtl w:val="0"/>
        </w:rPr>
        <w:t xml:space="preserve">Months of Service:</w:t>
      </w:r>
      <w:r w:rsidDel="00000000" w:rsidR="00000000" w:rsidRPr="00000000">
        <w:rPr>
          <w:rtl w:val="0"/>
        </w:rPr>
      </w:r>
    </w:p>
    <w:p w:rsidR="00000000" w:rsidDel="00000000" w:rsidP="00000000" w:rsidRDefault="00000000" w:rsidRPr="00000000" w14:paraId="00000049">
      <w:pPr>
        <w:numPr>
          <w:ilvl w:val="0"/>
          <w:numId w:val="8"/>
        </w:numPr>
        <w:ind w:left="720" w:hanging="360"/>
        <w:rPr>
          <w:sz w:val="20"/>
          <w:szCs w:val="20"/>
        </w:rPr>
      </w:pPr>
      <w:r w:rsidDel="00000000" w:rsidR="00000000" w:rsidRPr="00000000">
        <w:rPr>
          <w:sz w:val="20"/>
          <w:szCs w:val="20"/>
          <w:rtl w:val="0"/>
        </w:rPr>
        <w:t xml:space="preserve">Use the stated term for the agreement or item </w:t>
      </w:r>
    </w:p>
    <w:p w:rsidR="00000000" w:rsidDel="00000000" w:rsidP="00000000" w:rsidRDefault="00000000" w:rsidRPr="00000000" w14:paraId="0000004A">
      <w:pPr>
        <w:numPr>
          <w:ilvl w:val="1"/>
          <w:numId w:val="8"/>
        </w:numPr>
        <w:ind w:left="1440" w:hanging="360"/>
        <w:rPr>
          <w:sz w:val="20"/>
          <w:szCs w:val="20"/>
          <w:u w:val="none"/>
        </w:rPr>
      </w:pPr>
      <w:r w:rsidDel="00000000" w:rsidR="00000000" w:rsidRPr="00000000">
        <w:rPr>
          <w:sz w:val="20"/>
          <w:szCs w:val="20"/>
          <w:rtl w:val="0"/>
        </w:rPr>
        <w:t xml:space="preserve">Typically under “order form term”</w:t>
      </w:r>
    </w:p>
    <w:p w:rsidR="00000000" w:rsidDel="00000000" w:rsidP="00000000" w:rsidRDefault="00000000" w:rsidRPr="00000000" w14:paraId="0000004B">
      <w:pPr>
        <w:numPr>
          <w:ilvl w:val="0"/>
          <w:numId w:val="8"/>
        </w:numPr>
        <w:ind w:left="720" w:hanging="360"/>
        <w:rPr>
          <w:sz w:val="20"/>
          <w:szCs w:val="20"/>
        </w:rPr>
      </w:pPr>
      <w:r w:rsidDel="00000000" w:rsidR="00000000" w:rsidRPr="00000000">
        <w:rPr>
          <w:sz w:val="20"/>
          <w:szCs w:val="20"/>
          <w:rtl w:val="0"/>
        </w:rPr>
        <w:t xml:space="preserve">If not stated, default to 12 months</w:t>
      </w:r>
    </w:p>
    <w:p w:rsidR="00000000" w:rsidDel="00000000" w:rsidP="00000000" w:rsidRDefault="00000000" w:rsidRPr="00000000" w14:paraId="0000004C">
      <w:pPr>
        <w:ind w:left="0" w:firstLine="0"/>
        <w:rPr>
          <w:sz w:val="20"/>
          <w:szCs w:val="20"/>
        </w:rPr>
      </w:pPr>
      <w:r w:rsidDel="00000000" w:rsidR="00000000" w:rsidRPr="00000000">
        <w:rPr>
          <w:rtl w:val="0"/>
        </w:rPr>
      </w:r>
    </w:p>
    <w:p w:rsidR="00000000" w:rsidDel="00000000" w:rsidP="00000000" w:rsidRDefault="00000000" w:rsidRPr="00000000" w14:paraId="0000004D">
      <w:pPr>
        <w:ind w:left="0" w:firstLine="0"/>
        <w:rPr>
          <w:b w:val="1"/>
          <w:sz w:val="20"/>
          <w:szCs w:val="20"/>
        </w:rPr>
      </w:pPr>
      <w:r w:rsidDel="00000000" w:rsidR="00000000" w:rsidRPr="00000000">
        <w:rPr>
          <w:b w:val="1"/>
          <w:sz w:val="20"/>
          <w:szCs w:val="20"/>
          <w:rtl w:val="0"/>
        </w:rPr>
        <w:t xml:space="preserve">Billing Start Date:</w:t>
      </w:r>
    </w:p>
    <w:p w:rsidR="00000000" w:rsidDel="00000000" w:rsidP="00000000" w:rsidRDefault="00000000" w:rsidRPr="00000000" w14:paraId="0000004E">
      <w:pPr>
        <w:numPr>
          <w:ilvl w:val="0"/>
          <w:numId w:val="7"/>
        </w:numPr>
        <w:ind w:left="720" w:hanging="360"/>
        <w:rPr>
          <w:sz w:val="20"/>
          <w:szCs w:val="20"/>
          <w:u w:val="none"/>
        </w:rPr>
      </w:pPr>
      <w:r w:rsidDel="00000000" w:rsidR="00000000" w:rsidRPr="00000000">
        <w:rPr>
          <w:sz w:val="20"/>
          <w:szCs w:val="20"/>
          <w:rtl w:val="0"/>
        </w:rPr>
        <w:t xml:space="preserve">Default to Service Start Date unless a different invoicing schedule is clearly stated</w:t>
      </w:r>
    </w:p>
    <w:p w:rsidR="00000000" w:rsidDel="00000000" w:rsidP="00000000" w:rsidRDefault="00000000" w:rsidRPr="00000000" w14:paraId="0000004F">
      <w:pPr>
        <w:ind w:left="0" w:firstLine="0"/>
        <w:rPr>
          <w:sz w:val="20"/>
          <w:szCs w:val="20"/>
        </w:rPr>
      </w:pPr>
      <w:r w:rsidDel="00000000" w:rsidR="00000000" w:rsidRPr="00000000">
        <w:rPr>
          <w:rtl w:val="0"/>
        </w:rPr>
      </w:r>
    </w:p>
    <w:p w:rsidR="00000000" w:rsidDel="00000000" w:rsidP="00000000" w:rsidRDefault="00000000" w:rsidRPr="00000000" w14:paraId="00000050">
      <w:pPr>
        <w:ind w:left="0" w:firstLine="0"/>
        <w:rPr>
          <w:b w:val="1"/>
          <w:sz w:val="20"/>
          <w:szCs w:val="20"/>
        </w:rPr>
      </w:pPr>
      <w:commentRangeStart w:id="0"/>
      <w:r w:rsidDel="00000000" w:rsidR="00000000" w:rsidRPr="00000000">
        <w:rPr>
          <w:b w:val="1"/>
          <w:sz w:val="20"/>
          <w:szCs w:val="20"/>
          <w:rtl w:val="0"/>
        </w:rPr>
        <w:t xml:space="preserve">Integration Items: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1">
      <w:pPr>
        <w:numPr>
          <w:ilvl w:val="0"/>
          <w:numId w:val="2"/>
        </w:numPr>
        <w:ind w:left="720" w:hanging="360"/>
        <w:rPr>
          <w:sz w:val="20"/>
          <w:szCs w:val="20"/>
          <w:u w:val="none"/>
        </w:rPr>
      </w:pPr>
      <w:r w:rsidDel="00000000" w:rsidR="00000000" w:rsidRPr="00000000">
        <w:rPr>
          <w:sz w:val="20"/>
          <w:szCs w:val="20"/>
          <w:rtl w:val="0"/>
        </w:rPr>
        <w:t xml:space="preserve">Follow mapping below</w:t>
      </w:r>
    </w:p>
    <w:p w:rsidR="00000000" w:rsidDel="00000000" w:rsidP="00000000" w:rsidRDefault="00000000" w:rsidRPr="00000000" w14:paraId="00000052">
      <w:pPr>
        <w:ind w:left="0" w:firstLine="0"/>
        <w:rPr>
          <w:sz w:val="20"/>
          <w:szCs w:val="20"/>
        </w:rPr>
      </w:pPr>
      <w:r w:rsidDel="00000000" w:rsidR="00000000" w:rsidRPr="00000000">
        <w:rPr>
          <w:sz w:val="20"/>
          <w:szCs w:val="20"/>
        </w:rPr>
        <w:drawing>
          <wp:inline distB="114300" distT="114300" distL="114300" distR="114300">
            <wp:extent cx="5943600" cy="15367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0"/>
          <w:szCs w:val="20"/>
        </w:rPr>
      </w:pPr>
      <w:r w:rsidDel="00000000" w:rsidR="00000000" w:rsidRPr="00000000">
        <w:rPr>
          <w:b w:val="1"/>
          <w:sz w:val="20"/>
          <w:szCs w:val="20"/>
          <w:rtl w:val="0"/>
        </w:rPr>
        <w:t xml:space="preserve">Period &amp; Frequency:</w:t>
      </w:r>
      <w:r w:rsidDel="00000000" w:rsidR="00000000" w:rsidRPr="00000000">
        <w:rPr>
          <w:rtl w:val="0"/>
        </w:rPr>
      </w:r>
    </w:p>
    <w:p w:rsidR="00000000" w:rsidDel="00000000" w:rsidP="00000000" w:rsidRDefault="00000000" w:rsidRPr="00000000" w14:paraId="00000054">
      <w:pPr>
        <w:numPr>
          <w:ilvl w:val="0"/>
          <w:numId w:val="5"/>
        </w:numPr>
        <w:ind w:left="720" w:hanging="360"/>
        <w:rPr>
          <w:sz w:val="20"/>
          <w:szCs w:val="20"/>
          <w:u w:val="none"/>
        </w:rPr>
      </w:pPr>
      <w:r w:rsidDel="00000000" w:rsidR="00000000" w:rsidRPr="00000000">
        <w:rPr>
          <w:sz w:val="20"/>
          <w:szCs w:val="20"/>
          <w:rtl w:val="0"/>
        </w:rPr>
        <w:t xml:space="preserve">Check the billing frequency stated (one-time, annual, or monthly)</w:t>
      </w:r>
    </w:p>
    <w:p w:rsidR="00000000" w:rsidDel="00000000" w:rsidP="00000000" w:rsidRDefault="00000000" w:rsidRPr="00000000" w14:paraId="00000055">
      <w:pPr>
        <w:numPr>
          <w:ilvl w:val="0"/>
          <w:numId w:val="5"/>
        </w:numPr>
        <w:ind w:left="720" w:hanging="360"/>
        <w:rPr>
          <w:sz w:val="20"/>
          <w:szCs w:val="20"/>
          <w:u w:val="none"/>
        </w:rPr>
      </w:pPr>
      <w:r w:rsidDel="00000000" w:rsidR="00000000" w:rsidRPr="00000000">
        <w:rPr>
          <w:sz w:val="20"/>
          <w:szCs w:val="20"/>
          <w:rtl w:val="0"/>
        </w:rPr>
        <w:t xml:space="preserve">Double check that the frequency you are using is for that specific product</w:t>
      </w:r>
    </w:p>
    <w:p w:rsidR="00000000" w:rsidDel="00000000" w:rsidP="00000000" w:rsidRDefault="00000000" w:rsidRPr="00000000" w14:paraId="00000056">
      <w:pPr>
        <w:numPr>
          <w:ilvl w:val="1"/>
          <w:numId w:val="5"/>
        </w:numPr>
        <w:ind w:left="1440" w:hanging="360"/>
        <w:rPr>
          <w:sz w:val="20"/>
          <w:szCs w:val="20"/>
          <w:u w:val="none"/>
        </w:rPr>
      </w:pPr>
      <w:r w:rsidDel="00000000" w:rsidR="00000000" w:rsidRPr="00000000">
        <w:rPr>
          <w:sz w:val="20"/>
          <w:szCs w:val="20"/>
          <w:rtl w:val="0"/>
        </w:rPr>
        <w:t xml:space="preserve">For example, sometimes it will say that API-PayGo credits are billed monthly and not state explicitly that the enterprise platform fee is billed annually </w:t>
      </w:r>
    </w:p>
    <w:p w:rsidR="00000000" w:rsidDel="00000000" w:rsidP="00000000" w:rsidRDefault="00000000" w:rsidRPr="00000000" w14:paraId="00000057">
      <w:pPr>
        <w:numPr>
          <w:ilvl w:val="2"/>
          <w:numId w:val="5"/>
        </w:numPr>
        <w:ind w:left="2160" w:hanging="360"/>
        <w:rPr>
          <w:sz w:val="20"/>
          <w:szCs w:val="20"/>
          <w:u w:val="none"/>
        </w:rPr>
      </w:pPr>
      <w:r w:rsidDel="00000000" w:rsidR="00000000" w:rsidRPr="00000000">
        <w:rPr>
          <w:sz w:val="20"/>
          <w:szCs w:val="20"/>
          <w:rtl w:val="0"/>
        </w:rPr>
        <w:t xml:space="preserve">Example below:</w:t>
      </w:r>
    </w:p>
    <w:p w:rsidR="00000000" w:rsidDel="00000000" w:rsidP="00000000" w:rsidRDefault="00000000" w:rsidRPr="00000000" w14:paraId="00000058">
      <w:pPr>
        <w:numPr>
          <w:ilvl w:val="3"/>
          <w:numId w:val="5"/>
        </w:numPr>
        <w:ind w:left="2880" w:hanging="360"/>
        <w:rPr>
          <w:sz w:val="20"/>
          <w:szCs w:val="20"/>
          <w:u w:val="none"/>
        </w:rPr>
      </w:pPr>
      <w:r w:rsidDel="00000000" w:rsidR="00000000" w:rsidRPr="00000000">
        <w:rPr>
          <w:sz w:val="20"/>
          <w:szCs w:val="20"/>
          <w:rtl w:val="0"/>
        </w:rPr>
        <w:t xml:space="preserve">“Billing frequency: Monthly” is specifically for API-PayGo</w:t>
      </w:r>
    </w:p>
    <w:p w:rsidR="00000000" w:rsidDel="00000000" w:rsidP="00000000" w:rsidRDefault="00000000" w:rsidRPr="00000000" w14:paraId="00000059">
      <w:pPr>
        <w:numPr>
          <w:ilvl w:val="3"/>
          <w:numId w:val="5"/>
        </w:numPr>
        <w:ind w:left="2880" w:hanging="360"/>
        <w:rPr>
          <w:sz w:val="20"/>
          <w:szCs w:val="20"/>
        </w:rPr>
      </w:pPr>
      <w:r w:rsidDel="00000000" w:rsidR="00000000" w:rsidRPr="00000000">
        <w:rPr>
          <w:sz w:val="20"/>
          <w:szCs w:val="20"/>
          <w:rtl w:val="0"/>
        </w:rPr>
        <w:t xml:space="preserve">However we </w:t>
      </w:r>
      <w:r w:rsidDel="00000000" w:rsidR="00000000" w:rsidRPr="00000000">
        <w:rPr>
          <w:b w:val="1"/>
          <w:sz w:val="20"/>
          <w:szCs w:val="20"/>
          <w:rtl w:val="0"/>
        </w:rPr>
        <w:t xml:space="preserve">do not</w:t>
      </w:r>
      <w:r w:rsidDel="00000000" w:rsidR="00000000" w:rsidRPr="00000000">
        <w:rPr>
          <w:sz w:val="20"/>
          <w:szCs w:val="20"/>
          <w:rtl w:val="0"/>
        </w:rPr>
        <w:t xml:space="preserve"> process api-pay go credits</w:t>
      </w:r>
    </w:p>
    <w:p w:rsidR="00000000" w:rsidDel="00000000" w:rsidP="00000000" w:rsidRDefault="00000000" w:rsidRPr="00000000" w14:paraId="0000005A">
      <w:pPr>
        <w:numPr>
          <w:ilvl w:val="3"/>
          <w:numId w:val="5"/>
        </w:numPr>
        <w:ind w:left="2880" w:hanging="360"/>
        <w:rPr>
          <w:sz w:val="20"/>
          <w:szCs w:val="20"/>
          <w:u w:val="none"/>
        </w:rPr>
      </w:pPr>
      <w:r w:rsidDel="00000000" w:rsidR="00000000" w:rsidRPr="00000000">
        <w:rPr>
          <w:sz w:val="20"/>
          <w:szCs w:val="20"/>
          <w:rtl w:val="0"/>
        </w:rPr>
        <w:t xml:space="preserve">You can infer that “enterprise platform fee” is billed annually because it says “$5,250 / Year”</w:t>
      </w:r>
    </w:p>
    <w:p w:rsidR="00000000" w:rsidDel="00000000" w:rsidP="00000000" w:rsidRDefault="00000000" w:rsidRPr="00000000" w14:paraId="0000005B">
      <w:pPr>
        <w:numPr>
          <w:ilvl w:val="2"/>
          <w:numId w:val="5"/>
        </w:numPr>
        <w:ind w:left="2160" w:hanging="360"/>
        <w:rPr>
          <w:sz w:val="20"/>
          <w:szCs w:val="20"/>
        </w:rPr>
      </w:pPr>
      <w:r w:rsidDel="00000000" w:rsidR="00000000" w:rsidRPr="00000000">
        <w:rPr>
          <w:sz w:val="20"/>
          <w:szCs w:val="20"/>
        </w:rPr>
        <mc:AlternateContent>
          <mc:Choice Requires="wpg">
            <w:drawing>
              <wp:inline distB="114300" distT="114300" distL="114300" distR="114300">
                <wp:extent cx="5343525" cy="4495800"/>
                <wp:effectExtent b="0" l="0" r="0" t="0"/>
                <wp:docPr id="2" name=""/>
                <a:graphic>
                  <a:graphicData uri="http://schemas.microsoft.com/office/word/2010/wordprocessingGroup">
                    <wpg:wgp>
                      <wpg:cNvGrpSpPr/>
                      <wpg:grpSpPr>
                        <a:xfrm>
                          <a:off x="152400" y="152400"/>
                          <a:ext cx="5343525" cy="4495800"/>
                          <a:chOff x="152400" y="152400"/>
                          <a:chExt cx="5328575" cy="4476800"/>
                        </a:xfrm>
                      </wpg:grpSpPr>
                      <pic:pic>
                        <pic:nvPicPr>
                          <pic:cNvPr id="4" name="Shape 4"/>
                          <pic:cNvPicPr preferRelativeResize="0"/>
                        </pic:nvPicPr>
                        <pic:blipFill>
                          <a:blip r:embed="rId12">
                            <a:alphaModFix/>
                          </a:blip>
                          <a:stretch>
                            <a:fillRect/>
                          </a:stretch>
                        </pic:blipFill>
                        <pic:spPr>
                          <a:xfrm>
                            <a:off x="152400" y="152400"/>
                            <a:ext cx="5328551" cy="4476775"/>
                          </a:xfrm>
                          <a:prstGeom prst="rect">
                            <a:avLst/>
                          </a:prstGeom>
                          <a:noFill/>
                          <a:ln>
                            <a:noFill/>
                          </a:ln>
                        </pic:spPr>
                      </pic:pic>
                      <wps:wsp>
                        <wps:cNvSpPr/>
                        <wps:cNvPr id="5" name="Shape 5"/>
                        <wps:spPr>
                          <a:xfrm>
                            <a:off x="1165725" y="3660775"/>
                            <a:ext cx="1851000" cy="2556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1165725" y="3405175"/>
                            <a:ext cx="2812200" cy="255600"/>
                          </a:xfrm>
                          <a:prstGeom prst="roundRect">
                            <a:avLst>
                              <a:gd fmla="val 16667" name="adj"/>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43525" cy="4495800"/>
                <wp:effectExtent b="0" l="0" r="0" t="0"/>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343525" cy="449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0"/>
          <w:numId w:val="5"/>
        </w:numPr>
        <w:ind w:left="720" w:hanging="360"/>
        <w:rPr>
          <w:sz w:val="20"/>
          <w:szCs w:val="20"/>
          <w:u w:val="none"/>
        </w:rPr>
      </w:pPr>
      <w:r w:rsidDel="00000000" w:rsidR="00000000" w:rsidRPr="00000000">
        <w:rPr>
          <w:sz w:val="20"/>
          <w:szCs w:val="20"/>
          <w:rtl w:val="0"/>
        </w:rPr>
        <w:t xml:space="preserve">Enterprise Platform Fee will almost always be “Year” (frequency) and “1” (period)</w:t>
      </w:r>
    </w:p>
    <w:p w:rsidR="00000000" w:rsidDel="00000000" w:rsidP="00000000" w:rsidRDefault="00000000" w:rsidRPr="00000000" w14:paraId="0000005D">
      <w:pPr>
        <w:numPr>
          <w:ilvl w:val="0"/>
          <w:numId w:val="5"/>
        </w:numPr>
        <w:ind w:left="720" w:hanging="360"/>
        <w:rPr>
          <w:sz w:val="20"/>
          <w:szCs w:val="20"/>
          <w:u w:val="none"/>
        </w:rPr>
      </w:pPr>
      <w:r w:rsidDel="00000000" w:rsidR="00000000" w:rsidRPr="00000000">
        <w:rPr>
          <w:sz w:val="20"/>
          <w:szCs w:val="20"/>
          <w:rtl w:val="0"/>
        </w:rPr>
        <w:t xml:space="preserve">Default to period, frequency “1, Year” if not stated</w:t>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ind w:left="0" w:firstLine="0"/>
        <w:rPr>
          <w:b w:val="1"/>
          <w:sz w:val="20"/>
          <w:szCs w:val="20"/>
        </w:rPr>
      </w:pPr>
      <w:r w:rsidDel="00000000" w:rsidR="00000000" w:rsidRPr="00000000">
        <w:rPr>
          <w:b w:val="1"/>
          <w:sz w:val="20"/>
          <w:szCs w:val="20"/>
          <w:rtl w:val="0"/>
        </w:rPr>
        <w:t xml:space="preserve">Net Terms:</w:t>
      </w:r>
    </w:p>
    <w:p w:rsidR="00000000" w:rsidDel="00000000" w:rsidP="00000000" w:rsidRDefault="00000000" w:rsidRPr="00000000" w14:paraId="00000060">
      <w:pPr>
        <w:numPr>
          <w:ilvl w:val="0"/>
          <w:numId w:val="4"/>
        </w:numPr>
        <w:ind w:left="720" w:hanging="360"/>
        <w:rPr>
          <w:sz w:val="20"/>
          <w:szCs w:val="20"/>
          <w:u w:val="none"/>
        </w:rPr>
      </w:pPr>
      <w:r w:rsidDel="00000000" w:rsidR="00000000" w:rsidRPr="00000000">
        <w:rPr>
          <w:sz w:val="20"/>
          <w:szCs w:val="20"/>
          <w:rtl w:val="0"/>
        </w:rPr>
        <w:t xml:space="preserve">Use contract-stated terms</w:t>
      </w:r>
    </w:p>
    <w:p w:rsidR="00000000" w:rsidDel="00000000" w:rsidP="00000000" w:rsidRDefault="00000000" w:rsidRPr="00000000" w14:paraId="00000061">
      <w:pPr>
        <w:numPr>
          <w:ilvl w:val="1"/>
          <w:numId w:val="4"/>
        </w:numPr>
        <w:ind w:left="1440" w:hanging="360"/>
        <w:rPr>
          <w:sz w:val="20"/>
          <w:szCs w:val="20"/>
          <w:u w:val="none"/>
        </w:rPr>
      </w:pPr>
      <w:r w:rsidDel="00000000" w:rsidR="00000000" w:rsidRPr="00000000">
        <w:rPr>
          <w:sz w:val="20"/>
          <w:szCs w:val="20"/>
          <w:rtl w:val="0"/>
        </w:rPr>
        <w:t xml:space="preserve">Usually under “Payment Terms”</w:t>
      </w:r>
    </w:p>
    <w:p w:rsidR="00000000" w:rsidDel="00000000" w:rsidP="00000000" w:rsidRDefault="00000000" w:rsidRPr="00000000" w14:paraId="00000062">
      <w:pPr>
        <w:numPr>
          <w:ilvl w:val="0"/>
          <w:numId w:val="4"/>
        </w:numPr>
        <w:ind w:left="720" w:hanging="360"/>
        <w:rPr>
          <w:sz w:val="20"/>
          <w:szCs w:val="20"/>
          <w:u w:val="none"/>
        </w:rPr>
      </w:pPr>
      <w:r w:rsidDel="00000000" w:rsidR="00000000" w:rsidRPr="00000000">
        <w:rPr>
          <w:sz w:val="20"/>
          <w:szCs w:val="20"/>
          <w:rtl w:val="0"/>
        </w:rPr>
        <w:t xml:space="preserve">Default to 30 if not provided</w:t>
      </w:r>
    </w:p>
    <w:p w:rsidR="00000000" w:rsidDel="00000000" w:rsidP="00000000" w:rsidRDefault="00000000" w:rsidRPr="00000000" w14:paraId="00000063">
      <w:pPr>
        <w:ind w:left="0" w:firstLine="0"/>
        <w:rPr>
          <w:sz w:val="20"/>
          <w:szCs w:val="20"/>
        </w:rPr>
      </w:pPr>
      <w:r w:rsidDel="00000000" w:rsidR="00000000" w:rsidRPr="00000000">
        <w:rPr>
          <w:rtl w:val="0"/>
        </w:rPr>
      </w:r>
    </w:p>
    <w:p w:rsidR="00000000" w:rsidDel="00000000" w:rsidP="00000000" w:rsidRDefault="00000000" w:rsidRPr="00000000" w14:paraId="00000064">
      <w:pPr>
        <w:ind w:left="0" w:firstLine="0"/>
        <w:rPr>
          <w:b w:val="1"/>
          <w:sz w:val="20"/>
          <w:szCs w:val="20"/>
        </w:rPr>
      </w:pPr>
      <w:r w:rsidDel="00000000" w:rsidR="00000000" w:rsidRPr="00000000">
        <w:rPr>
          <w:b w:val="1"/>
          <w:sz w:val="20"/>
          <w:szCs w:val="20"/>
          <w:rtl w:val="0"/>
        </w:rPr>
        <w:t xml:space="preserve">Billing Timing:</w:t>
      </w:r>
    </w:p>
    <w:p w:rsidR="00000000" w:rsidDel="00000000" w:rsidP="00000000" w:rsidRDefault="00000000" w:rsidRPr="00000000" w14:paraId="00000065">
      <w:pPr>
        <w:numPr>
          <w:ilvl w:val="0"/>
          <w:numId w:val="15"/>
        </w:numPr>
        <w:ind w:left="720" w:hanging="360"/>
        <w:rPr>
          <w:b w:val="1"/>
          <w:sz w:val="20"/>
          <w:szCs w:val="20"/>
          <w:u w:val="none"/>
        </w:rPr>
      </w:pPr>
      <w:r w:rsidDel="00000000" w:rsidR="00000000" w:rsidRPr="00000000">
        <w:rPr>
          <w:sz w:val="20"/>
          <w:szCs w:val="20"/>
          <w:rtl w:val="0"/>
        </w:rPr>
        <w:t xml:space="preserve">Bill first of period</w:t>
      </w:r>
      <w:r w:rsidDel="00000000" w:rsidR="00000000" w:rsidRPr="00000000">
        <w:br w:type="page"/>
      </w:r>
      <w:r w:rsidDel="00000000" w:rsidR="00000000" w:rsidRPr="00000000">
        <w:rPr>
          <w:rtl w:val="0"/>
        </w:rPr>
      </w:r>
    </w:p>
    <w:p w:rsidR="00000000" w:rsidDel="00000000" w:rsidP="00000000" w:rsidRDefault="00000000" w:rsidRPr="00000000" w14:paraId="00000066">
      <w:pPr>
        <w:numPr>
          <w:ilvl w:val="0"/>
          <w:numId w:val="14"/>
        </w:numPr>
        <w:ind w:left="720" w:hanging="360"/>
        <w:rPr>
          <w:b w:val="1"/>
          <w:sz w:val="20"/>
          <w:szCs w:val="20"/>
        </w:rPr>
      </w:pPr>
      <w:r w:rsidDel="00000000" w:rsidR="00000000" w:rsidRPr="00000000">
        <w:rPr>
          <w:sz w:val="20"/>
          <w:szCs w:val="20"/>
          <w:highlight w:val="yellow"/>
          <w:rtl w:val="0"/>
        </w:rPr>
        <w:t xml:space="preserve">Anything to ignore in contracts?</w:t>
      </w:r>
      <w:r w:rsidDel="00000000" w:rsidR="00000000" w:rsidRPr="00000000">
        <w:rPr>
          <w:rtl w:val="0"/>
        </w:rPr>
      </w:r>
    </w:p>
    <w:p w:rsidR="00000000" w:rsidDel="00000000" w:rsidP="00000000" w:rsidRDefault="00000000" w:rsidRPr="00000000" w14:paraId="00000067">
      <w:pPr>
        <w:ind w:left="0" w:firstLine="0"/>
        <w:rPr>
          <w:sz w:val="20"/>
          <w:szCs w:val="20"/>
        </w:rPr>
      </w:pPr>
      <w:r w:rsidDel="00000000" w:rsidR="00000000" w:rsidRPr="00000000">
        <w:rPr>
          <w:b w:val="1"/>
          <w:sz w:val="20"/>
          <w:szCs w:val="20"/>
          <w:rtl w:val="0"/>
        </w:rPr>
        <w:t xml:space="preserve">Overage or “pay-go” fees:</w:t>
      </w:r>
      <w:r w:rsidDel="00000000" w:rsidR="00000000" w:rsidRPr="00000000">
        <w:rPr>
          <w:rtl w:val="0"/>
        </w:rPr>
      </w:r>
    </w:p>
    <w:p w:rsidR="00000000" w:rsidDel="00000000" w:rsidP="00000000" w:rsidRDefault="00000000" w:rsidRPr="00000000" w14:paraId="00000068">
      <w:pPr>
        <w:numPr>
          <w:ilvl w:val="0"/>
          <w:numId w:val="13"/>
        </w:numPr>
        <w:ind w:left="720" w:hanging="360"/>
        <w:rPr>
          <w:sz w:val="20"/>
          <w:szCs w:val="20"/>
          <w:u w:val="none"/>
        </w:rPr>
      </w:pPr>
      <w:r w:rsidDel="00000000" w:rsidR="00000000" w:rsidRPr="00000000">
        <w:rPr>
          <w:sz w:val="20"/>
          <w:szCs w:val="20"/>
          <w:rtl w:val="0"/>
        </w:rPr>
        <w:t xml:space="preserve">Do not create usage BTs for overage pricing unless explicitly priced as a committed purchase in the contract</w:t>
      </w:r>
    </w:p>
    <w:p w:rsidR="00000000" w:rsidDel="00000000" w:rsidP="00000000" w:rsidRDefault="00000000" w:rsidRPr="00000000" w14:paraId="00000069">
      <w:pPr>
        <w:numPr>
          <w:ilvl w:val="1"/>
          <w:numId w:val="13"/>
        </w:numPr>
        <w:ind w:left="1440" w:hanging="360"/>
        <w:rPr>
          <w:sz w:val="20"/>
          <w:szCs w:val="20"/>
          <w:u w:val="none"/>
        </w:rPr>
      </w:pPr>
      <w:r w:rsidDel="00000000" w:rsidR="00000000" w:rsidRPr="00000000">
        <w:rPr>
          <w:sz w:val="20"/>
          <w:szCs w:val="20"/>
          <w:rtl w:val="0"/>
        </w:rPr>
        <w:t xml:space="preserve">These are referenced for context only and not processed unless included in the contract's fee summary</w:t>
      </w:r>
    </w:p>
    <w:p w:rsidR="00000000" w:rsidDel="00000000" w:rsidP="00000000" w:rsidRDefault="00000000" w:rsidRPr="00000000" w14:paraId="0000006A">
      <w:pPr>
        <w:numPr>
          <w:ilvl w:val="0"/>
          <w:numId w:val="13"/>
        </w:numPr>
        <w:ind w:left="720" w:hanging="360"/>
        <w:rPr>
          <w:sz w:val="20"/>
          <w:szCs w:val="20"/>
          <w:u w:val="none"/>
        </w:rPr>
      </w:pPr>
      <w:r w:rsidDel="00000000" w:rsidR="00000000" w:rsidRPr="00000000">
        <w:rPr>
          <w:sz w:val="20"/>
          <w:szCs w:val="20"/>
          <w:rtl w:val="0"/>
        </w:rPr>
        <w:t xml:space="preserve">Ignore any upgrade rights or future optional items unless explicitly priced in the current contract term</w:t>
      </w:r>
    </w:p>
    <w:p w:rsidR="00000000" w:rsidDel="00000000" w:rsidP="00000000" w:rsidRDefault="00000000" w:rsidRPr="00000000" w14:paraId="0000006B">
      <w:pPr>
        <w:numPr>
          <w:ilvl w:val="0"/>
          <w:numId w:val="13"/>
        </w:numPr>
        <w:ind w:left="720" w:hanging="360"/>
        <w:rPr>
          <w:sz w:val="20"/>
          <w:szCs w:val="20"/>
          <w:u w:val="none"/>
        </w:rPr>
      </w:pPr>
      <w:r w:rsidDel="00000000" w:rsidR="00000000" w:rsidRPr="00000000">
        <w:rPr>
          <w:sz w:val="20"/>
          <w:szCs w:val="20"/>
          <w:rtl w:val="0"/>
        </w:rPr>
        <w:t xml:space="preserve">Ignore any terms about API credit expiration for BT creation purposes; expiration is not captured in BTs</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ind w:left="0" w:firstLine="0"/>
        <w:rPr>
          <w:sz w:val="20"/>
          <w:szCs w:val="20"/>
          <w:highlight w:val="yellow"/>
        </w:rPr>
      </w:pPr>
      <w:r w:rsidDel="00000000" w:rsidR="00000000" w:rsidRPr="00000000">
        <w:rPr>
          <w:sz w:val="20"/>
          <w:szCs w:val="20"/>
          <w:shd w:fill="ff9900" w:val="clear"/>
          <w:rtl w:val="0"/>
        </w:rPr>
        <w:t xml:space="preserve">Please read #3 below as well :) </w:t>
      </w:r>
      <w:r w:rsidDel="00000000" w:rsidR="00000000" w:rsidRPr="00000000">
        <w:rPr>
          <w:sz w:val="20"/>
          <w:szCs w:val="20"/>
          <w:highlight w:val="yellow"/>
          <w:rtl w:val="0"/>
        </w:rPr>
        <w:br w:type="textWrapping"/>
      </w:r>
    </w:p>
    <w:p w:rsidR="00000000" w:rsidDel="00000000" w:rsidP="00000000" w:rsidRDefault="00000000" w:rsidRPr="00000000" w14:paraId="0000006E">
      <w:pPr>
        <w:numPr>
          <w:ilvl w:val="0"/>
          <w:numId w:val="14"/>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r w:rsidDel="00000000" w:rsidR="00000000" w:rsidRPr="00000000">
        <w:rPr>
          <w:sz w:val="20"/>
          <w:szCs w:val="20"/>
          <w:highlight w:val="yellow"/>
          <w:rtl w:val="0"/>
        </w:rPr>
        <w:br w:type="textWrapping"/>
      </w:r>
      <w:r w:rsidDel="00000000" w:rsidR="00000000" w:rsidRPr="00000000">
        <w:rPr>
          <w:b w:val="1"/>
          <w:color w:val="ff00ff"/>
          <w:sz w:val="20"/>
          <w:szCs w:val="20"/>
          <w:rtl w:val="0"/>
        </w:rPr>
        <w:t xml:space="preserve">PO numbers!!! </w:t>
      </w:r>
      <w:r w:rsidDel="00000000" w:rsidR="00000000" w:rsidRPr="00000000">
        <w:rPr>
          <w:sz w:val="20"/>
          <w:szCs w:val="20"/>
          <w:rtl w:val="0"/>
        </w:rPr>
        <w:t xml:space="preserve">If the contract/invoice has a PO number listed, please add it as an additional field t</w:t>
      </w:r>
      <w:commentRangeStart w:id="1"/>
      <w:r w:rsidDel="00000000" w:rsidR="00000000" w:rsidRPr="00000000">
        <w:rPr>
          <w:sz w:val="20"/>
          <w:szCs w:val="20"/>
          <w:rtl w:val="0"/>
        </w:rPr>
        <w:t xml:space="preserve">o each invoice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F">
      <w:pPr>
        <w:ind w:left="720" w:firstLine="0"/>
        <w:rPr>
          <w:sz w:val="20"/>
          <w:szCs w:val="20"/>
        </w:rPr>
      </w:pPr>
      <w:r w:rsidDel="00000000" w:rsidR="00000000" w:rsidRPr="00000000">
        <w:rPr>
          <w:b w:val="1"/>
          <w:sz w:val="20"/>
          <w:szCs w:val="20"/>
        </w:rPr>
        <w:drawing>
          <wp:inline distB="114300" distT="114300" distL="114300" distR="114300">
            <wp:extent cx="5943600" cy="16637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sz w:val="20"/>
          <w:szCs w:val="20"/>
        </w:rPr>
      </w:pPr>
      <w:r w:rsidDel="00000000" w:rsidR="00000000" w:rsidRPr="00000000">
        <w:rPr>
          <w:sz w:val="20"/>
          <w:szCs w:val="20"/>
          <w:rtl w:val="0"/>
        </w:rPr>
        <w:t xml:space="preserve">Example contracts:</w:t>
      </w:r>
    </w:p>
    <w:p w:rsidR="00000000" w:rsidDel="00000000" w:rsidP="00000000" w:rsidRDefault="00000000" w:rsidRPr="00000000" w14:paraId="00000071">
      <w:pPr>
        <w:ind w:left="720" w:firstLine="0"/>
        <w:rPr>
          <w:sz w:val="20"/>
          <w:szCs w:val="20"/>
        </w:rPr>
      </w:pPr>
      <w:r w:rsidDel="00000000" w:rsidR="00000000" w:rsidRPr="00000000">
        <w:rPr>
          <w:sz w:val="20"/>
          <w:szCs w:val="20"/>
        </w:rPr>
        <w:drawing>
          <wp:inline distB="114300" distT="114300" distL="114300" distR="114300">
            <wp:extent cx="5943600" cy="18161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sz w:val="20"/>
          <w:szCs w:val="20"/>
        </w:rPr>
      </w:pPr>
      <w:r w:rsidDel="00000000" w:rsidR="00000000" w:rsidRPr="00000000">
        <w:rPr>
          <w:rtl w:val="0"/>
        </w:rPr>
      </w:r>
    </w:p>
    <w:p w:rsidR="00000000" w:rsidDel="00000000" w:rsidP="00000000" w:rsidRDefault="00000000" w:rsidRPr="00000000" w14:paraId="00000073">
      <w:pPr>
        <w:ind w:left="720" w:firstLine="0"/>
        <w:rPr>
          <w:sz w:val="20"/>
          <w:szCs w:val="20"/>
        </w:rPr>
      </w:pPr>
      <w:r w:rsidDel="00000000" w:rsidR="00000000" w:rsidRPr="00000000">
        <w:rPr>
          <w:sz w:val="20"/>
          <w:szCs w:val="20"/>
        </w:rPr>
        <mc:AlternateContent>
          <mc:Choice Requires="wpg">
            <w:drawing>
              <wp:inline distB="114300" distT="114300" distL="114300" distR="114300">
                <wp:extent cx="5943600" cy="2247900"/>
                <wp:effectExtent b="0" l="0" r="0" t="0"/>
                <wp:docPr id="1" name=""/>
                <a:graphic>
                  <a:graphicData uri="http://schemas.microsoft.com/office/word/2010/wordprocessingGroup">
                    <wpg:wgp>
                      <wpg:cNvGrpSpPr/>
                      <wpg:grpSpPr>
                        <a:xfrm>
                          <a:off x="152400" y="152400"/>
                          <a:ext cx="5943600" cy="2247900"/>
                          <a:chOff x="152400" y="152400"/>
                          <a:chExt cx="7315200" cy="2757075"/>
                        </a:xfrm>
                      </wpg:grpSpPr>
                      <pic:pic>
                        <pic:nvPicPr>
                          <pic:cNvPr id="2" name="Shape 2"/>
                          <pic:cNvPicPr preferRelativeResize="0"/>
                        </pic:nvPicPr>
                        <pic:blipFill>
                          <a:blip r:embed="rId16">
                            <a:alphaModFix/>
                          </a:blip>
                          <a:stretch>
                            <a:fillRect/>
                          </a:stretch>
                        </pic:blipFill>
                        <pic:spPr>
                          <a:xfrm>
                            <a:off x="152400" y="152400"/>
                            <a:ext cx="7315200" cy="2757071"/>
                          </a:xfrm>
                          <a:prstGeom prst="rect">
                            <a:avLst/>
                          </a:prstGeom>
                          <a:noFill/>
                          <a:ln>
                            <a:noFill/>
                          </a:ln>
                        </pic:spPr>
                      </pic:pic>
                      <wps:wsp>
                        <wps:cNvSpPr/>
                        <wps:cNvPr id="3" name="Shape 3"/>
                        <wps:spPr>
                          <a:xfrm>
                            <a:off x="801925" y="2314425"/>
                            <a:ext cx="1167300" cy="1827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247900"/>
                <wp:effectExtent b="0" l="0" r="0" t="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943600" cy="2247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ind w:left="720" w:firstLine="0"/>
        <w:rPr>
          <w:b w:val="1"/>
          <w:sz w:val="20"/>
          <w:szCs w:val="20"/>
        </w:rPr>
      </w:pPr>
      <w:r w:rsidDel="00000000" w:rsidR="00000000" w:rsidRPr="00000000">
        <w:rPr>
          <w:rtl w:val="0"/>
        </w:rPr>
      </w:r>
    </w:p>
    <w:p w:rsidR="00000000" w:rsidDel="00000000" w:rsidP="00000000" w:rsidRDefault="00000000" w:rsidRPr="00000000" w14:paraId="00000075">
      <w:pPr>
        <w:ind w:left="720" w:firstLine="0"/>
        <w:rPr>
          <w:b w:val="1"/>
          <w:sz w:val="20"/>
          <w:szCs w:val="20"/>
        </w:rPr>
      </w:pPr>
      <w:r w:rsidDel="00000000" w:rsidR="00000000" w:rsidRPr="00000000">
        <w:rPr>
          <w:b w:val="1"/>
          <w:sz w:val="20"/>
          <w:szCs w:val="20"/>
          <w:rtl w:val="0"/>
        </w:rPr>
        <w:t xml:space="preserve">Example Contracts:</w:t>
      </w:r>
    </w:p>
    <w:p w:rsidR="00000000" w:rsidDel="00000000" w:rsidP="00000000" w:rsidRDefault="00000000" w:rsidRPr="00000000" w14:paraId="00000076">
      <w:pPr>
        <w:ind w:left="720" w:firstLine="0"/>
        <w:rPr>
          <w:sz w:val="20"/>
          <w:szCs w:val="20"/>
        </w:rPr>
      </w:pPr>
      <w:r w:rsidDel="00000000" w:rsidR="00000000" w:rsidRPr="00000000">
        <w:rPr>
          <w:sz w:val="20"/>
          <w:szCs w:val="20"/>
          <w:rtl w:val="0"/>
        </w:rPr>
        <w:t xml:space="preserve">ba36ac09-31bb-47dc-a4fa-db62b11c1083</w:t>
      </w:r>
    </w:p>
    <w:p w:rsidR="00000000" w:rsidDel="00000000" w:rsidP="00000000" w:rsidRDefault="00000000" w:rsidRPr="00000000" w14:paraId="00000077">
      <w:pPr>
        <w:ind w:left="720" w:firstLine="0"/>
        <w:rPr>
          <w:sz w:val="20"/>
          <w:szCs w:val="20"/>
        </w:rPr>
      </w:pPr>
      <w:r w:rsidDel="00000000" w:rsidR="00000000" w:rsidRPr="00000000">
        <w:rPr>
          <w:sz w:val="20"/>
          <w:szCs w:val="20"/>
          <w:rtl w:val="0"/>
        </w:rPr>
        <w:t xml:space="preserve">724e9cf3-2d07-4ee6-b5cc-f63cfd8a61b3</w:t>
      </w:r>
    </w:p>
    <w:p w:rsidR="00000000" w:rsidDel="00000000" w:rsidP="00000000" w:rsidRDefault="00000000" w:rsidRPr="00000000" w14:paraId="00000078">
      <w:pPr>
        <w:ind w:left="0" w:firstLine="720"/>
        <w:rPr>
          <w:sz w:val="20"/>
          <w:szCs w:val="20"/>
        </w:rPr>
      </w:pPr>
      <w:r w:rsidDel="00000000" w:rsidR="00000000" w:rsidRPr="00000000">
        <w:rPr>
          <w:sz w:val="20"/>
          <w:szCs w:val="20"/>
          <w:rtl w:val="0"/>
        </w:rPr>
        <w:t xml:space="preserve">C7e60e78-6c27-4887-aa22-fecb1c8305e0</w:t>
      </w:r>
    </w:p>
    <w:p w:rsidR="00000000" w:rsidDel="00000000" w:rsidP="00000000" w:rsidRDefault="00000000" w:rsidRPr="00000000" w14:paraId="00000079">
      <w:pPr>
        <w:ind w:left="0" w:firstLine="720"/>
        <w:rPr>
          <w:sz w:val="20"/>
          <w:szCs w:val="20"/>
        </w:rPr>
      </w:pPr>
      <w:r w:rsidDel="00000000" w:rsidR="00000000" w:rsidRPr="00000000">
        <w:rPr>
          <w:sz w:val="20"/>
          <w:szCs w:val="20"/>
          <w:rtl w:val="0"/>
        </w:rPr>
        <w:t xml:space="preserve">560a0828-4d84-4930-940f-88956514e585</w:t>
      </w:r>
    </w:p>
    <w:p w:rsidR="00000000" w:rsidDel="00000000" w:rsidP="00000000" w:rsidRDefault="00000000" w:rsidRPr="00000000" w14:paraId="0000007A">
      <w:pPr>
        <w:ind w:left="0" w:firstLine="720"/>
        <w:rPr>
          <w:sz w:val="20"/>
          <w:szCs w:val="20"/>
          <w:highlight w:val="yellow"/>
        </w:rPr>
      </w:pPr>
      <w:r w:rsidDel="00000000" w:rsidR="00000000" w:rsidRPr="00000000">
        <w:rPr>
          <w:rtl w:val="0"/>
        </w:rPr>
      </w:r>
    </w:p>
    <w:p w:rsidR="00000000" w:rsidDel="00000000" w:rsidP="00000000" w:rsidRDefault="00000000" w:rsidRPr="00000000" w14:paraId="0000007B">
      <w:pPr>
        <w:numPr>
          <w:ilvl w:val="0"/>
          <w:numId w:val="14"/>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7C">
      <w:pPr>
        <w:numPr>
          <w:ilvl w:val="1"/>
          <w:numId w:val="14"/>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7D">
      <w:pPr>
        <w:numPr>
          <w:ilvl w:val="0"/>
          <w:numId w:val="14"/>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7E">
      <w:pPr>
        <w:numPr>
          <w:ilvl w:val="1"/>
          <w:numId w:val="14"/>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7F">
      <w:pPr>
        <w:numPr>
          <w:ilvl w:val="0"/>
          <w:numId w:val="14"/>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80">
      <w:pPr>
        <w:numPr>
          <w:ilvl w:val="1"/>
          <w:numId w:val="14"/>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81">
      <w:pPr>
        <w:numPr>
          <w:ilvl w:val="0"/>
          <w:numId w:val="14"/>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82">
      <w:pPr>
        <w:numPr>
          <w:ilvl w:val="1"/>
          <w:numId w:val="14"/>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83">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84">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8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8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7">
      <w:pPr>
        <w:numPr>
          <w:ilvl w:val="0"/>
          <w:numId w:val="1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88">
      <w:pPr>
        <w:numPr>
          <w:ilvl w:val="0"/>
          <w:numId w:val="1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89">
      <w:pPr>
        <w:numPr>
          <w:ilvl w:val="0"/>
          <w:numId w:val="1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8A">
      <w:pPr>
        <w:ind w:left="720" w:firstLine="0"/>
        <w:rPr>
          <w:sz w:val="20"/>
          <w:szCs w:val="20"/>
        </w:rPr>
      </w:pPr>
      <w:r w:rsidDel="00000000" w:rsidR="00000000" w:rsidRPr="00000000">
        <w:rPr>
          <w:rtl w:val="0"/>
        </w:rPr>
      </w:r>
    </w:p>
    <w:p w:rsidR="00000000" w:rsidDel="00000000" w:rsidP="00000000" w:rsidRDefault="00000000" w:rsidRPr="00000000" w14:paraId="0000008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8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D">
      <w:pPr>
        <w:numPr>
          <w:ilvl w:val="0"/>
          <w:numId w:val="12"/>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8E">
      <w:pPr>
        <w:numPr>
          <w:ilvl w:val="0"/>
          <w:numId w:val="12"/>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8F">
      <w:pPr>
        <w:numPr>
          <w:ilvl w:val="1"/>
          <w:numId w:val="12"/>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90">
      <w:pPr>
        <w:numPr>
          <w:ilvl w:val="2"/>
          <w:numId w:val="12"/>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91">
      <w:pPr>
        <w:numPr>
          <w:ilvl w:val="2"/>
          <w:numId w:val="12"/>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92">
      <w:pPr>
        <w:numPr>
          <w:ilvl w:val="2"/>
          <w:numId w:val="12"/>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93">
      <w:pPr>
        <w:ind w:left="720" w:firstLine="0"/>
        <w:rPr>
          <w:sz w:val="20"/>
          <w:szCs w:val="20"/>
          <w:highlight w:val="yellow"/>
        </w:rPr>
      </w:pPr>
      <w:r w:rsidDel="00000000" w:rsidR="00000000" w:rsidRPr="00000000">
        <w:rPr>
          <w:rtl w:val="0"/>
        </w:rPr>
      </w:r>
    </w:p>
    <w:p w:rsidR="00000000" w:rsidDel="00000000" w:rsidP="00000000" w:rsidRDefault="00000000" w:rsidRPr="00000000" w14:paraId="00000094">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95">
      <w:pPr>
        <w:numPr>
          <w:ilvl w:val="0"/>
          <w:numId w:val="1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96">
      <w:pPr>
        <w:numPr>
          <w:ilvl w:val="1"/>
          <w:numId w:val="1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97">
      <w:pPr>
        <w:numPr>
          <w:ilvl w:val="1"/>
          <w:numId w:val="1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98">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99">
      <w:pPr>
        <w:numPr>
          <w:ilvl w:val="0"/>
          <w:numId w:val="10"/>
        </w:numPr>
        <w:ind w:left="720" w:hanging="360"/>
        <w:rPr>
          <w:sz w:val="20"/>
          <w:szCs w:val="20"/>
          <w:highlight w:val="yellow"/>
        </w:rPr>
      </w:pPr>
      <w:r w:rsidDel="00000000" w:rsidR="00000000" w:rsidRPr="00000000">
        <w:rPr>
          <w:sz w:val="20"/>
          <w:szCs w:val="20"/>
          <w:highlight w:val="yellow"/>
          <w:rtl w:val="0"/>
        </w:rPr>
        <w:t xml:space="preserve">None that I am aware of or has been brought up</w:t>
      </w:r>
    </w:p>
    <w:p w:rsidR="00000000" w:rsidDel="00000000" w:rsidP="00000000" w:rsidRDefault="00000000" w:rsidRPr="00000000" w14:paraId="0000009A">
      <w:pPr>
        <w:ind w:left="0" w:firstLine="0"/>
        <w:rPr>
          <w:sz w:val="20"/>
          <w:szCs w:val="20"/>
        </w:rPr>
      </w:pPr>
      <w:r w:rsidDel="00000000" w:rsidR="00000000" w:rsidRPr="00000000">
        <w:rPr>
          <w:rtl w:val="0"/>
        </w:rPr>
      </w:r>
    </w:p>
    <w:p w:rsidR="00000000" w:rsidDel="00000000" w:rsidP="00000000" w:rsidRDefault="00000000" w:rsidRPr="00000000" w14:paraId="0000009B">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9C">
      <w:pPr>
        <w:numPr>
          <w:ilvl w:val="0"/>
          <w:numId w:val="10"/>
        </w:numPr>
        <w:ind w:left="720" w:hanging="360"/>
        <w:rPr>
          <w:sz w:val="20"/>
          <w:szCs w:val="20"/>
        </w:rPr>
      </w:pPr>
      <w:hyperlink r:id="rId17">
        <w:r w:rsidDel="00000000" w:rsidR="00000000" w:rsidRPr="00000000">
          <w:rPr>
            <w:color w:val="1155cc"/>
            <w:sz w:val="20"/>
            <w:szCs w:val="20"/>
            <w:u w:val="single"/>
            <w:rtl w:val="0"/>
          </w:rPr>
          <w:t xml:space="preserve">May 19</w:t>
        </w:r>
      </w:hyperlink>
      <w:r w:rsidDel="00000000" w:rsidR="00000000" w:rsidRPr="00000000">
        <w:rPr>
          <w:rtl w:val="0"/>
        </w:rPr>
      </w:r>
    </w:p>
    <w:p w:rsidR="00000000" w:rsidDel="00000000" w:rsidP="00000000" w:rsidRDefault="00000000" w:rsidRPr="00000000" w14:paraId="0000009D">
      <w:pPr>
        <w:numPr>
          <w:ilvl w:val="0"/>
          <w:numId w:val="10"/>
        </w:numPr>
        <w:ind w:left="720" w:hanging="360"/>
        <w:rPr>
          <w:sz w:val="20"/>
          <w:szCs w:val="20"/>
          <w:u w:val="none"/>
        </w:rPr>
      </w:pPr>
      <w:hyperlink r:id="rId18">
        <w:r w:rsidDel="00000000" w:rsidR="00000000" w:rsidRPr="00000000">
          <w:rPr>
            <w:color w:val="1155cc"/>
            <w:sz w:val="20"/>
            <w:szCs w:val="20"/>
            <w:u w:val="single"/>
            <w:rtl w:val="0"/>
          </w:rPr>
          <w:t xml:space="preserve">May 20</w:t>
        </w:r>
      </w:hyperlink>
      <w:r w:rsidDel="00000000" w:rsidR="00000000" w:rsidRPr="00000000">
        <w:rPr>
          <w:rtl w:val="0"/>
        </w:rPr>
      </w:r>
    </w:p>
    <w:p w:rsidR="00000000" w:rsidDel="00000000" w:rsidP="00000000" w:rsidRDefault="00000000" w:rsidRPr="00000000" w14:paraId="0000009E">
      <w:pPr>
        <w:numPr>
          <w:ilvl w:val="0"/>
          <w:numId w:val="10"/>
        </w:numPr>
        <w:ind w:left="720" w:hanging="360"/>
        <w:rPr>
          <w:sz w:val="20"/>
          <w:szCs w:val="20"/>
          <w:u w:val="none"/>
        </w:rPr>
      </w:pPr>
      <w:hyperlink r:id="rId19">
        <w:r w:rsidDel="00000000" w:rsidR="00000000" w:rsidRPr="00000000">
          <w:rPr>
            <w:color w:val="1155cc"/>
            <w:sz w:val="20"/>
            <w:szCs w:val="20"/>
            <w:u w:val="single"/>
            <w:rtl w:val="0"/>
          </w:rPr>
          <w:t xml:space="preserve">May 28</w:t>
        </w:r>
      </w:hyperlink>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nie Guo" w:id="0" w:date="2025-07-22T16:16:48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rev rec categories?</w:t>
      </w:r>
    </w:p>
  </w:comment>
  <w:comment w:author="Annie Guo" w:id="1" w:date="2025-07-22T16:09:36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are a lot of invoices - please flag to me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color w:val="ff0000"/>
        <w:sz w:val="30"/>
        <w:szCs w:val="30"/>
        <w:u w:val="single"/>
      </w:rPr>
    </w:pPr>
    <w:r w:rsidDel="00000000" w:rsidR="00000000" w:rsidRPr="00000000">
      <w:rPr>
        <w:b w:val="1"/>
      </w:rPr>
      <w:drawing>
        <wp:inline distB="114300" distT="114300" distL="114300" distR="114300">
          <wp:extent cx="495300" cy="190500"/>
          <wp:effectExtent b="0" l="0" r="0" t="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us-56595.app.gong.io/call?id=7946522177237830218&amp;account-id=4521137177366317600" TargetMode="External"/><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hyperlink" Target="https://us-56595.app.gong.io/call?id=2759265459793331010" TargetMode="External"/><Relationship Id="rId6" Type="http://schemas.openxmlformats.org/officeDocument/2006/relationships/styles" Target="styles.xml"/><Relationship Id="rId18" Type="http://schemas.openxmlformats.org/officeDocument/2006/relationships/hyperlink" Target="https://us-56595.app.gong.io/call?id=88945710956983309" TargetMode="External"/><Relationship Id="rId7" Type="http://schemas.openxmlformats.org/officeDocument/2006/relationships/image" Target="media/image1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