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 Ash Wellness</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234716720"/>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p>
    <w:p w:rsidR="00000000" w:rsidDel="00000000" w:rsidP="00000000" w:rsidRDefault="00000000" w:rsidRPr="00000000" w14:paraId="00000002">
      <w:pPr>
        <w:pStyle w:val="Heading2"/>
        <w:rPr>
          <w:rFonts w:ascii="JetBrains Mono SemiBold" w:cs="JetBrains Mono SemiBold" w:eastAsia="JetBrains Mono SemiBold" w:hAnsi="JetBrains Mono SemiBold"/>
          <w:i w:val="1"/>
          <w:color w:val="666666"/>
          <w:sz w:val="16"/>
          <w:szCs w:val="16"/>
        </w:rPr>
      </w:pPr>
      <w:bookmarkStart w:colFirst="0" w:colLast="0" w:name="_gf43d6gdai93" w:id="1"/>
      <w:bookmarkEnd w:id="1"/>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4">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7">
            <w:pPr>
              <w:numPr>
                <w:ilvl w:val="0"/>
                <w:numId w:val="3"/>
              </w:numPr>
              <w:ind w:left="720" w:hanging="360"/>
              <w:rPr>
                <w:sz w:val="20"/>
                <w:szCs w:val="20"/>
              </w:rPr>
            </w:pPr>
            <w:r w:rsidDel="00000000" w:rsidR="00000000" w:rsidRPr="00000000">
              <w:rPr>
                <w:sz w:val="20"/>
                <w:szCs w:val="20"/>
                <w:rtl w:val="0"/>
              </w:rPr>
              <w:t xml:space="preserve">Info on how merchant bills</w:t>
              <w:br w:type="textWrapping"/>
              <w:t xml:space="preserve">Flat SaaS Subscription Fee, Sometimes Implementation/professional services, Usage for PxQ. Tiers based on “Phases” a Kit can fall into</w:t>
              <w:br w:type="textWrapping"/>
              <w:t xml:space="preserve">Week Invoicing on Tuesdays. Sending 30 invoices a week from QBO currently</w:t>
              <w:br w:type="textWrapping"/>
              <w:t xml:space="preserve">1) What is the merchant temperament?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Kyle is Co-Founder and Head of Product. A very process oriented thinker. Very nice and comes from start up world. Will be main user until finance hire onboards. Executive Sponsor as well</w:t>
            </w: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w:t>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t xml:space="preserve">Usage AI for invoicing. Automated collections to track overdue invoices and recent history. Cash forecasting for potential to raise a round in the near future. Revenue Reporting is important for recognizing real time usage</w:t>
            </w:r>
            <w:r w:rsidDel="00000000" w:rsidR="00000000" w:rsidRPr="00000000">
              <w:rPr>
                <w:sz w:val="20"/>
                <w:szCs w:val="20"/>
                <w:rtl w:val="0"/>
              </w:rPr>
              <w:t xml:space="preserve">. Contract Management because they work in healthcare with a ton of redlines on terms.</w:t>
            </w:r>
          </w:p>
          <w:p w:rsidR="00000000" w:rsidDel="00000000" w:rsidP="00000000" w:rsidRDefault="00000000" w:rsidRPr="00000000" w14:paraId="0000000A">
            <w:pPr>
              <w:ind w:left="720" w:firstLine="0"/>
              <w:rPr>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0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D">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0E">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color w:val="000000"/>
          <w:sz w:val="26"/>
          <w:szCs w:val="26"/>
        </w:rPr>
      </w:pPr>
      <w:bookmarkStart w:colFirst="0" w:colLast="0" w:name="_v9j9zxh16hmi" w:id="5"/>
      <w:bookmarkEnd w:id="5"/>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7">
      <w:pPr>
        <w:pStyle w:val="Heading3"/>
        <w:keepNext w:val="0"/>
        <w:keepLines w:val="0"/>
        <w:numPr>
          <w:ilvl w:val="0"/>
          <w:numId w:val="1"/>
        </w:numPr>
        <w:spacing w:after="160" w:before="160" w:lineRule="auto"/>
        <w:ind w:left="720" w:hanging="360"/>
        <w:rPr>
          <w:rFonts w:ascii="Inter" w:cs="Inter" w:eastAsia="Inter" w:hAnsi="Inter"/>
          <w:sz w:val="20"/>
          <w:szCs w:val="20"/>
        </w:rPr>
      </w:pPr>
      <w:bookmarkStart w:colFirst="0" w:colLast="0" w:name="_1srpq4huhqcj" w:id="6"/>
      <w:bookmarkEnd w:id="6"/>
      <w:r w:rsidDel="00000000" w:rsidR="00000000" w:rsidRPr="00000000">
        <w:rPr>
          <w:rFonts w:ascii="Inter" w:cs="Inter" w:eastAsia="Inter" w:hAnsi="Inter"/>
          <w:sz w:val="20"/>
          <w:szCs w:val="20"/>
          <w:rtl w:val="0"/>
        </w:rPr>
        <w:t xml:space="preserve">General</w:t>
      </w:r>
    </w:p>
    <w:p w:rsidR="00000000" w:rsidDel="00000000" w:rsidP="00000000" w:rsidRDefault="00000000" w:rsidRPr="00000000" w14:paraId="00000018">
      <w:pPr>
        <w:numPr>
          <w:ilvl w:val="1"/>
          <w:numId w:val="1"/>
        </w:numPr>
        <w:spacing w:after="160" w:before="160" w:lineRule="auto"/>
        <w:ind w:left="1440" w:hanging="360"/>
        <w:rPr>
          <w:sz w:val="20"/>
          <w:szCs w:val="20"/>
        </w:rPr>
      </w:pPr>
      <w:r w:rsidDel="00000000" w:rsidR="00000000" w:rsidRPr="00000000">
        <w:rPr>
          <w:sz w:val="20"/>
          <w:szCs w:val="20"/>
          <w:rtl w:val="0"/>
        </w:rPr>
        <w:t xml:space="preserve">Contract Types: These include MSAs and SOWs; only SOWs carry commercial terms used for BTs.</w:t>
      </w:r>
    </w:p>
    <w:p w:rsidR="00000000" w:rsidDel="00000000" w:rsidP="00000000" w:rsidRDefault="00000000" w:rsidRPr="00000000" w14:paraId="00000019">
      <w:pPr>
        <w:numPr>
          <w:ilvl w:val="1"/>
          <w:numId w:val="1"/>
        </w:numPr>
        <w:spacing w:after="160" w:before="160" w:lineRule="auto"/>
        <w:ind w:left="1440" w:hanging="360"/>
        <w:rPr>
          <w:sz w:val="20"/>
          <w:szCs w:val="20"/>
        </w:rPr>
      </w:pPr>
      <w:r w:rsidDel="00000000" w:rsidR="00000000" w:rsidRPr="00000000">
        <w:rPr>
          <w:sz w:val="20"/>
          <w:szCs w:val="20"/>
          <w:rtl w:val="0"/>
        </w:rPr>
        <w:t xml:space="preserve">Multiple SOWs per Customer: Treat each SOW as a separate contract</w:t>
      </w:r>
    </w:p>
    <w:p w:rsidR="00000000" w:rsidDel="00000000" w:rsidP="00000000" w:rsidRDefault="00000000" w:rsidRPr="00000000" w14:paraId="0000001A">
      <w:pPr>
        <w:numPr>
          <w:ilvl w:val="1"/>
          <w:numId w:val="1"/>
        </w:numPr>
        <w:spacing w:after="160" w:before="160" w:lineRule="auto"/>
        <w:ind w:left="1440" w:hanging="360"/>
        <w:rPr>
          <w:sz w:val="20"/>
          <w:szCs w:val="20"/>
        </w:rPr>
      </w:pPr>
      <w:r w:rsidDel="00000000" w:rsidR="00000000" w:rsidRPr="00000000">
        <w:rPr>
          <w:sz w:val="20"/>
          <w:szCs w:val="20"/>
          <w:rtl w:val="0"/>
        </w:rPr>
        <w:t xml:space="preserve">Term: All contracts have a 12-month term</w:t>
      </w:r>
    </w:p>
    <w:p w:rsidR="00000000" w:rsidDel="00000000" w:rsidP="00000000" w:rsidRDefault="00000000" w:rsidRPr="00000000" w14:paraId="0000001B">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For Renewal contracts, we must use </w:t>
      </w:r>
      <w:r w:rsidDel="00000000" w:rsidR="00000000" w:rsidRPr="00000000">
        <w:rPr>
          <w:i w:val="1"/>
          <w:sz w:val="20"/>
          <w:szCs w:val="20"/>
          <w:rtl w:val="0"/>
        </w:rPr>
        <w:t xml:space="preserve">the exact same event types </w:t>
      </w:r>
      <w:r w:rsidDel="00000000" w:rsidR="00000000" w:rsidRPr="00000000">
        <w:rPr>
          <w:sz w:val="20"/>
          <w:szCs w:val="20"/>
          <w:rtl w:val="0"/>
        </w:rPr>
        <w:t xml:space="preserve">as the original contract. This will require opening the original contract. Please see events section for instructions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C">
      <w:pPr>
        <w:numPr>
          <w:ilvl w:val="0"/>
          <w:numId w:val="1"/>
        </w:numPr>
        <w:spacing w:after="160" w:before="160" w:lineRule="auto"/>
        <w:ind w:left="720" w:hanging="360"/>
        <w:rPr>
          <w:sz w:val="20"/>
          <w:szCs w:val="20"/>
        </w:rPr>
      </w:pPr>
      <w:r w:rsidDel="00000000" w:rsidR="00000000" w:rsidRPr="00000000">
        <w:rPr>
          <w:sz w:val="20"/>
          <w:szCs w:val="20"/>
          <w:rtl w:val="0"/>
        </w:rPr>
        <w:t xml:space="preserve">Billing Start Date:</w:t>
      </w:r>
    </w:p>
    <w:p w:rsidR="00000000" w:rsidDel="00000000" w:rsidP="00000000" w:rsidRDefault="00000000" w:rsidRPr="00000000" w14:paraId="0000001D">
      <w:pPr>
        <w:numPr>
          <w:ilvl w:val="1"/>
          <w:numId w:val="1"/>
        </w:numPr>
        <w:spacing w:after="160" w:before="160" w:lineRule="auto"/>
        <w:ind w:left="1440" w:hanging="360"/>
        <w:rPr>
          <w:sz w:val="20"/>
          <w:szCs w:val="20"/>
        </w:rPr>
      </w:pPr>
      <w:r w:rsidDel="00000000" w:rsidR="00000000" w:rsidRPr="00000000">
        <w:rPr>
          <w:sz w:val="20"/>
          <w:szCs w:val="20"/>
          <w:rtl w:val="0"/>
        </w:rPr>
        <w:t xml:space="preserve">For flat-fee BTs: use the effective date.</w:t>
      </w:r>
    </w:p>
    <w:p w:rsidR="00000000" w:rsidDel="00000000" w:rsidP="00000000" w:rsidRDefault="00000000" w:rsidRPr="00000000" w14:paraId="0000001E">
      <w:pPr>
        <w:numPr>
          <w:ilvl w:val="1"/>
          <w:numId w:val="1"/>
        </w:numPr>
        <w:spacing w:after="160" w:before="160" w:lineRule="auto"/>
        <w:ind w:left="1440" w:hanging="360"/>
        <w:rPr>
          <w:sz w:val="20"/>
          <w:szCs w:val="20"/>
        </w:rPr>
      </w:pPr>
      <w:r w:rsidDel="00000000" w:rsidR="00000000" w:rsidRPr="00000000">
        <w:rPr>
          <w:sz w:val="20"/>
          <w:szCs w:val="20"/>
          <w:rtl w:val="0"/>
        </w:rPr>
        <w:t xml:space="preserve">For usage-based BTs: assume effective date + 90 days (this is a placeholder for launch date; merchant will change when information is available).</w:t>
      </w:r>
    </w:p>
    <w:p w:rsidR="00000000" w:rsidDel="00000000" w:rsidP="00000000" w:rsidRDefault="00000000" w:rsidRPr="00000000" w14:paraId="0000001F">
      <w:pPr>
        <w:numPr>
          <w:ilvl w:val="0"/>
          <w:numId w:val="1"/>
        </w:numPr>
        <w:spacing w:after="160" w:before="160" w:lineRule="auto"/>
        <w:ind w:left="720" w:hanging="360"/>
        <w:rPr>
          <w:sz w:val="20"/>
          <w:szCs w:val="20"/>
        </w:rPr>
      </w:pPr>
      <w:r w:rsidDel="00000000" w:rsidR="00000000" w:rsidRPr="00000000">
        <w:rPr>
          <w:sz w:val="20"/>
          <w:szCs w:val="20"/>
          <w:rtl w:val="0"/>
        </w:rPr>
        <w:t xml:space="preserve">Service Start Date: Match billing start date.</w:t>
      </w:r>
    </w:p>
    <w:p w:rsidR="00000000" w:rsidDel="00000000" w:rsidP="00000000" w:rsidRDefault="00000000" w:rsidRPr="00000000" w14:paraId="00000020">
      <w:pPr>
        <w:numPr>
          <w:ilvl w:val="0"/>
          <w:numId w:val="1"/>
        </w:numPr>
        <w:spacing w:after="160" w:before="160" w:lineRule="auto"/>
        <w:ind w:left="720" w:hanging="360"/>
        <w:rPr>
          <w:sz w:val="20"/>
          <w:szCs w:val="20"/>
        </w:rPr>
      </w:pPr>
      <w:r w:rsidDel="00000000" w:rsidR="00000000" w:rsidRPr="00000000">
        <w:rPr>
          <w:sz w:val="20"/>
          <w:szCs w:val="20"/>
          <w:rtl w:val="0"/>
        </w:rPr>
        <w:t xml:space="preserve">Months of Service: Always default to 12 months unless otherwise specified.</w:t>
      </w:r>
    </w:p>
    <w:p w:rsidR="00000000" w:rsidDel="00000000" w:rsidP="00000000" w:rsidRDefault="00000000" w:rsidRPr="00000000" w14:paraId="00000021">
      <w:pPr>
        <w:numPr>
          <w:ilvl w:val="0"/>
          <w:numId w:val="1"/>
        </w:numPr>
        <w:spacing w:after="160" w:before="160" w:lineRule="auto"/>
        <w:ind w:left="720" w:hanging="360"/>
        <w:rPr>
          <w:sz w:val="20"/>
          <w:szCs w:val="20"/>
        </w:rPr>
      </w:pPr>
      <w:r w:rsidDel="00000000" w:rsidR="00000000" w:rsidRPr="00000000">
        <w:rPr>
          <w:sz w:val="20"/>
          <w:szCs w:val="20"/>
          <w:rtl w:val="0"/>
        </w:rPr>
        <w:t xml:space="preserve">Frequency:</w:t>
      </w:r>
    </w:p>
    <w:p w:rsidR="00000000" w:rsidDel="00000000" w:rsidP="00000000" w:rsidRDefault="00000000" w:rsidRPr="00000000" w14:paraId="00000022">
      <w:pPr>
        <w:numPr>
          <w:ilvl w:val="1"/>
          <w:numId w:val="1"/>
        </w:numPr>
        <w:spacing w:after="160" w:before="160" w:lineRule="auto"/>
        <w:ind w:left="1440" w:hanging="360"/>
        <w:rPr>
          <w:sz w:val="20"/>
          <w:szCs w:val="20"/>
        </w:rPr>
      </w:pPr>
      <w:r w:rsidDel="00000000" w:rsidR="00000000" w:rsidRPr="00000000">
        <w:rPr>
          <w:sz w:val="20"/>
          <w:szCs w:val="20"/>
          <w:rtl w:val="0"/>
        </w:rPr>
        <w:t xml:space="preserve">Flat-fee BTs: follow the cadence indicated in the SOW or contract (e.g., monthly, quarterly).</w:t>
      </w:r>
    </w:p>
    <w:p w:rsidR="00000000" w:rsidDel="00000000" w:rsidP="00000000" w:rsidRDefault="00000000" w:rsidRPr="00000000" w14:paraId="00000023">
      <w:pPr>
        <w:numPr>
          <w:ilvl w:val="1"/>
          <w:numId w:val="1"/>
        </w:numPr>
        <w:spacing w:after="160" w:before="160" w:lineRule="auto"/>
        <w:ind w:left="1440" w:hanging="360"/>
        <w:rPr>
          <w:sz w:val="20"/>
          <w:szCs w:val="20"/>
        </w:rPr>
      </w:pPr>
      <w:r w:rsidDel="00000000" w:rsidR="00000000" w:rsidRPr="00000000">
        <w:rPr>
          <w:sz w:val="20"/>
          <w:szCs w:val="20"/>
          <w:rtl w:val="0"/>
        </w:rPr>
        <w:t xml:space="preserve">Usage-based BTs: set to weekly, following the example seen in the </w:t>
      </w:r>
      <w:hyperlink r:id="rId7">
        <w:r w:rsidDel="00000000" w:rsidR="00000000" w:rsidRPr="00000000">
          <w:rPr>
            <w:color w:val="1155cc"/>
            <w:sz w:val="20"/>
            <w:szCs w:val="20"/>
            <w:u w:val="single"/>
            <w:rtl w:val="0"/>
          </w:rPr>
          <w:t xml:space="preserve">Noom contract</w:t>
        </w:r>
      </w:hyperlink>
      <w:r w:rsidDel="00000000" w:rsidR="00000000" w:rsidRPr="00000000">
        <w:rPr>
          <w:sz w:val="20"/>
          <w:szCs w:val="20"/>
          <w:rtl w:val="0"/>
        </w:rPr>
        <w:t xml:space="preserve">, where language says "aggregate weekly and invoice monthly." This is an important watch-out: even if the invoice cycle is monthly, the billing term setup should reflect the actual accrual or aggregation cadence (weekly in this case).</w:t>
      </w:r>
    </w:p>
    <w:p w:rsidR="00000000" w:rsidDel="00000000" w:rsidP="00000000" w:rsidRDefault="00000000" w:rsidRPr="00000000" w14:paraId="00000024">
      <w:pPr>
        <w:numPr>
          <w:ilvl w:val="0"/>
          <w:numId w:val="1"/>
        </w:numPr>
        <w:spacing w:after="160" w:before="160" w:lineRule="auto"/>
        <w:ind w:left="720" w:hanging="360"/>
        <w:rPr>
          <w:sz w:val="20"/>
          <w:szCs w:val="20"/>
        </w:rPr>
      </w:pPr>
      <w:r w:rsidDel="00000000" w:rsidR="00000000" w:rsidRPr="00000000">
        <w:rPr>
          <w:sz w:val="20"/>
          <w:szCs w:val="20"/>
          <w:rtl w:val="0"/>
        </w:rPr>
        <w:t xml:space="preserve">Net Terms:</w:t>
      </w:r>
    </w:p>
    <w:p w:rsidR="00000000" w:rsidDel="00000000" w:rsidP="00000000" w:rsidRDefault="00000000" w:rsidRPr="00000000" w14:paraId="00000025">
      <w:pPr>
        <w:numPr>
          <w:ilvl w:val="1"/>
          <w:numId w:val="1"/>
        </w:numPr>
        <w:spacing w:after="160" w:before="160" w:lineRule="auto"/>
        <w:ind w:left="1440" w:hanging="360"/>
        <w:rPr>
          <w:sz w:val="20"/>
          <w:szCs w:val="20"/>
        </w:rPr>
      </w:pPr>
      <w:r w:rsidDel="00000000" w:rsidR="00000000" w:rsidRPr="00000000">
        <w:rPr>
          <w:sz w:val="20"/>
          <w:szCs w:val="20"/>
          <w:rtl w:val="0"/>
        </w:rPr>
        <w:t xml:space="preserve">Use the terms provided in the contract (typically Net 15 or Net 30); default to Net 30 if unstated.</w:t>
      </w:r>
    </w:p>
    <w:p w:rsidR="00000000" w:rsidDel="00000000" w:rsidP="00000000" w:rsidRDefault="00000000" w:rsidRPr="00000000" w14:paraId="00000026">
      <w:pPr>
        <w:numPr>
          <w:ilvl w:val="0"/>
          <w:numId w:val="1"/>
        </w:numPr>
        <w:spacing w:after="160" w:before="160" w:lineRule="auto"/>
        <w:ind w:left="720" w:hanging="360"/>
        <w:rPr>
          <w:sz w:val="20"/>
          <w:szCs w:val="20"/>
        </w:rPr>
      </w:pPr>
      <w:r w:rsidDel="00000000" w:rsidR="00000000" w:rsidRPr="00000000">
        <w:rPr>
          <w:sz w:val="20"/>
          <w:szCs w:val="20"/>
          <w:rtl w:val="0"/>
        </w:rPr>
        <w:t xml:space="preserve">Quantity: Use the stated quantity in the BT; if none is listed, default to 1.</w:t>
      </w:r>
    </w:p>
    <w:p w:rsidR="00000000" w:rsidDel="00000000" w:rsidP="00000000" w:rsidRDefault="00000000" w:rsidRPr="00000000" w14:paraId="00000027">
      <w:pPr>
        <w:numPr>
          <w:ilvl w:val="0"/>
          <w:numId w:val="1"/>
        </w:numPr>
        <w:spacing w:after="160" w:before="160" w:lineRule="auto"/>
        <w:ind w:left="720" w:hanging="360"/>
        <w:rPr>
          <w:sz w:val="20"/>
          <w:szCs w:val="20"/>
        </w:rPr>
      </w:pPr>
      <w:r w:rsidDel="00000000" w:rsidR="00000000" w:rsidRPr="00000000">
        <w:rPr>
          <w:sz w:val="20"/>
          <w:szCs w:val="20"/>
          <w:rtl w:val="0"/>
        </w:rPr>
        <w:t xml:space="preserve">Waived Fees: Capture as a $0 BT with clear labeling to reflect that the item was waived</w:t>
      </w:r>
    </w:p>
    <w:p w:rsidR="00000000" w:rsidDel="00000000" w:rsidP="00000000" w:rsidRDefault="00000000" w:rsidRPr="00000000" w14:paraId="00000028">
      <w:pPr>
        <w:numPr>
          <w:ilvl w:val="0"/>
          <w:numId w:val="1"/>
        </w:numPr>
        <w:spacing w:after="160" w:before="160" w:lineRule="auto"/>
        <w:ind w:left="720" w:hanging="360"/>
        <w:rPr>
          <w:sz w:val="20"/>
          <w:szCs w:val="20"/>
          <w:u w:val="none"/>
        </w:rPr>
      </w:pPr>
      <w:r w:rsidDel="00000000" w:rsidR="00000000" w:rsidRPr="00000000">
        <w:rPr>
          <w:sz w:val="20"/>
          <w:szCs w:val="20"/>
          <w:rtl w:val="0"/>
        </w:rPr>
        <w:t xml:space="preserve">Usage AI (for contracts with a deposit)</w:t>
      </w:r>
    </w:p>
    <w:p w:rsidR="00000000" w:rsidDel="00000000" w:rsidP="00000000" w:rsidRDefault="00000000" w:rsidRPr="00000000" w14:paraId="00000029">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Select has threshold</w:t>
      </w:r>
    </w:p>
    <w:p w:rsidR="00000000" w:rsidDel="00000000" w:rsidP="00000000" w:rsidRDefault="00000000" w:rsidRPr="00000000" w14:paraId="0000002A">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Title it “Deposit”</w:t>
      </w:r>
    </w:p>
    <w:p w:rsidR="00000000" w:rsidDel="00000000" w:rsidP="00000000" w:rsidRDefault="00000000" w:rsidRPr="00000000" w14:paraId="0000002B">
      <w:pPr>
        <w:numPr>
          <w:ilvl w:val="1"/>
          <w:numId w:val="1"/>
        </w:numPr>
        <w:spacing w:after="160" w:before="160" w:lineRule="auto"/>
        <w:ind w:left="1440" w:hanging="360"/>
        <w:rPr>
          <w:sz w:val="20"/>
          <w:szCs w:val="20"/>
          <w:u w:val="none"/>
        </w:rPr>
      </w:pPr>
      <w:commentRangeStart w:id="0"/>
      <w:r w:rsidDel="00000000" w:rsidR="00000000" w:rsidRPr="00000000">
        <w:rPr>
          <w:sz w:val="20"/>
          <w:szCs w:val="20"/>
          <w:rtl w:val="0"/>
        </w:rPr>
        <w:t xml:space="preserve">Integration item: TABS_Deposit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C">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For the products, select all of the usage products that apply to the deposit</w:t>
      </w:r>
    </w:p>
    <w:p w:rsidR="00000000" w:rsidDel="00000000" w:rsidP="00000000" w:rsidRDefault="00000000" w:rsidRPr="00000000" w14:paraId="0000002D">
      <w:pPr>
        <w:numPr>
          <w:ilvl w:val="2"/>
          <w:numId w:val="1"/>
        </w:numPr>
        <w:spacing w:after="160" w:before="160" w:lineRule="auto"/>
        <w:ind w:left="2160" w:hanging="360"/>
        <w:rPr>
          <w:sz w:val="20"/>
          <w:szCs w:val="20"/>
          <w:u w:val="none"/>
        </w:rPr>
      </w:pPr>
      <w:r w:rsidDel="00000000" w:rsidR="00000000" w:rsidRPr="00000000">
        <w:rPr>
          <w:sz w:val="20"/>
          <w:szCs w:val="20"/>
          <w:rtl w:val="0"/>
        </w:rPr>
        <w:t xml:space="preserve">“The Deposit is only to be used for Kits.” -&gt; this would apply to all Kit usage products</w:t>
      </w:r>
    </w:p>
    <w:p w:rsidR="00000000" w:rsidDel="00000000" w:rsidP="00000000" w:rsidRDefault="00000000" w:rsidRPr="00000000" w14:paraId="0000002E">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Threshold period is full service term</w:t>
      </w:r>
    </w:p>
    <w:p w:rsidR="00000000" w:rsidDel="00000000" w:rsidP="00000000" w:rsidRDefault="00000000" w:rsidRPr="00000000" w14:paraId="0000002F">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Amount is the deposit</w:t>
      </w:r>
    </w:p>
    <w:p w:rsidR="00000000" w:rsidDel="00000000" w:rsidP="00000000" w:rsidRDefault="00000000" w:rsidRPr="00000000" w14:paraId="00000030">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Select “charges overages”</w:t>
      </w:r>
    </w:p>
    <w:p w:rsidR="00000000" w:rsidDel="00000000" w:rsidP="00000000" w:rsidRDefault="00000000" w:rsidRPr="00000000" w14:paraId="00000031">
      <w:pPr>
        <w:numPr>
          <w:ilvl w:val="0"/>
          <w:numId w:val="1"/>
        </w:numPr>
        <w:spacing w:after="160" w:before="160" w:lineRule="auto"/>
        <w:ind w:left="720" w:hanging="360"/>
        <w:rPr>
          <w:sz w:val="20"/>
          <w:szCs w:val="20"/>
          <w:u w:val="none"/>
        </w:rPr>
      </w:pPr>
      <w:commentRangeStart w:id="1"/>
      <w:r w:rsidDel="00000000" w:rsidR="00000000" w:rsidRPr="00000000">
        <w:rPr>
          <w:sz w:val="20"/>
          <w:szCs w:val="20"/>
          <w:rtl w:val="0"/>
        </w:rPr>
        <w:t xml:space="preserve">Events instructions for renewals</w:t>
      </w:r>
    </w:p>
    <w:p w:rsidR="00000000" w:rsidDel="00000000" w:rsidP="00000000" w:rsidRDefault="00000000" w:rsidRPr="00000000" w14:paraId="00000032">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When we process a new contract, we assign general events, which is correct</w:t>
      </w:r>
    </w:p>
    <w:p w:rsidR="00000000" w:rsidDel="00000000" w:rsidP="00000000" w:rsidRDefault="00000000" w:rsidRPr="00000000" w14:paraId="00000033">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However, the merchant will create unique events for that specific customer after we process the contract. This is because they have a very specific format that we can’t know when we process the contract.</w:t>
      </w:r>
    </w:p>
    <w:p w:rsidR="00000000" w:rsidDel="00000000" w:rsidP="00000000" w:rsidRDefault="00000000" w:rsidRPr="00000000" w14:paraId="00000034">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Because of this, we need to use those exact same event types when we process renewal contracts</w:t>
      </w:r>
    </w:p>
    <w:p w:rsidR="00000000" w:rsidDel="00000000" w:rsidP="00000000" w:rsidRDefault="00000000" w:rsidRPr="00000000" w14:paraId="00000035">
      <w:pPr>
        <w:numPr>
          <w:ilvl w:val="1"/>
          <w:numId w:val="1"/>
        </w:numPr>
        <w:spacing w:after="160" w:before="160" w:lineRule="auto"/>
        <w:ind w:left="1440" w:hanging="360"/>
        <w:rPr>
          <w:sz w:val="20"/>
          <w:szCs w:val="20"/>
          <w:u w:val="none"/>
        </w:rPr>
      </w:pPr>
      <w:r w:rsidDel="00000000" w:rsidR="00000000" w:rsidRPr="00000000">
        <w:rPr>
          <w:sz w:val="20"/>
          <w:szCs w:val="20"/>
          <w:rtl w:val="0"/>
        </w:rPr>
        <w:t xml:space="preserve">When you see a renewal contract, find the old contract and use the same event types that the merchant selected for those specific BTs</w:t>
      </w:r>
    </w:p>
    <w:p w:rsidR="00000000" w:rsidDel="00000000" w:rsidP="00000000" w:rsidRDefault="00000000" w:rsidRPr="00000000" w14:paraId="00000036">
      <w:pPr>
        <w:numPr>
          <w:ilvl w:val="2"/>
          <w:numId w:val="1"/>
        </w:numPr>
        <w:spacing w:after="160" w:before="160" w:lineRule="auto"/>
        <w:ind w:left="2160" w:hanging="360"/>
        <w:rPr>
          <w:sz w:val="20"/>
          <w:szCs w:val="20"/>
          <w:u w:val="none"/>
        </w:rPr>
      </w:pPr>
      <w:r w:rsidDel="00000000" w:rsidR="00000000" w:rsidRPr="00000000">
        <w:rPr>
          <w:sz w:val="20"/>
          <w:szCs w:val="20"/>
          <w:rtl w:val="0"/>
        </w:rPr>
        <w:t xml:space="preserve">They will often begin with the customers name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7">
      <w:pPr>
        <w:pStyle w:val="Heading3"/>
        <w:keepNext w:val="0"/>
        <w:keepLines w:val="0"/>
        <w:numPr>
          <w:ilvl w:val="0"/>
          <w:numId w:val="1"/>
        </w:numPr>
        <w:spacing w:after="160" w:before="160" w:lineRule="auto"/>
        <w:ind w:left="720" w:hanging="360"/>
        <w:rPr>
          <w:rFonts w:ascii="Inter" w:cs="Inter" w:eastAsia="Inter" w:hAnsi="Inter"/>
          <w:sz w:val="20"/>
          <w:szCs w:val="20"/>
        </w:rPr>
      </w:pPr>
      <w:bookmarkStart w:colFirst="0" w:colLast="0" w:name="_5idix8avyigi" w:id="7"/>
      <w:bookmarkEnd w:id="7"/>
      <w:r w:rsidDel="00000000" w:rsidR="00000000" w:rsidRPr="00000000">
        <w:rPr>
          <w:rFonts w:ascii="Inter" w:cs="Inter" w:eastAsia="Inter" w:hAnsi="Inter"/>
          <w:sz w:val="20"/>
          <w:szCs w:val="20"/>
          <w:rtl w:val="0"/>
        </w:rPr>
        <w:t xml:space="preserve">Additional Considerations</w:t>
      </w:r>
      <w:r w:rsidDel="00000000" w:rsidR="00000000" w:rsidRPr="00000000">
        <w:rPr>
          <w:rtl w:val="0"/>
        </w:rPr>
      </w:r>
    </w:p>
    <w:p w:rsidR="00000000" w:rsidDel="00000000" w:rsidP="00000000" w:rsidRDefault="00000000" w:rsidRPr="00000000" w14:paraId="00000038">
      <w:pPr>
        <w:numPr>
          <w:ilvl w:val="1"/>
          <w:numId w:val="1"/>
        </w:numPr>
        <w:spacing w:after="160" w:before="160" w:lineRule="auto"/>
        <w:ind w:left="1440" w:hanging="360"/>
        <w:rPr>
          <w:sz w:val="20"/>
          <w:szCs w:val="20"/>
        </w:rPr>
      </w:pPr>
      <w:r w:rsidDel="00000000" w:rsidR="00000000" w:rsidRPr="00000000">
        <w:rPr>
          <w:sz w:val="20"/>
          <w:szCs w:val="20"/>
          <w:rtl w:val="0"/>
        </w:rPr>
        <w:t xml:space="preserve">Process zero or waived BTs - process as $0 BTs</w:t>
      </w:r>
    </w:p>
    <w:p w:rsidR="00000000" w:rsidDel="00000000" w:rsidP="00000000" w:rsidRDefault="00000000" w:rsidRPr="00000000" w14:paraId="00000039">
      <w:pPr>
        <w:numPr>
          <w:ilvl w:val="1"/>
          <w:numId w:val="1"/>
        </w:numPr>
        <w:spacing w:after="160" w:before="160" w:lineRule="auto"/>
        <w:ind w:left="1440" w:hanging="360"/>
        <w:rPr>
          <w:sz w:val="20"/>
          <w:szCs w:val="20"/>
        </w:rPr>
      </w:pPr>
      <w:r w:rsidDel="00000000" w:rsidR="00000000" w:rsidRPr="00000000">
        <w:rPr>
          <w:sz w:val="20"/>
          <w:szCs w:val="20"/>
          <w:rtl w:val="0"/>
        </w:rPr>
        <w:t xml:space="preserve">Usage Invoicing Detail (Example - Noom): language is strange - in this example they send out invoices weekly and expect customers to pay monthly, thus frequency needs to be weekly for usage. Watch out for language like this</w:t>
      </w:r>
    </w:p>
    <w:p w:rsidR="00000000" w:rsidDel="00000000" w:rsidP="00000000" w:rsidRDefault="00000000" w:rsidRPr="00000000" w14:paraId="0000003A">
      <w:pPr>
        <w:numPr>
          <w:ilvl w:val="2"/>
          <w:numId w:val="1"/>
        </w:numPr>
        <w:spacing w:after="160" w:before="160" w:lineRule="auto"/>
        <w:ind w:left="2160" w:hanging="360"/>
        <w:rPr>
          <w:i w:val="1"/>
          <w:sz w:val="20"/>
          <w:szCs w:val="20"/>
        </w:rPr>
      </w:pPr>
      <w:r w:rsidDel="00000000" w:rsidR="00000000" w:rsidRPr="00000000">
        <w:rPr>
          <w:i w:val="1"/>
          <w:sz w:val="20"/>
          <w:szCs w:val="20"/>
          <w:rtl w:val="0"/>
        </w:rPr>
        <w:t xml:space="preserve">Once the Deposit has been exhausted Ash shall aggregate weekly the amount of the Per Patient Pricing, as set forth below, for each calendar day and invoice such amount to Customer, which will be aggregated by Customer into a monthly amount payable within thirty (30) days of the end of the respective calendar month.</w:t>
      </w:r>
      <w:r w:rsidDel="00000000" w:rsidR="00000000" w:rsidRPr="00000000">
        <w:rPr>
          <w:rtl w:val="0"/>
        </w:rPr>
      </w:r>
    </w:p>
    <w:p w:rsidR="00000000" w:rsidDel="00000000" w:rsidP="00000000" w:rsidRDefault="00000000" w:rsidRPr="00000000" w14:paraId="0000003B">
      <w:pPr>
        <w:ind w:left="0" w:firstLine="0"/>
        <w:rPr>
          <w:sz w:val="20"/>
          <w:szCs w:val="20"/>
          <w:highlight w:val="yellow"/>
        </w:rPr>
      </w:pPr>
      <w:r w:rsidDel="00000000" w:rsidR="00000000" w:rsidRPr="00000000">
        <w:rPr>
          <w:rtl w:val="0"/>
        </w:rPr>
      </w:r>
    </w:p>
    <w:p w:rsidR="00000000" w:rsidDel="00000000" w:rsidP="00000000" w:rsidRDefault="00000000" w:rsidRPr="00000000" w14:paraId="0000003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commentRangeStart w:id="2"/>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commentRangeEnd w:id="2"/>
      <w:r w:rsidDel="00000000" w:rsidR="00000000" w:rsidRPr="00000000">
        <w:commentReference w:id="2"/>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E">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F">
      <w:pPr>
        <w:numPr>
          <w:ilvl w:val="0"/>
          <w:numId w:val="5"/>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0">
      <w:pPr>
        <w:numPr>
          <w:ilvl w:val="0"/>
          <w:numId w:val="5"/>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1">
      <w:pPr>
        <w:ind w:left="720" w:firstLine="0"/>
        <w:rPr>
          <w:sz w:val="20"/>
          <w:szCs w:val="20"/>
        </w:rPr>
      </w:pPr>
      <w:r w:rsidDel="00000000" w:rsidR="00000000" w:rsidRPr="00000000">
        <w:rPr>
          <w:rtl w:val="0"/>
        </w:rPr>
      </w:r>
    </w:p>
    <w:p w:rsidR="00000000" w:rsidDel="00000000" w:rsidP="00000000" w:rsidRDefault="00000000" w:rsidRPr="00000000" w14:paraId="0000004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4">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5">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6">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7">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8">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9">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A">
      <w:pPr>
        <w:ind w:left="720" w:firstLine="0"/>
        <w:rPr>
          <w:sz w:val="20"/>
          <w:szCs w:val="20"/>
          <w:highlight w:val="yellow"/>
        </w:rPr>
      </w:pPr>
      <w:r w:rsidDel="00000000" w:rsidR="00000000" w:rsidRPr="00000000">
        <w:rPr>
          <w:rtl w:val="0"/>
        </w:rPr>
      </w:r>
    </w:p>
    <w:p w:rsidR="00000000" w:rsidDel="00000000" w:rsidP="00000000" w:rsidRDefault="00000000" w:rsidRPr="00000000" w14:paraId="0000004B">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C">
      <w:pPr>
        <w:numPr>
          <w:ilvl w:val="0"/>
          <w:numId w:val="6"/>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D">
      <w:pPr>
        <w:numPr>
          <w:ilvl w:val="1"/>
          <w:numId w:val="6"/>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E">
      <w:pPr>
        <w:numPr>
          <w:ilvl w:val="1"/>
          <w:numId w:val="6"/>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F">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50">
      <w:pPr>
        <w:numPr>
          <w:ilvl w:val="0"/>
          <w:numId w:val="2"/>
        </w:numPr>
        <w:ind w:left="720" w:hanging="360"/>
        <w:rPr>
          <w:sz w:val="20"/>
          <w:szCs w:val="20"/>
        </w:rPr>
      </w:pPr>
      <w:r w:rsidDel="00000000" w:rsidR="00000000" w:rsidRPr="00000000">
        <w:rPr>
          <w:sz w:val="20"/>
          <w:szCs w:val="20"/>
          <w:rtl w:val="0"/>
        </w:rPr>
        <w:t xml:space="preserve">API Usage ingestion</w:t>
      </w:r>
    </w:p>
    <w:p w:rsidR="00000000" w:rsidDel="00000000" w:rsidP="00000000" w:rsidRDefault="00000000" w:rsidRPr="00000000" w14:paraId="00000051">
      <w:pPr>
        <w:numPr>
          <w:ilvl w:val="1"/>
          <w:numId w:val="2"/>
        </w:numPr>
        <w:ind w:left="1440" w:hanging="360"/>
        <w:rPr>
          <w:sz w:val="20"/>
          <w:szCs w:val="20"/>
        </w:rPr>
      </w:pPr>
      <w:r w:rsidDel="00000000" w:rsidR="00000000" w:rsidRPr="00000000">
        <w:rPr>
          <w:sz w:val="20"/>
          <w:szCs w:val="20"/>
          <w:rtl w:val="0"/>
        </w:rPr>
        <w:t xml:space="preserve">Wants to connect via API directly to Tabs Usage ingest</w:t>
      </w:r>
    </w:p>
    <w:p w:rsidR="00000000" w:rsidDel="00000000" w:rsidP="00000000" w:rsidRDefault="00000000" w:rsidRPr="00000000" w14:paraId="00000052">
      <w:pPr>
        <w:numPr>
          <w:ilvl w:val="1"/>
          <w:numId w:val="2"/>
        </w:numPr>
        <w:ind w:left="1440" w:hanging="360"/>
        <w:rPr>
          <w:sz w:val="20"/>
          <w:szCs w:val="20"/>
        </w:rPr>
      </w:pPr>
      <w:r w:rsidDel="00000000" w:rsidR="00000000" w:rsidRPr="00000000">
        <w:rPr>
          <w:sz w:val="20"/>
          <w:szCs w:val="20"/>
          <w:rtl w:val="0"/>
        </w:rPr>
        <w:t xml:space="preserve">Has internal tool to track usage - which he runs a query against to match against billing terms</w:t>
      </w:r>
    </w:p>
    <w:p w:rsidR="00000000" w:rsidDel="00000000" w:rsidP="00000000" w:rsidRDefault="00000000" w:rsidRPr="00000000" w14:paraId="00000053">
      <w:pPr>
        <w:numPr>
          <w:ilvl w:val="1"/>
          <w:numId w:val="2"/>
        </w:numPr>
        <w:ind w:left="1440" w:hanging="360"/>
        <w:rPr>
          <w:sz w:val="20"/>
          <w:szCs w:val="20"/>
        </w:rPr>
      </w:pPr>
      <w:r w:rsidDel="00000000" w:rsidR="00000000" w:rsidRPr="00000000">
        <w:rPr>
          <w:sz w:val="20"/>
          <w:szCs w:val="20"/>
          <w:rtl w:val="0"/>
        </w:rPr>
        <w:t xml:space="preserve">Medium/High - Perfect state is API ingestion when he had the time to build it</w:t>
      </w:r>
    </w:p>
    <w:p w:rsidR="00000000" w:rsidDel="00000000" w:rsidP="00000000" w:rsidRDefault="00000000" w:rsidRPr="00000000" w14:paraId="00000054">
      <w:pPr>
        <w:numPr>
          <w:ilvl w:val="0"/>
          <w:numId w:val="2"/>
        </w:numPr>
        <w:ind w:left="720" w:hanging="360"/>
        <w:rPr>
          <w:sz w:val="20"/>
          <w:szCs w:val="20"/>
          <w:u w:val="none"/>
        </w:rPr>
      </w:pPr>
      <w:r w:rsidDel="00000000" w:rsidR="00000000" w:rsidRPr="00000000">
        <w:rPr>
          <w:sz w:val="20"/>
          <w:szCs w:val="20"/>
          <w:rtl w:val="0"/>
        </w:rPr>
        <w:t xml:space="preserve">HS Integration</w:t>
      </w:r>
    </w:p>
    <w:p w:rsidR="00000000" w:rsidDel="00000000" w:rsidP="00000000" w:rsidRDefault="00000000" w:rsidRPr="00000000" w14:paraId="00000055">
      <w:pPr>
        <w:numPr>
          <w:ilvl w:val="1"/>
          <w:numId w:val="2"/>
        </w:numPr>
        <w:ind w:left="1440" w:hanging="360"/>
        <w:rPr>
          <w:sz w:val="20"/>
          <w:szCs w:val="20"/>
          <w:u w:val="none"/>
        </w:rPr>
      </w:pPr>
      <w:r w:rsidDel="00000000" w:rsidR="00000000" w:rsidRPr="00000000">
        <w:rPr>
          <w:sz w:val="20"/>
          <w:szCs w:val="20"/>
          <w:rtl w:val="0"/>
        </w:rPr>
        <w:t xml:space="preserve">Wants to sync Contract data back to HS (products, ARR) and sync in additional fields (e.g. Provider ID) to Tabs</w:t>
      </w:r>
    </w:p>
    <w:p w:rsidR="00000000" w:rsidDel="00000000" w:rsidP="00000000" w:rsidRDefault="00000000" w:rsidRPr="00000000" w14:paraId="00000056">
      <w:pPr>
        <w:numPr>
          <w:ilvl w:val="1"/>
          <w:numId w:val="2"/>
        </w:numPr>
        <w:ind w:left="1440" w:hanging="360"/>
        <w:rPr>
          <w:sz w:val="20"/>
          <w:szCs w:val="20"/>
          <w:u w:val="none"/>
        </w:rPr>
      </w:pPr>
      <w:r w:rsidDel="00000000" w:rsidR="00000000" w:rsidRPr="00000000">
        <w:rPr>
          <w:sz w:val="20"/>
          <w:szCs w:val="20"/>
          <w:rtl w:val="0"/>
        </w:rPr>
        <w:t xml:space="preserve">Have unique identifiers for customers based on internal naming conventions. They are in the healthcare space</w:t>
      </w:r>
    </w:p>
    <w:p w:rsidR="00000000" w:rsidDel="00000000" w:rsidP="00000000" w:rsidRDefault="00000000" w:rsidRPr="00000000" w14:paraId="00000057">
      <w:pPr>
        <w:numPr>
          <w:ilvl w:val="1"/>
          <w:numId w:val="2"/>
        </w:numPr>
        <w:ind w:left="1440" w:hanging="360"/>
        <w:rPr>
          <w:sz w:val="20"/>
          <w:szCs w:val="20"/>
          <w:u w:val="none"/>
        </w:rPr>
      </w:pPr>
      <w:r w:rsidDel="00000000" w:rsidR="00000000" w:rsidRPr="00000000">
        <w:rPr>
          <w:sz w:val="20"/>
          <w:szCs w:val="20"/>
          <w:rtl w:val="0"/>
        </w:rPr>
        <w:t xml:space="preserve">Medium/High - Taking a crawl, walk, run approach with implementation. This is ideal future state when integration is live</w:t>
      </w:r>
    </w:p>
    <w:p w:rsidR="00000000" w:rsidDel="00000000" w:rsidP="00000000" w:rsidRDefault="00000000" w:rsidRPr="00000000" w14:paraId="00000058">
      <w:pPr>
        <w:ind w:left="0" w:firstLine="0"/>
        <w:rPr>
          <w:sz w:val="20"/>
          <w:szCs w:val="20"/>
        </w:rPr>
      </w:pPr>
      <w:r w:rsidDel="00000000" w:rsidR="00000000" w:rsidRPr="00000000">
        <w:rPr>
          <w:rtl w:val="0"/>
        </w:rPr>
      </w:r>
    </w:p>
    <w:p w:rsidR="00000000" w:rsidDel="00000000" w:rsidP="00000000" w:rsidRDefault="00000000" w:rsidRPr="00000000" w14:paraId="00000059">
      <w:pPr>
        <w:pStyle w:val="Heading3"/>
        <w:rPr>
          <w:sz w:val="20"/>
          <w:szCs w:val="20"/>
        </w:rPr>
      </w:pPr>
      <w:bookmarkStart w:colFirst="0" w:colLast="0" w:name="_oykkd54hcc96" w:id="10"/>
      <w:bookmarkEnd w:id="10"/>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A">
      <w:pPr>
        <w:numPr>
          <w:ilvl w:val="0"/>
          <w:numId w:val="2"/>
        </w:numPr>
        <w:ind w:left="720" w:hanging="360"/>
        <w:rPr>
          <w:sz w:val="20"/>
          <w:szCs w:val="20"/>
        </w:rPr>
      </w:pPr>
      <w:r w:rsidDel="00000000" w:rsidR="00000000" w:rsidRPr="00000000">
        <w:rPr>
          <w:sz w:val="20"/>
          <w:szCs w:val="20"/>
          <w:rtl w:val="0"/>
        </w:rPr>
        <w:t xml:space="preserve">Disco 4/16</w:t>
      </w:r>
    </w:p>
    <w:p w:rsidR="00000000" w:rsidDel="00000000" w:rsidP="00000000" w:rsidRDefault="00000000" w:rsidRPr="00000000" w14:paraId="0000005B">
      <w:pPr>
        <w:numPr>
          <w:ilvl w:val="1"/>
          <w:numId w:val="2"/>
        </w:numPr>
        <w:ind w:left="1440" w:hanging="360"/>
        <w:rPr>
          <w:sz w:val="20"/>
          <w:szCs w:val="20"/>
          <w:u w:val="none"/>
        </w:rPr>
      </w:pPr>
      <w:hyperlink r:id="rId8">
        <w:r w:rsidDel="00000000" w:rsidR="00000000" w:rsidRPr="00000000">
          <w:rPr>
            <w:color w:val="1155cc"/>
            <w:sz w:val="20"/>
            <w:szCs w:val="20"/>
            <w:u w:val="single"/>
            <w:rtl w:val="0"/>
          </w:rPr>
          <w:t xml:space="preserve">https://us-56595.app.gong.io/call?id=857518101207101844</w:t>
        </w:r>
      </w:hyperlink>
      <w:r w:rsidDel="00000000" w:rsidR="00000000" w:rsidRPr="00000000">
        <w:rPr>
          <w:rtl w:val="0"/>
        </w:rPr>
      </w:r>
    </w:p>
    <w:p w:rsidR="00000000" w:rsidDel="00000000" w:rsidP="00000000" w:rsidRDefault="00000000" w:rsidRPr="00000000" w14:paraId="0000005C">
      <w:pPr>
        <w:numPr>
          <w:ilvl w:val="0"/>
          <w:numId w:val="2"/>
        </w:numPr>
        <w:ind w:left="720" w:hanging="360"/>
        <w:rPr>
          <w:sz w:val="20"/>
          <w:szCs w:val="20"/>
          <w:u w:val="none"/>
        </w:rPr>
      </w:pPr>
      <w:r w:rsidDel="00000000" w:rsidR="00000000" w:rsidRPr="00000000">
        <w:rPr>
          <w:sz w:val="20"/>
          <w:szCs w:val="20"/>
          <w:rtl w:val="0"/>
        </w:rPr>
        <w:t xml:space="preserve">Demo AR Heroes 4/21</w:t>
      </w:r>
    </w:p>
    <w:p w:rsidR="00000000" w:rsidDel="00000000" w:rsidP="00000000" w:rsidRDefault="00000000" w:rsidRPr="00000000" w14:paraId="0000005D">
      <w:pPr>
        <w:numPr>
          <w:ilvl w:val="1"/>
          <w:numId w:val="2"/>
        </w:numPr>
        <w:ind w:left="1440" w:hanging="360"/>
        <w:rPr>
          <w:sz w:val="20"/>
          <w:szCs w:val="20"/>
          <w:u w:val="none"/>
        </w:rPr>
      </w:pPr>
      <w:hyperlink r:id="rId9">
        <w:r w:rsidDel="00000000" w:rsidR="00000000" w:rsidRPr="00000000">
          <w:rPr>
            <w:color w:val="1155cc"/>
            <w:sz w:val="20"/>
            <w:szCs w:val="20"/>
            <w:u w:val="single"/>
            <w:rtl w:val="0"/>
          </w:rPr>
          <w:t xml:space="preserve">https://us-56595.app.gong.io/call?id=3818003395387187227</w:t>
        </w:r>
      </w:hyperlink>
      <w:r w:rsidDel="00000000" w:rsidR="00000000" w:rsidRPr="00000000">
        <w:rPr>
          <w:rtl w:val="0"/>
        </w:rPr>
      </w:r>
    </w:p>
    <w:p w:rsidR="00000000" w:rsidDel="00000000" w:rsidP="00000000" w:rsidRDefault="00000000" w:rsidRPr="00000000" w14:paraId="0000005E">
      <w:pPr>
        <w:numPr>
          <w:ilvl w:val="0"/>
          <w:numId w:val="2"/>
        </w:numPr>
        <w:ind w:left="720" w:hanging="360"/>
        <w:rPr>
          <w:sz w:val="20"/>
          <w:szCs w:val="20"/>
          <w:u w:val="none"/>
        </w:rPr>
      </w:pPr>
      <w:r w:rsidDel="00000000" w:rsidR="00000000" w:rsidRPr="00000000">
        <w:rPr>
          <w:sz w:val="20"/>
          <w:szCs w:val="20"/>
          <w:rtl w:val="0"/>
        </w:rPr>
        <w:t xml:space="preserve">Custom Demo 4/23 (Contracts and Usage)</w:t>
      </w:r>
    </w:p>
    <w:p w:rsidR="00000000" w:rsidDel="00000000" w:rsidP="00000000" w:rsidRDefault="00000000" w:rsidRPr="00000000" w14:paraId="0000005F">
      <w:pPr>
        <w:numPr>
          <w:ilvl w:val="1"/>
          <w:numId w:val="2"/>
        </w:numPr>
        <w:ind w:left="1440" w:hanging="360"/>
        <w:rPr>
          <w:sz w:val="20"/>
          <w:szCs w:val="20"/>
          <w:u w:val="none"/>
        </w:rPr>
      </w:pPr>
      <w:hyperlink r:id="rId10">
        <w:r w:rsidDel="00000000" w:rsidR="00000000" w:rsidRPr="00000000">
          <w:rPr>
            <w:color w:val="1155cc"/>
            <w:sz w:val="20"/>
            <w:szCs w:val="20"/>
            <w:u w:val="single"/>
            <w:rtl w:val="0"/>
          </w:rPr>
          <w:t xml:space="preserve">https://us-56595.app.gong.io/call?id=2837336306888445382</w:t>
        </w:r>
      </w:hyperlink>
      <w:r w:rsidDel="00000000" w:rsidR="00000000" w:rsidRPr="00000000">
        <w:rPr>
          <w:rtl w:val="0"/>
        </w:rPr>
      </w:r>
    </w:p>
    <w:p w:rsidR="00000000" w:rsidDel="00000000" w:rsidP="00000000" w:rsidRDefault="00000000" w:rsidRPr="00000000" w14:paraId="00000060">
      <w:pPr>
        <w:numPr>
          <w:ilvl w:val="0"/>
          <w:numId w:val="2"/>
        </w:numPr>
        <w:ind w:left="720" w:hanging="360"/>
        <w:rPr>
          <w:sz w:val="20"/>
          <w:szCs w:val="20"/>
          <w:u w:val="none"/>
        </w:rPr>
      </w:pPr>
      <w:r w:rsidDel="00000000" w:rsidR="00000000" w:rsidRPr="00000000">
        <w:rPr>
          <w:sz w:val="20"/>
          <w:szCs w:val="20"/>
          <w:rtl w:val="0"/>
        </w:rPr>
        <w:t xml:space="preserve">Implementation and Commercials 4/23</w:t>
      </w:r>
    </w:p>
    <w:p w:rsidR="00000000" w:rsidDel="00000000" w:rsidP="00000000" w:rsidRDefault="00000000" w:rsidRPr="00000000" w14:paraId="00000061">
      <w:pPr>
        <w:numPr>
          <w:ilvl w:val="1"/>
          <w:numId w:val="2"/>
        </w:numPr>
        <w:ind w:left="1440" w:hanging="360"/>
        <w:rPr>
          <w:sz w:val="20"/>
          <w:szCs w:val="20"/>
          <w:u w:val="none"/>
        </w:rPr>
      </w:pPr>
      <w:r w:rsidDel="00000000" w:rsidR="00000000" w:rsidRPr="00000000">
        <w:rPr>
          <w:sz w:val="20"/>
          <w:szCs w:val="20"/>
          <w:rtl w:val="0"/>
        </w:rPr>
        <w:t xml:space="preserve">https://us-56595.app.gong.io/call?id=4300720398853812596</w:t>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0" w:date="2025-09-22T19:09:51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instructions</w:t>
      </w:r>
    </w:p>
  </w:comment>
  <w:comment w:author="Arvin Ocier" w:id="2" w:date="2025-09-29T21:02:17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Items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https://docs.google.com/spreadsheets/d/1wfDnqweXm9tr3SIFGpnArtLUbGvAeYExKTFD8u5msNE/edit?gid=1650815173#gid=1650815173</w:t>
      </w:r>
    </w:p>
  </w:comment>
  <w:comment w:author="Marshall Morrison" w:id="1" w:date="2025-09-23T16:59:30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instructions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hyperlink" Target="https://us-56595.app.gong.io/call?id=2837336306888445382" TargetMode="External"/><Relationship Id="rId12" Type="http://schemas.openxmlformats.org/officeDocument/2006/relationships/footer" Target="footer1.xml"/><Relationship Id="rId9" Type="http://schemas.openxmlformats.org/officeDocument/2006/relationships/hyperlink" Target="https://us-56595.app.gong.io/call?id=381800339538718722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arage.tabsplatform.com/prod/contracts/e4d029f6-24f5-44f6-a001-3ec68280762b/usage" TargetMode="External"/><Relationship Id="rId8" Type="http://schemas.openxmlformats.org/officeDocument/2006/relationships/hyperlink" Target="https://us-56595.app.gong.io/call?id=85751810120710184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