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Aug 8,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Aug 8,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Aug 19,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sz w:val="20"/>
          <w:szCs w:val="20"/>
          <w:rtl w:val="0"/>
        </w:rPr>
        <w:t xml:space="preserve">Nov 17, 2024</w:t>
      </w:r>
      <w:r w:rsidDel="00000000" w:rsidR="00000000" w:rsidRPr="00000000">
        <w:rPr>
          <w:sz w:val="20"/>
          <w:szCs w:val="20"/>
          <w:rtl w:val="0"/>
        </w:rPr>
        <w:t xml:space="preserve"> </w:t>
        <w:br w:type="textWrapping"/>
        <w:t xml:space="preserve">Go Live Date: 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1193872229"/>
          <w:dropDownList w:lastValue="Daniel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  <w:listItem w:displayText="Daniel" w:value="Daniel"/>
          </w:dropDownList>
        </w:sdtPr>
        <w:sdtContent>
          <w:r w:rsidDel="00000000" w:rsidR="00000000" w:rsidRPr="00000000">
            <w:rPr>
              <w:color w:val="bfe0f6"/>
              <w:sz w:val="20"/>
              <w:szCs w:val="20"/>
              <w:shd w:fill="0a53a8" w:val="clear"/>
            </w:rPr>
            <w:t xml:space="preserve">Daniel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789092014"/>
          <w:dropDownList w:lastValue="Ariel">
            <w:listItem w:displayText="Royce" w:value="Royce"/>
            <w:listItem w:displayText="Ariel" w:value="Ariel"/>
            <w:listItem w:displayText="Arjun" w:value="Arjun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Ariel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309074822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822608932"/>
          <w:dropDownList w:lastValue="QBO Hard Coded Taxes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5a3286"/>
              <w:sz w:val="20"/>
              <w:szCs w:val="20"/>
              <w:shd w:fill="e6cff2" w:val="clear"/>
            </w:rPr>
            <w:t xml:space="preserve">QBO Hard Coded Taxes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CEO: Anis Bennaceur - </w:t>
      </w:r>
      <w:hyperlink r:id="rId6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anis@attention.tech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</w:pPr>
      <w:bookmarkStart w:colFirst="0" w:colLast="0" w:name="_kd334f3y50zy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Head of Sales: Jacob Fleisher - jacob@attention.tech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POC: anis@attention.tech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5"/>
      <w:bookmarkEnd w:id="5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AE/ Implementation Notes Sections  [Ops International Team to Ignore]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SaaS contracts based on seat usage. Do have upsells we will need to do a slight scoping on, but is a very straightforward deal.</w:t>
              <w:br w:type="textWrapping"/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Anis is the main contact. Jacob will be handling it in the interim. They’ll have a fractional accountant as well.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>
          <w:sz w:val="20"/>
          <w:szCs w:val="20"/>
        </w:rPr>
      </w:pPr>
      <w:bookmarkStart w:colFirst="0" w:colLast="0" w:name="_eyd60qhnw16" w:id="7"/>
      <w:bookmarkEnd w:id="7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AI-powered sales agent that automatically fills out CRMs after sales calls, scores conversations and opportunities, and helps you run GPT-type search across your entire collection of customer touch-points. They currently bill on SaaS and seat-usage have 180 total contracts.</w:t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</w:r>
    </w:p>
    <w:p w:rsidR="00000000" w:rsidDel="00000000" w:rsidP="00000000" w:rsidRDefault="00000000" w:rsidRPr="00000000" w14:paraId="0000001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Sales team is creating invoices and managing billing through Stripe. Need a way to track their upsells (additional seat usage). Growing their sales team and need a better approach to billing. Invoicing / Ar automation / reporting is important as well.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>
          <w:sz w:val="20"/>
          <w:szCs w:val="20"/>
        </w:rPr>
      </w:pPr>
      <w:bookmarkStart w:colFirst="0" w:colLast="0" w:name="_ymdiz825wd3r" w:id="8"/>
      <w:bookmarkEnd w:id="8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Mostly focused on annual contracts upfront. Seat usage is other key aspect (may want 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26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28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2A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Will need to understand frequency of seat usage</w:t>
      </w:r>
    </w:p>
    <w:p w:rsidR="00000000" w:rsidDel="00000000" w:rsidP="00000000" w:rsidRDefault="00000000" w:rsidRPr="00000000" w14:paraId="0000002F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</w:r>
    </w:p>
    <w:p w:rsidR="00000000" w:rsidDel="00000000" w:rsidP="00000000" w:rsidRDefault="00000000" w:rsidRPr="00000000" w14:paraId="00000030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34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</w:r>
    </w:p>
    <w:p w:rsidR="00000000" w:rsidDel="00000000" w:rsidP="00000000" w:rsidRDefault="00000000" w:rsidRPr="00000000" w14:paraId="0000003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3A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3B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3C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3D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Upsells are very important to them.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4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8/8/24 -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Discovery and Demo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8/13/24 -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Scoping / Feedback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8/19/24 - </w:t>
      </w: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Proposal / Negotiation</w:t>
        </w:r>
      </w:hyperlink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yperlink" Target="https://tabs.rewatch.com/video/5ce2wi4z2y6s4zuy-attention-tabs-proposal-review-august-19-2024" TargetMode="External"/><Relationship Id="rId5" Type="http://schemas.openxmlformats.org/officeDocument/2006/relationships/styles" Target="styles.xml"/><Relationship Id="rId6" Type="http://schemas.openxmlformats.org/officeDocument/2006/relationships/hyperlink" Target="mailto:anis@attention.tech" TargetMode="External"/><Relationship Id="rId7" Type="http://schemas.openxmlformats.org/officeDocument/2006/relationships/hyperlink" Target="https://tabs.rewatch.com/autocomplete/redirect_search?terms%5B%5D=Attention&amp;url=%252Fvideo%252Fzfzo3watdo3f3ief-tabs-attention-august-8-2024" TargetMode="External"/><Relationship Id="rId8" Type="http://schemas.openxmlformats.org/officeDocument/2006/relationships/hyperlink" Target="https://tabs.rewatch.com/video/s5qghjwhfq69ddkc-anis-bennaceur-and-daniel-guthorn-august-13-202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