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BenefitFlow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7194517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Flat fees but within the flat fee a certain amount of credits are included. Do not charge for overages today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Majority of customers are annually billed but some are monthly or quarterly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Everything today is manual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Pedro is the first finance hire and pretty easy going. Him and I are on a texting basis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 have not met their outsourced accounting firm who will potentially also use Tabs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Contract ingestion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Auto invoice, billing schedule, and revenue schedule creation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Renewal tracking + auto invoicing for auto renewals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Integrations with HubSpot, QB, and Stripe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Contract Processing Steps</w:t>
      </w:r>
    </w:p>
    <w:p w:rsidR="00000000" w:rsidDel="00000000" w:rsidP="00000000" w:rsidRDefault="00000000" w:rsidRPr="00000000" w14:paraId="00000023">
      <w:pPr>
        <w:spacing w:after="240" w:before="240" w:lineRule="auto"/>
        <w:ind w:left="600" w:right="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Generalized instructions for processing BTs from any BenefitFlow customer contract</w:t>
      </w:r>
    </w:p>
    <w:p w:rsidR="00000000" w:rsidDel="00000000" w:rsidP="00000000" w:rsidRDefault="00000000" w:rsidRPr="00000000" w14:paraId="00000024">
      <w:pPr>
        <w:ind w:left="720" w:hanging="360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80" w:before="280" w:lineRule="auto"/>
        <w:ind w:left="720" w:hanging="360"/>
        <w:rPr>
          <w:sz w:val="20"/>
          <w:szCs w:val="20"/>
        </w:rPr>
      </w:pPr>
      <w:bookmarkStart w:colFirst="0" w:colLast="0" w:name="_t8htnbgu8idm" w:id="5"/>
      <w:bookmarkEnd w:id="5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Locate Billing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billing item line in the product/service table should be its own BT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Discounted or $0 lines should still be processed as BTs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make a BT for sales tax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05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e7kbunz1crbj" w:id="6"/>
      <w:bookmarkEnd w:id="6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product name listed in the left-hand column of the product/service table</w:t>
        <w:br w:type="textWrapping"/>
        <w:t xml:space="preserve">Example: "BenefitFlow Enterprise Subscription"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biwgaexjlrkd" w:id="7"/>
      <w:bookmarkEnd w:id="7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quantity listed for the BT (usually 1)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listed, default to 1</w:t>
        <w:br w:type="textWrapping"/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x1ibo4w7j4ig" w:id="8"/>
      <w:bookmarkEnd w:id="8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full price listed for the product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monthly pricing is shown and subtotal is annualized, calculate based on frequency and unit price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Process $0 items when clearly marked as included or waived</w:t>
        <w:br w:type="textWrapping"/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i1vezvwidiiv" w:id="9"/>
      <w:bookmarkEnd w:id="9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34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date the contract says the term begins: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stated: use the "Subscription Start Date", “Signature Date” or similar phrasing</w:t>
      </w:r>
    </w:p>
    <w:p w:rsidR="00000000" w:rsidDel="00000000" w:rsidP="00000000" w:rsidRDefault="00000000" w:rsidRPr="00000000" w14:paraId="0000003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stated: default to the signature date as listed in the contract body or audit trail</w:t>
      </w:r>
    </w:p>
    <w:p w:rsidR="00000000" w:rsidDel="00000000" w:rsidP="00000000" w:rsidRDefault="00000000" w:rsidRPr="00000000" w14:paraId="00000037">
      <w:pPr>
        <w:numPr>
          <w:ilvl w:val="1"/>
          <w:numId w:val="16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is no signature date, default to the quote expiration date on the first page, top right hand corner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l4uo4ta1fsi" w:id="10"/>
      <w:bookmarkEnd w:id="10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full contract term as stated</w:t>
      </w:r>
    </w:p>
    <w:p w:rsidR="00000000" w:rsidDel="00000000" w:rsidP="00000000" w:rsidRDefault="00000000" w:rsidRPr="00000000" w14:paraId="0000003A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contracts are 12 months; use 12 unless otherwise noted (e.g., 24-month term in ParetoHealth renewal)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emxsakqabaij" w:id="11"/>
      <w:bookmarkEnd w:id="11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Service Start Date unless otherwise stated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626q3b3h2g4s" w:id="12"/>
      <w:bookmarkEnd w:id="12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frequency based on unit price and payment terms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If unit price says "$2,400/month" → Frequency = Monthly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contract shows annual flat rate → Frequency = Annual</w:t>
        <w:br w:type="textWrapping"/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y9out36ozxdr" w:id="13"/>
      <w:bookmarkEnd w:id="1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 &amp; Billing Timing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terms listed under "Purchase Terms" or similar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listed, default to 30 days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 first of period</w:t>
        <w:br w:type="textWrapping"/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miyf8c212tji" w:id="14"/>
      <w:bookmarkEnd w:id="14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tegration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0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items should be mapped to Sales MRR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after="80" w:before="28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g026hyohkk33" w:id="15"/>
      <w:bookmarkEnd w:id="15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Example Contracts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31123e53-a4a7-4233-8ac2-074cc361310a</w:t>
        <w:br w:type="textWrapping"/>
        <w:t xml:space="preserve">7f2dbd74-d931-44ba-a8a8-c0bd403a3913</w:t>
        <w:br w:type="textWrapping"/>
        <w:t xml:space="preserve">2c7c25d6-e61b-4532-aa68-2ac65c12716f</w:t>
        <w:br w:type="textWrapping"/>
        <w:t xml:space="preserve">6cdc906a-e1c8-443d-ae8a-5b1a69895d7b</w:t>
        <w:br w:type="textWrapping"/>
        <w:t xml:space="preserve">76b42735-6d4b-4084-9f1c-86f13af5db4c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C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2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32907kxgf70j" w:id="16"/>
      <w:bookmarkEnd w:id="16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F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0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1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2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niouzto9de6n" w:id="17"/>
      <w:bookmarkEnd w:id="17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6">
      <w:pPr>
        <w:numPr>
          <w:ilvl w:val="1"/>
          <w:numId w:val="1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7">
      <w:pPr>
        <w:numPr>
          <w:ilvl w:val="1"/>
          <w:numId w:val="1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htt28tqxjcgm" w:id="18"/>
      <w:bookmarkEnd w:id="18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oykkd54hcc96" w:id="19"/>
      <w:bookmarkEnd w:id="19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9th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10th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11th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June 15th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us-56595.app.gong.io/call?id=353551436857842506&amp;account-id=8473725332370805907" TargetMode="External"/><Relationship Id="rId12" Type="http://schemas.openxmlformats.org/officeDocument/2006/relationships/footer" Target="footer1.xml"/><Relationship Id="rId9" Type="http://schemas.openxmlformats.org/officeDocument/2006/relationships/hyperlink" Target="https://us-56595.app.gong.io/call?id=7652561761596575128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us-56595.app.gong.io/call?id=1970539070944359571" TargetMode="External"/><Relationship Id="rId8" Type="http://schemas.openxmlformats.org/officeDocument/2006/relationships/hyperlink" Target="https://us-56595.app.gong.io/call?id=719272826696974262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