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jc w:val="right"/>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OpenClinica</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Aug 7,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Aug 9,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Aug 22,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26,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Sep 23,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2091218508"/>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10508707"/>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32744326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83700197"/>
          <w:dropDownList w:lastValue="No Tax">
            <w:listItem w:displayText="Avalara" w:value="Avalara"/>
            <w:listItem w:displayText="QBO Hard Coded Taxes" w:value="QBO Hard Coded Taxes"/>
            <w:listItem w:displayText="No Tax" w:value="No Tax"/>
            <w:listItem w:displayText="Other" w:value="Other"/>
            <w:listItem w:displayText="I don't know" w:value="I don't know"/>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rj1g3miuydsu" w:id="1"/>
      <w:bookmarkEnd w:id="1"/>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w:t>
      </w:r>
      <w:hyperlink r:id="rId6">
        <w:r w:rsidDel="00000000" w:rsidR="00000000" w:rsidRPr="00000000">
          <w:rPr>
            <w:rFonts w:ascii="Inter" w:cs="Inter" w:eastAsia="Inter" w:hAnsi="Inter"/>
            <w:color w:val="0000ee"/>
            <w:sz w:val="20"/>
            <w:szCs w:val="20"/>
            <w:u w:val="single"/>
            <w:rtl w:val="0"/>
          </w:rPr>
          <w:t xml:space="preserve">Joe Gilmore</w:t>
        </w:r>
      </w:hyperlink>
      <w:r w:rsidDel="00000000" w:rsidR="00000000" w:rsidRPr="00000000">
        <w:rPr>
          <w:rFonts w:ascii="Inter" w:cs="Inter" w:eastAsia="Inter" w:hAnsi="Inter"/>
          <w:sz w:val="20"/>
          <w:szCs w:val="20"/>
          <w:rtl w:val="0"/>
        </w:rPr>
        <w:t xml:space="preserve"> - our main POC and super great to work with</w:t>
      </w:r>
    </w:p>
    <w:p w:rsidR="00000000" w:rsidDel="00000000" w:rsidP="00000000" w:rsidRDefault="00000000" w:rsidRPr="00000000" w14:paraId="0000000E">
      <w:pPr>
        <w:numPr>
          <w:ilvl w:val="0"/>
          <w:numId w:val="4"/>
        </w:numPr>
        <w:ind w:left="720" w:hanging="360"/>
      </w:pPr>
      <w:r w:rsidDel="00000000" w:rsidR="00000000" w:rsidRPr="00000000">
        <w:rPr>
          <w:rtl w:val="0"/>
        </w:rPr>
        <w:t xml:space="preserve">Elisia: Intern that will be helping Joe pull documents, etc, for the transition</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COO: Ben Baumann - likely not involved in the implementation process, but cares deeply about the quality of the switch from Maxio</w:t>
      </w: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2"/>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numPr>
                <w:ilvl w:val="1"/>
                <w:numId w:val="2"/>
              </w:numPr>
              <w:ind w:left="144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15">
            <w:pPr>
              <w:numPr>
                <w:ilvl w:val="2"/>
                <w:numId w:val="2"/>
              </w:numPr>
              <w:ind w:left="2160" w:hanging="360"/>
              <w:rPr>
                <w:sz w:val="20"/>
                <w:szCs w:val="20"/>
              </w:rPr>
            </w:pPr>
            <w:r w:rsidDel="00000000" w:rsidR="00000000" w:rsidRPr="00000000">
              <w:rPr>
                <w:sz w:val="20"/>
                <w:szCs w:val="20"/>
                <w:rtl w:val="0"/>
              </w:rPr>
              <w:t xml:space="preserve">Customer has a late fee that needs to be applied to either a) a new invoice, or b) the next invoice sent</w:t>
            </w:r>
          </w:p>
          <w:p w:rsidR="00000000" w:rsidDel="00000000" w:rsidP="00000000" w:rsidRDefault="00000000" w:rsidRPr="00000000" w14:paraId="00000016">
            <w:pPr>
              <w:numPr>
                <w:ilvl w:val="1"/>
                <w:numId w:val="2"/>
              </w:numPr>
              <w:ind w:left="144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17">
            <w:pPr>
              <w:numPr>
                <w:ilvl w:val="2"/>
                <w:numId w:val="2"/>
              </w:numPr>
              <w:ind w:left="2160" w:hanging="360"/>
              <w:rPr>
                <w:sz w:val="20"/>
                <w:szCs w:val="20"/>
              </w:rPr>
            </w:pPr>
            <w:r w:rsidDel="00000000" w:rsidR="00000000" w:rsidRPr="00000000">
              <w:rPr>
                <w:sz w:val="20"/>
                <w:szCs w:val="20"/>
                <w:rtl w:val="0"/>
              </w:rPr>
              <w:t xml:space="preserve">Merchant bills for multiple skus as well as blocks of consulting hours that are typically drawn down from, and expire after a certain period of time</w:t>
            </w:r>
          </w:p>
          <w:p w:rsidR="00000000" w:rsidDel="00000000" w:rsidP="00000000" w:rsidRDefault="00000000" w:rsidRPr="00000000" w14:paraId="00000018">
            <w:pPr>
              <w:numPr>
                <w:ilvl w:val="2"/>
                <w:numId w:val="2"/>
              </w:numPr>
              <w:ind w:left="2160" w:hanging="360"/>
              <w:rPr>
                <w:sz w:val="20"/>
                <w:szCs w:val="20"/>
              </w:rPr>
            </w:pPr>
            <w:r w:rsidDel="00000000" w:rsidR="00000000" w:rsidRPr="00000000">
              <w:rPr>
                <w:sz w:val="20"/>
                <w:szCs w:val="20"/>
                <w:rtl w:val="0"/>
              </w:rPr>
              <w:t xml:space="preserve">Most customer’s contracts auto-renew</w:t>
            </w:r>
          </w:p>
          <w:p w:rsidR="00000000" w:rsidDel="00000000" w:rsidP="00000000" w:rsidRDefault="00000000" w:rsidRPr="00000000" w14:paraId="00000019">
            <w:pPr>
              <w:numPr>
                <w:ilvl w:val="1"/>
                <w:numId w:val="2"/>
              </w:numPr>
              <w:ind w:left="144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1A">
            <w:pPr>
              <w:numPr>
                <w:ilvl w:val="2"/>
                <w:numId w:val="2"/>
              </w:numPr>
              <w:ind w:left="2160" w:hanging="360"/>
              <w:rPr>
                <w:sz w:val="20"/>
                <w:szCs w:val="20"/>
              </w:rPr>
            </w:pPr>
            <w:r w:rsidDel="00000000" w:rsidR="00000000" w:rsidRPr="00000000">
              <w:rPr>
                <w:sz w:val="20"/>
                <w:szCs w:val="20"/>
                <w:rtl w:val="0"/>
              </w:rPr>
              <w:t xml:space="preserve">Order forms are fairly straightforward with Skus at the front. There is also a MSA that stipulates renewal terms</w:t>
            </w:r>
          </w:p>
          <w:p w:rsidR="00000000" w:rsidDel="00000000" w:rsidP="00000000" w:rsidRDefault="00000000" w:rsidRPr="00000000" w14:paraId="0000001B">
            <w:pPr>
              <w:numPr>
                <w:ilvl w:val="1"/>
                <w:numId w:val="2"/>
              </w:numPr>
              <w:ind w:left="144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1C">
            <w:pPr>
              <w:numPr>
                <w:ilvl w:val="2"/>
                <w:numId w:val="2"/>
              </w:numPr>
              <w:ind w:left="2160" w:hanging="360"/>
              <w:rPr>
                <w:sz w:val="20"/>
                <w:szCs w:val="20"/>
              </w:rPr>
            </w:pPr>
            <w:r w:rsidDel="00000000" w:rsidR="00000000" w:rsidRPr="00000000">
              <w:rPr>
                <w:sz w:val="20"/>
                <w:szCs w:val="20"/>
                <w:rtl w:val="0"/>
              </w:rPr>
              <w:t xml:space="preserve">Switch from Maxio is super important - see the </w:t>
            </w:r>
            <w:hyperlink r:id="rId7">
              <w:r w:rsidDel="00000000" w:rsidR="00000000" w:rsidRPr="00000000">
                <w:rPr>
                  <w:color w:val="0000ee"/>
                  <w:sz w:val="20"/>
                  <w:szCs w:val="20"/>
                  <w:u w:val="single"/>
                  <w:rtl w:val="0"/>
                </w:rPr>
                <w:t xml:space="preserve">OpenClinica Checklist for Tabs.xlsx</w:t>
              </w:r>
            </w:hyperlink>
            <w:r w:rsidDel="00000000" w:rsidR="00000000" w:rsidRPr="00000000">
              <w:rPr>
                <w:sz w:val="20"/>
                <w:szCs w:val="20"/>
                <w:highlight w:val="yellow"/>
                <w:rtl w:val="0"/>
              </w:rPr>
              <w:br w:type="textWrapping"/>
            </w:r>
          </w:p>
          <w:p w:rsidR="00000000" w:rsidDel="00000000" w:rsidP="00000000" w:rsidRDefault="00000000" w:rsidRPr="00000000" w14:paraId="0000001D">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r>
          </w:p>
          <w:p w:rsidR="00000000" w:rsidDel="00000000" w:rsidP="00000000" w:rsidRDefault="00000000" w:rsidRPr="00000000" w14:paraId="0000001E">
            <w:pPr>
              <w:pStyle w:val="Heading3"/>
              <w:keepNext w:val="0"/>
              <w:keepLines w:val="0"/>
              <w:numPr>
                <w:ilvl w:val="1"/>
                <w:numId w:val="2"/>
              </w:numPr>
              <w:spacing w:after="0" w:before="0" w:lineRule="auto"/>
              <w:ind w:left="1440" w:hanging="360"/>
              <w:rPr>
                <w:sz w:val="20"/>
                <w:szCs w:val="20"/>
              </w:rPr>
            </w:pPr>
            <w:bookmarkStart w:colFirst="0" w:colLast="0" w:name="_qx0s0dqawvu4" w:id="5"/>
            <w:bookmarkEnd w:id="5"/>
            <w:r w:rsidDel="00000000" w:rsidR="00000000" w:rsidRPr="00000000">
              <w:rPr>
                <w:rFonts w:ascii="Inter" w:cs="Inter" w:eastAsia="Inter" w:hAnsi="Inter"/>
                <w:sz w:val="20"/>
                <w:szCs w:val="20"/>
                <w:rtl w:val="0"/>
              </w:rPr>
              <w:t xml:space="preserve">Accountant: </w:t>
            </w:r>
            <w:hyperlink r:id="rId8">
              <w:r w:rsidDel="00000000" w:rsidR="00000000" w:rsidRPr="00000000">
                <w:rPr>
                  <w:rFonts w:ascii="Inter" w:cs="Inter" w:eastAsia="Inter" w:hAnsi="Inter"/>
                  <w:color w:val="0000ee"/>
                  <w:sz w:val="20"/>
                  <w:szCs w:val="20"/>
                  <w:u w:val="single"/>
                  <w:rtl w:val="0"/>
                </w:rPr>
                <w:t xml:space="preserve">Joe Gilmore</w:t>
              </w:r>
            </w:hyperlink>
            <w:r w:rsidDel="00000000" w:rsidR="00000000" w:rsidRPr="00000000">
              <w:rPr>
                <w:rFonts w:ascii="Inter" w:cs="Inter" w:eastAsia="Inter" w:hAnsi="Inter"/>
                <w:sz w:val="20"/>
                <w:szCs w:val="20"/>
                <w:rtl w:val="0"/>
              </w:rPr>
              <w:t xml:space="preserve"> - our main POC and super great to work with</w:t>
            </w:r>
          </w:p>
          <w:p w:rsidR="00000000" w:rsidDel="00000000" w:rsidP="00000000" w:rsidRDefault="00000000" w:rsidRPr="00000000" w14:paraId="0000001F">
            <w:pPr>
              <w:numPr>
                <w:ilvl w:val="1"/>
                <w:numId w:val="2"/>
              </w:numPr>
              <w:ind w:left="1440" w:hanging="360"/>
            </w:pPr>
            <w:r w:rsidDel="00000000" w:rsidR="00000000" w:rsidRPr="00000000">
              <w:rPr>
                <w:rtl w:val="0"/>
              </w:rPr>
              <w:t xml:space="preserve">Elisia: Intern that will be helping Joe pull documents, etc, for the transition</w:t>
            </w:r>
          </w:p>
          <w:p w:rsidR="00000000" w:rsidDel="00000000" w:rsidP="00000000" w:rsidRDefault="00000000" w:rsidRPr="00000000" w14:paraId="00000020">
            <w:pPr>
              <w:pStyle w:val="Heading3"/>
              <w:keepNext w:val="0"/>
              <w:keepLines w:val="0"/>
              <w:numPr>
                <w:ilvl w:val="1"/>
                <w:numId w:val="2"/>
              </w:numPr>
              <w:spacing w:after="0" w:before="0" w:lineRule="auto"/>
              <w:ind w:left="1440" w:hanging="360"/>
              <w:rPr>
                <w:sz w:val="20"/>
                <w:szCs w:val="20"/>
              </w:rPr>
            </w:pPr>
            <w:bookmarkStart w:colFirst="0" w:colLast="0" w:name="_ddll7t2nxst" w:id="6"/>
            <w:bookmarkEnd w:id="6"/>
            <w:r w:rsidDel="00000000" w:rsidR="00000000" w:rsidRPr="00000000">
              <w:rPr>
                <w:rFonts w:ascii="Inter" w:cs="Inter" w:eastAsia="Inter" w:hAnsi="Inter"/>
                <w:sz w:val="20"/>
                <w:szCs w:val="20"/>
                <w:rtl w:val="0"/>
              </w:rPr>
              <w:t xml:space="preserve">COO: Ben Baumann - likely not involved in the implementation process, but cares deeply about the quality of the switch from Maxio</w:t>
            </w: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sz w:val="20"/>
                <w:szCs w:val="20"/>
                <w:highlight w:val="yellow"/>
                <w:rtl w:val="0"/>
              </w:rPr>
              <w:br w:type="textWrapping"/>
              <w:br w:type="textWrapping"/>
              <w:t xml:space="preserve">1) What is the merchant temperament?</w:t>
            </w:r>
            <w:r w:rsidDel="00000000" w:rsidR="00000000" w:rsidRPr="00000000">
              <w:rPr>
                <w:sz w:val="20"/>
                <w:szCs w:val="20"/>
                <w:rtl w:val="0"/>
              </w:rPr>
              <w:t xml:space="preserve"> - very excited to switch to Tabs</w:t>
            </w:r>
          </w:p>
          <w:p w:rsidR="00000000" w:rsidDel="00000000" w:rsidP="00000000" w:rsidRDefault="00000000" w:rsidRPr="00000000" w14:paraId="00000022">
            <w:pPr>
              <w:ind w:left="720" w:firstLine="0"/>
              <w:rPr>
                <w:sz w:val="20"/>
                <w:szCs w:val="20"/>
              </w:rPr>
            </w:pPr>
            <w:r w:rsidDel="00000000" w:rsidR="00000000" w:rsidRPr="00000000">
              <w:rPr>
                <w:sz w:val="20"/>
                <w:szCs w:val="20"/>
                <w:highlight w:val="yellow"/>
                <w:rtl w:val="0"/>
              </w:rPr>
              <w:br w:type="textWrapping"/>
              <w:t xml:space="preserve">2) Is there a key POC: (i.e.: who is the buyer/decision maker?) - Joe</w:t>
              <w:br w:type="textWrapping"/>
              <w:t xml:space="preserve">3) What are the Tabs features that the key POC cares about? </w:t>
            </w:r>
            <w:r w:rsidDel="00000000" w:rsidR="00000000" w:rsidRPr="00000000">
              <w:rPr>
                <w:sz w:val="20"/>
                <w:szCs w:val="20"/>
                <w:rtl w:val="0"/>
              </w:rPr>
              <w:t xml:space="preserve">- renewals, and cash forecasting, easy collaboration with CS team for renewals</w:t>
            </w:r>
            <w:r w:rsidDel="00000000" w:rsidR="00000000" w:rsidRPr="00000000">
              <w:rPr>
                <w:rtl w:val="0"/>
              </w:rPr>
            </w:r>
          </w:p>
          <w:p w:rsidR="00000000" w:rsidDel="00000000" w:rsidP="00000000" w:rsidRDefault="00000000" w:rsidRPr="00000000" w14:paraId="00000023">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4">
      <w:pPr>
        <w:pStyle w:val="Heading3"/>
        <w:keepNext w:val="0"/>
        <w:keepLines w:val="0"/>
        <w:spacing w:after="0" w:before="0" w:lineRule="auto"/>
        <w:rPr>
          <w:rFonts w:ascii="Inter" w:cs="Inter" w:eastAsia="Inter" w:hAnsi="Inter"/>
          <w:sz w:val="20"/>
          <w:szCs w:val="20"/>
        </w:rPr>
      </w:pPr>
      <w:bookmarkStart w:colFirst="0" w:colLast="0" w:name="_8m3yifv4plbb" w:id="7"/>
      <w:bookmarkEnd w:id="7"/>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eyd60qhnw16" w:id="8"/>
      <w:bookmarkEnd w:id="8"/>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OpenClinica accelerates clinical trials by automating data acquisition through its software-as-a-service platform. Offering a secure bridge between healthcare and research, OpenClinica is trusted by the world’s foremost life science companies, academic institutions, and government entities and has been used in more than 10,000 studies involving over five million patients. OpenClinica is proud to support hundreds of small, midsize and large research organizations spanning biotech, pharma, medical device manufacturing and contract research organizations. </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B">
      <w:pPr>
        <w:rPr>
          <w:sz w:val="20"/>
          <w:szCs w:val="20"/>
          <w:highlight w:val="yellow"/>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p>
    <w:p w:rsidR="00000000" w:rsidDel="00000000" w:rsidP="00000000" w:rsidRDefault="00000000" w:rsidRPr="00000000" w14:paraId="0000002C">
      <w:pPr>
        <w:rPr>
          <w:sz w:val="20"/>
          <w:szCs w:val="20"/>
        </w:rPr>
      </w:pPr>
      <w:r w:rsidDel="00000000" w:rsidR="00000000" w:rsidRPr="00000000">
        <w:rPr>
          <w:sz w:val="20"/>
          <w:szCs w:val="20"/>
          <w:rtl w:val="0"/>
        </w:rPr>
        <w:t xml:space="preserve">OpenClinica are on Maxio today (have been with them since 2016), and are hugely frustrated with them. They want to replace Maxio with a much easier to use and automated system that still meets parity with Maxio features. </w:t>
      </w:r>
    </w:p>
    <w:p w:rsidR="00000000" w:rsidDel="00000000" w:rsidP="00000000" w:rsidRDefault="00000000" w:rsidRPr="00000000" w14:paraId="0000002D">
      <w:pPr>
        <w:rPr>
          <w:sz w:val="20"/>
          <w:szCs w:val="20"/>
        </w:rPr>
      </w:pPr>
      <w:r w:rsidDel="00000000" w:rsidR="00000000" w:rsidRPr="00000000">
        <w:rPr>
          <w:sz w:val="20"/>
          <w:szCs w:val="20"/>
          <w:rtl w:val="0"/>
        </w:rPr>
        <w:t xml:space="preserve">`Some of their biggest pain points:</w:t>
      </w:r>
    </w:p>
    <w:p w:rsidR="00000000" w:rsidDel="00000000" w:rsidP="00000000" w:rsidRDefault="00000000" w:rsidRPr="00000000" w14:paraId="0000002E">
      <w:pPr>
        <w:numPr>
          <w:ilvl w:val="0"/>
          <w:numId w:val="6"/>
        </w:numPr>
        <w:ind w:left="720" w:hanging="360"/>
        <w:rPr>
          <w:sz w:val="20"/>
          <w:szCs w:val="20"/>
          <w:u w:val="none"/>
        </w:rPr>
      </w:pPr>
      <w:r w:rsidDel="00000000" w:rsidR="00000000" w:rsidRPr="00000000">
        <w:rPr>
          <w:sz w:val="20"/>
          <w:szCs w:val="20"/>
          <w:rtl w:val="0"/>
        </w:rPr>
        <w:t xml:space="preserve">Renewals and contract terms and assumptions are frustrating</w:t>
      </w:r>
    </w:p>
    <w:p w:rsidR="00000000" w:rsidDel="00000000" w:rsidP="00000000" w:rsidRDefault="00000000" w:rsidRPr="00000000" w14:paraId="0000002F">
      <w:pPr>
        <w:numPr>
          <w:ilvl w:val="0"/>
          <w:numId w:val="6"/>
        </w:numPr>
        <w:ind w:left="720" w:hanging="360"/>
        <w:rPr>
          <w:sz w:val="20"/>
          <w:szCs w:val="20"/>
          <w:u w:val="none"/>
        </w:rPr>
      </w:pPr>
      <w:r w:rsidDel="00000000" w:rsidR="00000000" w:rsidRPr="00000000">
        <w:rPr>
          <w:sz w:val="20"/>
          <w:szCs w:val="20"/>
          <w:rtl w:val="0"/>
        </w:rPr>
        <w:t xml:space="preserve">Maxio/SFDC sync is frustrating - Joe has to go back and adjust things in SFDC frequently when they come to Maxio</w:t>
      </w:r>
    </w:p>
    <w:p w:rsidR="00000000" w:rsidDel="00000000" w:rsidP="00000000" w:rsidRDefault="00000000" w:rsidRPr="00000000" w14:paraId="00000030">
      <w:pPr>
        <w:numPr>
          <w:ilvl w:val="0"/>
          <w:numId w:val="6"/>
        </w:numPr>
        <w:ind w:left="720" w:hanging="360"/>
        <w:rPr>
          <w:sz w:val="20"/>
          <w:szCs w:val="20"/>
          <w:u w:val="none"/>
        </w:rPr>
      </w:pPr>
      <w:r w:rsidDel="00000000" w:rsidR="00000000" w:rsidRPr="00000000">
        <w:rPr>
          <w:sz w:val="20"/>
          <w:szCs w:val="20"/>
          <w:rtl w:val="0"/>
        </w:rPr>
        <w:t xml:space="preserve">Had too many team members with access to Maxio and got dinged in their audit because of the risk there (our integrations to slack, etc, will be super helpful here)</w:t>
      </w:r>
    </w:p>
    <w:p w:rsidR="00000000" w:rsidDel="00000000" w:rsidP="00000000" w:rsidRDefault="00000000" w:rsidRPr="00000000" w14:paraId="00000031">
      <w:pPr>
        <w:numPr>
          <w:ilvl w:val="0"/>
          <w:numId w:val="6"/>
        </w:numPr>
        <w:ind w:left="720" w:hanging="360"/>
        <w:rPr>
          <w:sz w:val="20"/>
          <w:szCs w:val="20"/>
          <w:u w:val="none"/>
        </w:rPr>
      </w:pPr>
      <w:r w:rsidDel="00000000" w:rsidR="00000000" w:rsidRPr="00000000">
        <w:rPr>
          <w:sz w:val="20"/>
          <w:szCs w:val="20"/>
          <w:rtl w:val="0"/>
        </w:rPr>
        <w:t xml:space="preserve">When he gets paid, he has to manually record payment in QBO and push sync to Maxio</w:t>
      </w:r>
    </w:p>
    <w:p w:rsidR="00000000" w:rsidDel="00000000" w:rsidP="00000000" w:rsidRDefault="00000000" w:rsidRPr="00000000" w14:paraId="00000032">
      <w:pPr>
        <w:numPr>
          <w:ilvl w:val="0"/>
          <w:numId w:val="6"/>
        </w:numPr>
        <w:ind w:left="720" w:hanging="360"/>
        <w:rPr>
          <w:sz w:val="20"/>
          <w:szCs w:val="20"/>
          <w:u w:val="none"/>
        </w:rPr>
      </w:pPr>
      <w:r w:rsidDel="00000000" w:rsidR="00000000" w:rsidRPr="00000000">
        <w:rPr>
          <w:sz w:val="20"/>
          <w:szCs w:val="20"/>
          <w:rtl w:val="0"/>
        </w:rPr>
        <w:t xml:space="preserve">Reporting has been a pain in Maxio</w:t>
      </w:r>
    </w:p>
    <w:p w:rsidR="00000000" w:rsidDel="00000000" w:rsidP="00000000" w:rsidRDefault="00000000" w:rsidRPr="00000000" w14:paraId="00000033">
      <w:pPr>
        <w:rPr>
          <w:sz w:val="20"/>
          <w:szCs w:val="20"/>
          <w:highlight w:val="yellow"/>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p>
    <w:p w:rsidR="00000000" w:rsidDel="00000000" w:rsidP="00000000" w:rsidRDefault="00000000" w:rsidRPr="00000000" w14:paraId="00000034">
      <w:pPr>
        <w:rPr>
          <w:sz w:val="20"/>
          <w:szCs w:val="20"/>
        </w:rPr>
      </w:pPr>
      <w:r w:rsidDel="00000000" w:rsidR="00000000" w:rsidRPr="00000000">
        <w:rPr>
          <w:sz w:val="20"/>
          <w:szCs w:val="20"/>
          <w:rtl w:val="0"/>
        </w:rPr>
        <w:t xml:space="preserve">No, however they did put together a very important checklist with the features important to them for this switch (essentially making sure we are at least on parity with Maxio)</w:t>
      </w:r>
    </w:p>
    <w:p w:rsidR="00000000" w:rsidDel="00000000" w:rsidP="00000000" w:rsidRDefault="00000000" w:rsidRPr="00000000" w14:paraId="00000035">
      <w:pPr>
        <w:rPr>
          <w:sz w:val="20"/>
          <w:szCs w:val="20"/>
        </w:rPr>
      </w:pPr>
      <w:hyperlink r:id="rId9">
        <w:r w:rsidDel="00000000" w:rsidR="00000000" w:rsidRPr="00000000">
          <w:rPr>
            <w:color w:val="0000ee"/>
            <w:sz w:val="20"/>
            <w:szCs w:val="20"/>
            <w:u w:val="single"/>
            <w:rtl w:val="0"/>
          </w:rPr>
          <w:t xml:space="preserve">OpenClinica Checklist for Tabs.xlsx</w:t>
        </w:r>
      </w:hyperlink>
      <w:r w:rsidDel="00000000" w:rsidR="00000000" w:rsidRPr="00000000">
        <w:rPr>
          <w:rtl w:val="0"/>
        </w:rPr>
      </w:r>
    </w:p>
    <w:p w:rsidR="00000000" w:rsidDel="00000000" w:rsidP="00000000" w:rsidRDefault="00000000" w:rsidRPr="00000000" w14:paraId="0000003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7">
      <w:pPr>
        <w:pStyle w:val="Heading3"/>
        <w:rPr>
          <w:sz w:val="20"/>
          <w:szCs w:val="20"/>
        </w:rPr>
      </w:pPr>
      <w:bookmarkStart w:colFirst="0" w:colLast="0" w:name="_ymdiz825wd3r" w:id="9"/>
      <w:bookmarkEnd w:id="9"/>
      <w:r w:rsidDel="00000000" w:rsidR="00000000" w:rsidRPr="00000000">
        <w:rPr>
          <w:sz w:val="20"/>
          <w:szCs w:val="20"/>
          <w:rtl w:val="0"/>
        </w:rPr>
        <w:t xml:space="preserve">Billing model</w:t>
      </w:r>
    </w:p>
    <w:p w:rsidR="00000000" w:rsidDel="00000000" w:rsidP="00000000" w:rsidRDefault="00000000" w:rsidRPr="00000000" w14:paraId="00000038">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39">
      <w:pPr>
        <w:numPr>
          <w:ilvl w:val="1"/>
          <w:numId w:val="1"/>
        </w:numPr>
        <w:ind w:left="1440" w:hanging="360"/>
        <w:rPr>
          <w:sz w:val="20"/>
          <w:szCs w:val="20"/>
        </w:rPr>
      </w:pPr>
      <w:r w:rsidDel="00000000" w:rsidR="00000000" w:rsidRPr="00000000">
        <w:rPr>
          <w:sz w:val="20"/>
          <w:szCs w:val="20"/>
          <w:rtl w:val="0"/>
        </w:rPr>
        <w:t xml:space="preserve">Customer has a late fee that needs to be applied to either a) a new invoice, or b) the next invoice sent</w:t>
      </w:r>
    </w:p>
    <w:p w:rsidR="00000000" w:rsidDel="00000000" w:rsidP="00000000" w:rsidRDefault="00000000" w:rsidRPr="00000000" w14:paraId="0000003A">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3B">
      <w:pPr>
        <w:numPr>
          <w:ilvl w:val="1"/>
          <w:numId w:val="1"/>
        </w:numPr>
        <w:ind w:left="1440" w:hanging="360"/>
        <w:rPr>
          <w:sz w:val="20"/>
          <w:szCs w:val="20"/>
        </w:rPr>
      </w:pPr>
      <w:r w:rsidDel="00000000" w:rsidR="00000000" w:rsidRPr="00000000">
        <w:rPr>
          <w:sz w:val="20"/>
          <w:szCs w:val="20"/>
          <w:rtl w:val="0"/>
        </w:rPr>
        <w:t xml:space="preserve">Merchant bills for multiple skus as well as blocks of consulting hours that are typically drawn down from, and expire after a certain period of time</w:t>
      </w:r>
    </w:p>
    <w:p w:rsidR="00000000" w:rsidDel="00000000" w:rsidP="00000000" w:rsidRDefault="00000000" w:rsidRPr="00000000" w14:paraId="0000003C">
      <w:pPr>
        <w:numPr>
          <w:ilvl w:val="1"/>
          <w:numId w:val="1"/>
        </w:numPr>
        <w:ind w:left="1440" w:hanging="360"/>
        <w:rPr>
          <w:sz w:val="20"/>
          <w:szCs w:val="20"/>
        </w:rPr>
      </w:pPr>
      <w:r w:rsidDel="00000000" w:rsidR="00000000" w:rsidRPr="00000000">
        <w:rPr>
          <w:sz w:val="20"/>
          <w:szCs w:val="20"/>
          <w:rtl w:val="0"/>
        </w:rPr>
        <w:t xml:space="preserve">Most customer’s contracts auto-renew</w:t>
      </w:r>
    </w:p>
    <w:p w:rsidR="00000000" w:rsidDel="00000000" w:rsidP="00000000" w:rsidRDefault="00000000" w:rsidRPr="00000000" w14:paraId="0000003D">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3E">
      <w:pPr>
        <w:numPr>
          <w:ilvl w:val="1"/>
          <w:numId w:val="1"/>
        </w:numPr>
        <w:ind w:left="1440" w:hanging="360"/>
        <w:rPr>
          <w:sz w:val="20"/>
          <w:szCs w:val="20"/>
        </w:rPr>
      </w:pPr>
      <w:r w:rsidDel="00000000" w:rsidR="00000000" w:rsidRPr="00000000">
        <w:rPr>
          <w:sz w:val="20"/>
          <w:szCs w:val="20"/>
          <w:rtl w:val="0"/>
        </w:rPr>
        <w:t xml:space="preserve">Order forms are fairly straightforward with Skus at the front. There is also a MSA that stipulates renewal terms</w:t>
      </w:r>
    </w:p>
    <w:p w:rsidR="00000000" w:rsidDel="00000000" w:rsidP="00000000" w:rsidRDefault="00000000" w:rsidRPr="00000000" w14:paraId="0000003F">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40">
      <w:pPr>
        <w:numPr>
          <w:ilvl w:val="1"/>
          <w:numId w:val="1"/>
        </w:numPr>
        <w:ind w:left="1440" w:hanging="360"/>
        <w:rPr>
          <w:sz w:val="20"/>
          <w:szCs w:val="20"/>
        </w:rPr>
      </w:pPr>
      <w:r w:rsidDel="00000000" w:rsidR="00000000" w:rsidRPr="00000000">
        <w:rPr>
          <w:sz w:val="20"/>
          <w:szCs w:val="20"/>
          <w:rtl w:val="0"/>
        </w:rPr>
        <w:t xml:space="preserve">Switch from Maxio is super important - see the </w:t>
      </w:r>
      <w:hyperlink r:id="rId10">
        <w:r w:rsidDel="00000000" w:rsidR="00000000" w:rsidRPr="00000000">
          <w:rPr>
            <w:color w:val="0000ee"/>
            <w:sz w:val="20"/>
            <w:szCs w:val="20"/>
            <w:u w:val="single"/>
            <w:rtl w:val="0"/>
          </w:rPr>
          <w:t xml:space="preserve">OpenClinica Checklist for Tabs.xlsx</w:t>
        </w:r>
      </w:hyperlink>
      <w:r w:rsidDel="00000000" w:rsidR="00000000" w:rsidRPr="00000000">
        <w:rPr>
          <w:rtl w:val="0"/>
        </w:rPr>
      </w:r>
    </w:p>
    <w:p w:rsidR="00000000" w:rsidDel="00000000" w:rsidP="00000000" w:rsidRDefault="00000000" w:rsidRPr="00000000" w14:paraId="0000004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0"/>
      <w:bookmarkEnd w:id="10"/>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42">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3">
      <w:pPr>
        <w:numPr>
          <w:ilvl w:val="1"/>
          <w:numId w:val="5"/>
        </w:numPr>
        <w:ind w:left="1440" w:hanging="360"/>
        <w:rPr>
          <w:sz w:val="20"/>
          <w:szCs w:val="20"/>
        </w:rPr>
      </w:pPr>
      <w:r w:rsidDel="00000000" w:rsidR="00000000" w:rsidRPr="00000000">
        <w:rPr>
          <w:sz w:val="20"/>
          <w:szCs w:val="20"/>
          <w:rtl w:val="0"/>
        </w:rPr>
        <w:t xml:space="preserve">Contract PDFs are generally renewals or new orders. </w:t>
      </w:r>
    </w:p>
    <w:p w:rsidR="00000000" w:rsidDel="00000000" w:rsidP="00000000" w:rsidRDefault="00000000" w:rsidRPr="00000000" w14:paraId="00000044">
      <w:pPr>
        <w:numPr>
          <w:ilvl w:val="1"/>
          <w:numId w:val="5"/>
        </w:numPr>
        <w:ind w:left="1440" w:hanging="360"/>
        <w:rPr>
          <w:sz w:val="20"/>
          <w:szCs w:val="20"/>
        </w:rPr>
      </w:pPr>
      <w:r w:rsidDel="00000000" w:rsidR="00000000" w:rsidRPr="00000000">
        <w:rPr>
          <w:sz w:val="20"/>
          <w:szCs w:val="20"/>
          <w:rtl w:val="0"/>
        </w:rPr>
        <w:t xml:space="preserve">Start date is usually the most recent of the two signature dates unless stated at the top as a </w:t>
      </w:r>
      <w:r w:rsidDel="00000000" w:rsidR="00000000" w:rsidRPr="00000000">
        <w:rPr>
          <w:b w:val="1"/>
          <w:sz w:val="20"/>
          <w:szCs w:val="20"/>
          <w:rtl w:val="0"/>
        </w:rPr>
        <w:t xml:space="preserve">Subscription Start Date</w:t>
      </w:r>
      <w:r w:rsidDel="00000000" w:rsidR="00000000" w:rsidRPr="00000000">
        <w:rPr>
          <w:sz w:val="20"/>
          <w:szCs w:val="20"/>
          <w:rtl w:val="0"/>
        </w:rPr>
        <w:t xml:space="preserve">. September 20th in the following example:</w:t>
      </w:r>
    </w:p>
    <w:p w:rsidR="00000000" w:rsidDel="00000000" w:rsidP="00000000" w:rsidRDefault="00000000" w:rsidRPr="00000000" w14:paraId="00000045">
      <w:pPr>
        <w:numPr>
          <w:ilvl w:val="2"/>
          <w:numId w:val="5"/>
        </w:numPr>
        <w:ind w:left="2160" w:hanging="360"/>
        <w:rPr>
          <w:sz w:val="20"/>
          <w:szCs w:val="20"/>
        </w:rPr>
      </w:pPr>
      <w:r w:rsidDel="00000000" w:rsidR="00000000" w:rsidRPr="00000000">
        <w:rPr>
          <w:sz w:val="20"/>
          <w:szCs w:val="20"/>
          <w:shd w:fill="fff2cc" w:val="clear"/>
          <w:rtl w:val="0"/>
        </w:rPr>
        <w:t xml:space="preserve">[Arjun to confirm the start date]</w:t>
        <w:br w:type="textWrapping"/>
      </w:r>
      <w:r w:rsidDel="00000000" w:rsidR="00000000" w:rsidRPr="00000000">
        <w:rPr>
          <w:sz w:val="20"/>
          <w:szCs w:val="20"/>
        </w:rPr>
        <w:drawing>
          <wp:inline distB="114300" distT="114300" distL="114300" distR="114300">
            <wp:extent cx="5243513" cy="1628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43513" cy="162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5"/>
        </w:numPr>
        <w:ind w:left="1440" w:hanging="360"/>
        <w:rPr>
          <w:sz w:val="20"/>
          <w:szCs w:val="20"/>
          <w:highlight w:val="yellow"/>
          <w:u w:val="none"/>
        </w:rPr>
      </w:pPr>
      <w:r w:rsidDel="00000000" w:rsidR="00000000" w:rsidRPr="00000000">
        <w:rPr>
          <w:sz w:val="20"/>
          <w:szCs w:val="20"/>
          <w:rtl w:val="0"/>
        </w:rPr>
        <w:t xml:space="preserve">The first column of each row is the name of the item. It is also generally the name of the</w:t>
      </w:r>
      <w:r w:rsidDel="00000000" w:rsidR="00000000" w:rsidRPr="00000000">
        <w:rPr>
          <w:b w:val="1"/>
          <w:sz w:val="20"/>
          <w:szCs w:val="20"/>
          <w:rtl w:val="0"/>
        </w:rPr>
        <w:t xml:space="preserve"> Integration Item</w:t>
      </w:r>
      <w:r w:rsidDel="00000000" w:rsidR="00000000" w:rsidRPr="00000000">
        <w:rPr>
          <w:sz w:val="20"/>
          <w:szCs w:val="20"/>
          <w:rtl w:val="0"/>
        </w:rPr>
        <w:t xml:space="preserve">. If the name is not in the Integration Item list, look at the small text below and see if that results in a better fit. For example “Rackspace Server” is not an integration item but the small text in the same box says “Oracle-218871-RECURRINGCUSTOMSVC” which corresponds with the integration item “Recurring Custom Service”.  </w:t>
        <w:br w:type="textWrapping"/>
      </w:r>
      <w:r w:rsidDel="00000000" w:rsidR="00000000" w:rsidRPr="00000000">
        <w:rPr>
          <w:sz w:val="20"/>
          <w:szCs w:val="20"/>
          <w:highlight w:val="yellow"/>
        </w:rPr>
        <w:drawing>
          <wp:inline distB="114300" distT="114300" distL="114300" distR="114300">
            <wp:extent cx="2633663" cy="1158374"/>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33663" cy="1158374"/>
                    </a:xfrm>
                    <a:prstGeom prst="rect"/>
                    <a:ln/>
                  </pic:spPr>
                </pic:pic>
              </a:graphicData>
            </a:graphic>
          </wp:inline>
        </w:drawing>
      </w:r>
      <w:r w:rsidDel="00000000" w:rsidR="00000000" w:rsidRPr="00000000">
        <w:rPr>
          <w:sz w:val="20"/>
          <w:szCs w:val="20"/>
          <w:highlight w:val="yellow"/>
        </w:rPr>
        <w:drawing>
          <wp:inline distB="114300" distT="114300" distL="114300" distR="114300">
            <wp:extent cx="2682466" cy="882692"/>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82466" cy="8826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5"/>
        </w:numPr>
        <w:ind w:left="1440" w:hanging="360"/>
        <w:rPr>
          <w:sz w:val="20"/>
          <w:szCs w:val="20"/>
        </w:rPr>
      </w:pPr>
      <w:r w:rsidDel="00000000" w:rsidR="00000000" w:rsidRPr="00000000">
        <w:rPr>
          <w:sz w:val="20"/>
          <w:szCs w:val="20"/>
          <w:rtl w:val="0"/>
        </w:rPr>
        <w:t xml:space="preserve">For each group of integration items, a distinct Revenue Schedule should be used. For example, contract </w:t>
      </w:r>
      <w:hyperlink r:id="rId14">
        <w:r w:rsidDel="00000000" w:rsidR="00000000" w:rsidRPr="00000000">
          <w:rPr>
            <w:color w:val="1155cc"/>
            <w:sz w:val="20"/>
            <w:szCs w:val="20"/>
            <w:u w:val="single"/>
            <w:rtl w:val="0"/>
          </w:rPr>
          <w:t xml:space="preserve">https://garage.tabsplatform.com/prod/contracts/bec9411b-e19c-41f8-8464-476cf8503157/terms/revenue</w:t>
        </w:r>
      </w:hyperlink>
      <w:r w:rsidDel="00000000" w:rsidR="00000000" w:rsidRPr="00000000">
        <w:rPr>
          <w:sz w:val="20"/>
          <w:szCs w:val="20"/>
          <w:rtl w:val="0"/>
        </w:rPr>
        <w:t xml:space="preserve"> has 6 rows labeled Recurring Custom Services. They can all be in one revenue schedule. </w:t>
        <w:br w:type="textWrapping"/>
        <w:t xml:space="preserve">The remaining two rows correspond to Core and Insight which should be in their own revenue schedules and have their own integration items.</w:t>
        <w:br w:type="textWrapping"/>
        <w:br w:type="textWrapping"/>
      </w:r>
      <w:r w:rsidDel="00000000" w:rsidR="00000000" w:rsidRPr="00000000">
        <w:rPr>
          <w:sz w:val="20"/>
          <w:szCs w:val="20"/>
          <w:highlight w:val="yellow"/>
          <w:rtl w:val="0"/>
        </w:rPr>
        <w:t xml:space="preserve">Set the </w:t>
      </w:r>
      <w:r w:rsidDel="00000000" w:rsidR="00000000" w:rsidRPr="00000000">
        <w:rPr>
          <w:b w:val="1"/>
          <w:sz w:val="20"/>
          <w:szCs w:val="20"/>
          <w:highlight w:val="yellow"/>
          <w:rtl w:val="0"/>
        </w:rPr>
        <w:t xml:space="preserve">“Category for Rev Rec”</w:t>
      </w:r>
      <w:r w:rsidDel="00000000" w:rsidR="00000000" w:rsidRPr="00000000">
        <w:rPr>
          <w:sz w:val="20"/>
          <w:szCs w:val="20"/>
          <w:highlight w:val="yellow"/>
          <w:rtl w:val="0"/>
        </w:rPr>
        <w:t xml:space="preserve"> based on the table below. If the item name does not match anything in the first column, set its revenue category to</w:t>
      </w:r>
      <w:r w:rsidDel="00000000" w:rsidR="00000000" w:rsidRPr="00000000">
        <w:rPr>
          <w:b w:val="1"/>
          <w:sz w:val="20"/>
          <w:szCs w:val="20"/>
          <w:highlight w:val="yellow"/>
          <w:rtl w:val="0"/>
        </w:rPr>
        <w:t xml:space="preserve"> Core</w:t>
      </w:r>
      <w:r w:rsidDel="00000000" w:rsidR="00000000" w:rsidRPr="00000000">
        <w:rPr>
          <w:sz w:val="20"/>
          <w:szCs w:val="20"/>
          <w:highlight w:val="yellow"/>
          <w:rtl w:val="0"/>
        </w:rPr>
        <w:t xml:space="preserve"> and its integration item to </w:t>
      </w:r>
      <w:r w:rsidDel="00000000" w:rsidR="00000000" w:rsidRPr="00000000">
        <w:rPr>
          <w:b w:val="1"/>
          <w:sz w:val="20"/>
          <w:szCs w:val="20"/>
          <w:highlight w:val="yellow"/>
          <w:rtl w:val="0"/>
        </w:rPr>
        <w:t xml:space="preserve">Core</w:t>
      </w:r>
      <w:r w:rsidDel="00000000" w:rsidR="00000000" w:rsidRPr="00000000">
        <w:rPr>
          <w:sz w:val="20"/>
          <w:szCs w:val="20"/>
          <w:highlight w:val="yellow"/>
          <w:rtl w:val="0"/>
        </w:rPr>
        <w:t xml:space="preserve">. </w:t>
      </w:r>
      <w:r w:rsidDel="00000000" w:rsidR="00000000" w:rsidRPr="00000000">
        <w:rPr>
          <w:rtl w:val="0"/>
        </w:rPr>
      </w:r>
    </w:p>
    <w:p w:rsidR="00000000" w:rsidDel="00000000" w:rsidP="00000000" w:rsidRDefault="00000000" w:rsidRPr="00000000" w14:paraId="00000048">
      <w:pPr>
        <w:ind w:left="1440" w:firstLine="0"/>
        <w:rPr>
          <w:sz w:val="20"/>
          <w:szCs w:val="20"/>
          <w:highlight w:val="yellow"/>
        </w:rPr>
      </w:pPr>
      <w:r w:rsidDel="00000000" w:rsidR="00000000" w:rsidRPr="00000000">
        <w:rPr>
          <w:sz w:val="20"/>
          <w:szCs w:val="20"/>
          <w:highlight w:val="yellow"/>
        </w:rPr>
        <w:drawing>
          <wp:inline distB="114300" distT="114300" distL="114300" distR="114300">
            <wp:extent cx="5759362" cy="399648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9362" cy="3996480"/>
                    </a:xfrm>
                    <a:prstGeom prst="rect"/>
                    <a:ln/>
                  </pic:spPr>
                </pic:pic>
              </a:graphicData>
            </a:graphic>
          </wp:inline>
        </w:drawing>
      </w:r>
      <w:r w:rsidDel="00000000" w:rsidR="00000000" w:rsidRPr="00000000">
        <w:rPr>
          <w:sz w:val="20"/>
          <w:szCs w:val="20"/>
          <w:highlight w:val="yellow"/>
          <w:rtl w:val="0"/>
        </w:rPr>
        <w:br w:type="textWrapping"/>
      </w:r>
    </w:p>
    <w:p w:rsidR="00000000" w:rsidDel="00000000" w:rsidP="00000000" w:rsidRDefault="00000000" w:rsidRPr="00000000" w14:paraId="00000049">
      <w:pPr>
        <w:numPr>
          <w:ilvl w:val="0"/>
          <w:numId w:val="5"/>
        </w:numPr>
        <w:ind w:left="720" w:hanging="360"/>
        <w:rPr>
          <w:sz w:val="20"/>
          <w:szCs w:val="20"/>
          <w:highlight w:val="yellow"/>
        </w:rPr>
      </w:pPr>
      <w:r w:rsidDel="00000000" w:rsidR="00000000" w:rsidRPr="00000000">
        <w:rPr>
          <w:sz w:val="20"/>
          <w:szCs w:val="20"/>
          <w:rtl w:val="0"/>
        </w:rPr>
        <w:t xml:space="preserve">Anything to ignore in contracts?</w:t>
        <w:br w:type="textWrapping"/>
        <w:t xml:space="preserve">Ignore any discounts. Only show the post-discount amounts. For example, in the screenshot below, the billing term should be created as qty=100, unit price = $195.50, total price = $19,550.</w:t>
        <w:br w:type="textWrapping"/>
      </w:r>
      <w:r w:rsidDel="00000000" w:rsidR="00000000" w:rsidRPr="00000000">
        <w:rPr>
          <w:sz w:val="20"/>
          <w:szCs w:val="20"/>
          <w:highlight w:val="yellow"/>
        </w:rPr>
        <w:drawing>
          <wp:inline distB="114300" distT="114300" distL="114300" distR="114300">
            <wp:extent cx="5357813" cy="1766938"/>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57813" cy="17669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0"/>
          <w:szCs w:val="20"/>
          <w:highlight w:val="yellow"/>
        </w:rPr>
      </w:pPr>
      <w:r w:rsidDel="00000000" w:rsidR="00000000" w:rsidRPr="00000000">
        <w:rPr>
          <w:sz w:val="20"/>
          <w:szCs w:val="20"/>
          <w:highlight w:val="yellow"/>
          <w:rtl w:val="0"/>
        </w:rPr>
        <w:br w:type="textWrapping"/>
        <w:tab/>
        <w:t xml:space="preserve">Ignore any late fees.</w:t>
      </w:r>
    </w:p>
    <w:p w:rsidR="00000000" w:rsidDel="00000000" w:rsidP="00000000" w:rsidRDefault="00000000" w:rsidRPr="00000000" w14:paraId="0000004B">
      <w:pPr>
        <w:ind w:left="0" w:firstLine="0"/>
        <w:rPr>
          <w:sz w:val="20"/>
          <w:szCs w:val="20"/>
          <w:highlight w:val="yellow"/>
        </w:rPr>
      </w:pPr>
      <w:r w:rsidDel="00000000" w:rsidR="00000000" w:rsidRPr="00000000">
        <w:rPr>
          <w:rtl w:val="0"/>
        </w:rPr>
      </w:r>
    </w:p>
    <w:p w:rsidR="00000000" w:rsidDel="00000000" w:rsidP="00000000" w:rsidRDefault="00000000" w:rsidRPr="00000000" w14:paraId="0000004C">
      <w:pPr>
        <w:numPr>
          <w:ilvl w:val="0"/>
          <w:numId w:val="5"/>
        </w:numPr>
        <w:ind w:left="720" w:hanging="360"/>
        <w:rPr>
          <w:sz w:val="20"/>
          <w:szCs w:val="20"/>
          <w:highlight w:val="yellow"/>
          <w:u w:val="none"/>
        </w:rPr>
      </w:pPr>
      <w:r w:rsidDel="00000000" w:rsidR="00000000" w:rsidRPr="00000000">
        <w:rPr>
          <w:sz w:val="20"/>
          <w:szCs w:val="20"/>
          <w:highlight w:val="yellow"/>
          <w:rtl w:val="0"/>
        </w:rPr>
        <w:br w:type="textWrapping"/>
        <w:br w:type="textWrapping"/>
      </w:r>
    </w:p>
    <w:p w:rsidR="00000000" w:rsidDel="00000000" w:rsidP="00000000" w:rsidRDefault="00000000" w:rsidRPr="00000000" w14:paraId="0000004D">
      <w:pPr>
        <w:ind w:left="0" w:firstLine="0"/>
        <w:rPr>
          <w:b w:val="1"/>
          <w:sz w:val="20"/>
          <w:szCs w:val="20"/>
        </w:rPr>
      </w:pPr>
      <w:r w:rsidDel="00000000" w:rsidR="00000000" w:rsidRPr="00000000">
        <w:rPr>
          <w:b w:val="1"/>
          <w:sz w:val="20"/>
          <w:szCs w:val="20"/>
          <w:rtl w:val="0"/>
        </w:rPr>
        <w:t xml:space="preserve">Additionally, OpenClinica will now start selling the same product as BuildClinical. These should be processed under OpenClinica, but processing guidelines should be followed based on </w:t>
      </w:r>
      <w:hyperlink r:id="rId17">
        <w:r w:rsidDel="00000000" w:rsidR="00000000" w:rsidRPr="00000000">
          <w:rPr>
            <w:b w:val="1"/>
            <w:color w:val="1155cc"/>
            <w:sz w:val="20"/>
            <w:szCs w:val="20"/>
            <w:u w:val="single"/>
            <w:rtl w:val="0"/>
          </w:rPr>
          <w:t xml:space="preserve">BuildClinical guidelines</w:t>
        </w:r>
      </w:hyperlink>
      <w:r w:rsidDel="00000000" w:rsidR="00000000" w:rsidRPr="00000000">
        <w:rPr>
          <w:b w:val="1"/>
          <w:sz w:val="20"/>
          <w:szCs w:val="20"/>
          <w:rtl w:val="0"/>
        </w:rPr>
        <w:t xml:space="preserve"> for these types of contracts.</w:t>
      </w:r>
      <w:r w:rsidDel="00000000" w:rsidR="00000000" w:rsidRPr="00000000">
        <w:rPr>
          <w:rtl w:val="0"/>
        </w:rPr>
      </w:r>
    </w:p>
    <w:p w:rsidR="00000000" w:rsidDel="00000000" w:rsidP="00000000" w:rsidRDefault="00000000" w:rsidRPr="00000000" w14:paraId="0000004E">
      <w:pPr>
        <w:ind w:left="0" w:firstLine="0"/>
        <w:rPr>
          <w:sz w:val="20"/>
          <w:szCs w:val="20"/>
          <w:highlight w:val="yellow"/>
        </w:rPr>
      </w:pPr>
      <w:r w:rsidDel="00000000" w:rsidR="00000000" w:rsidRPr="00000000">
        <w:rPr>
          <w:rtl w:val="0"/>
        </w:rPr>
      </w:r>
    </w:p>
    <w:p w:rsidR="00000000" w:rsidDel="00000000" w:rsidP="00000000" w:rsidRDefault="00000000" w:rsidRPr="00000000" w14:paraId="0000004F">
      <w:pPr>
        <w:numPr>
          <w:ilvl w:val="0"/>
          <w:numId w:val="5"/>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tab/>
      </w:r>
      <w:r w:rsidDel="00000000" w:rsidR="00000000" w:rsidRPr="00000000">
        <w:rPr>
          <w:b w:val="1"/>
          <w:sz w:val="20"/>
          <w:szCs w:val="20"/>
          <w:rtl w:val="0"/>
        </w:rPr>
        <w:br w:type="textWrapping"/>
        <w:br w:type="textWrapping"/>
      </w:r>
      <w:r w:rsidDel="00000000" w:rsidR="00000000" w:rsidRPr="00000000">
        <w:rPr>
          <w:strike w:val="1"/>
          <w:sz w:val="20"/>
          <w:szCs w:val="20"/>
          <w:rtl w:val="0"/>
        </w:rPr>
        <w:br w:type="textWrapping"/>
      </w:r>
    </w:p>
    <w:p w:rsidR="00000000" w:rsidDel="00000000" w:rsidP="00000000" w:rsidRDefault="00000000" w:rsidRPr="00000000" w14:paraId="00000050">
      <w:pPr>
        <w:numPr>
          <w:ilvl w:val="0"/>
          <w:numId w:val="5"/>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1">
      <w:pPr>
        <w:numPr>
          <w:ilvl w:val="1"/>
          <w:numId w:val="5"/>
        </w:numPr>
        <w:ind w:left="1440" w:hanging="360"/>
        <w:rPr>
          <w:sz w:val="20"/>
          <w:szCs w:val="20"/>
        </w:rPr>
      </w:pPr>
      <w:r w:rsidDel="00000000" w:rsidR="00000000" w:rsidRPr="00000000">
        <w:rPr>
          <w:sz w:val="20"/>
          <w:szCs w:val="20"/>
          <w:rtl w:val="0"/>
        </w:rPr>
        <w:t xml:space="preserve">Generally one year except:</w:t>
      </w:r>
    </w:p>
    <w:p w:rsidR="00000000" w:rsidDel="00000000" w:rsidP="00000000" w:rsidRDefault="00000000" w:rsidRPr="00000000" w14:paraId="00000052">
      <w:pPr>
        <w:numPr>
          <w:ilvl w:val="2"/>
          <w:numId w:val="5"/>
        </w:numPr>
        <w:ind w:left="2160" w:hanging="360"/>
        <w:rPr>
          <w:sz w:val="20"/>
          <w:szCs w:val="20"/>
        </w:rPr>
      </w:pPr>
      <w:r w:rsidDel="00000000" w:rsidR="00000000" w:rsidRPr="00000000">
        <w:rPr>
          <w:sz w:val="20"/>
          <w:szCs w:val="20"/>
          <w:rtl w:val="0"/>
        </w:rPr>
        <w:t xml:space="preserve">If explicitly stated, follow whatever is in the contract</w:t>
      </w:r>
    </w:p>
    <w:p w:rsidR="00000000" w:rsidDel="00000000" w:rsidP="00000000" w:rsidRDefault="00000000" w:rsidRPr="00000000" w14:paraId="00000053">
      <w:pPr>
        <w:numPr>
          <w:ilvl w:val="2"/>
          <w:numId w:val="5"/>
        </w:numPr>
        <w:ind w:left="2160" w:hanging="360"/>
        <w:rPr>
          <w:sz w:val="20"/>
          <w:szCs w:val="20"/>
        </w:rPr>
      </w:pPr>
      <w:r w:rsidDel="00000000" w:rsidR="00000000" w:rsidRPr="00000000">
        <w:rPr>
          <w:sz w:val="20"/>
          <w:szCs w:val="20"/>
          <w:rtl w:val="0"/>
        </w:rPr>
        <w:t xml:space="preserve">If it is Training,</w:t>
      </w:r>
      <w:r w:rsidDel="00000000" w:rsidR="00000000" w:rsidRPr="00000000">
        <w:rPr>
          <w:b w:val="1"/>
          <w:sz w:val="20"/>
          <w:szCs w:val="20"/>
          <w:rtl w:val="0"/>
        </w:rPr>
        <w:t xml:space="preserve"> service term is 6 months</w:t>
      </w:r>
    </w:p>
    <w:p w:rsidR="00000000" w:rsidDel="00000000" w:rsidP="00000000" w:rsidRDefault="00000000" w:rsidRPr="00000000" w14:paraId="00000054">
      <w:pPr>
        <w:numPr>
          <w:ilvl w:val="2"/>
          <w:numId w:val="5"/>
        </w:numPr>
        <w:ind w:left="2160" w:hanging="360"/>
        <w:rPr>
          <w:sz w:val="20"/>
          <w:szCs w:val="20"/>
        </w:rPr>
      </w:pPr>
      <w:r w:rsidDel="00000000" w:rsidR="00000000" w:rsidRPr="00000000">
        <w:rPr>
          <w:sz w:val="20"/>
          <w:szCs w:val="20"/>
          <w:rtl w:val="0"/>
        </w:rPr>
        <w:t xml:space="preserve">If it is Consulting for ≤ 100 hours, </w:t>
      </w:r>
      <w:r w:rsidDel="00000000" w:rsidR="00000000" w:rsidRPr="00000000">
        <w:rPr>
          <w:b w:val="1"/>
          <w:sz w:val="20"/>
          <w:szCs w:val="20"/>
          <w:rtl w:val="0"/>
        </w:rPr>
        <w:t xml:space="preserve">service term is 6 months</w:t>
      </w:r>
    </w:p>
    <w:p w:rsidR="00000000" w:rsidDel="00000000" w:rsidP="00000000" w:rsidRDefault="00000000" w:rsidRPr="00000000" w14:paraId="00000055">
      <w:pPr>
        <w:numPr>
          <w:ilvl w:val="2"/>
          <w:numId w:val="5"/>
        </w:numPr>
        <w:ind w:left="2160" w:hanging="360"/>
        <w:rPr>
          <w:sz w:val="20"/>
          <w:szCs w:val="20"/>
        </w:rPr>
      </w:pPr>
      <w:r w:rsidDel="00000000" w:rsidR="00000000" w:rsidRPr="00000000">
        <w:rPr>
          <w:sz w:val="20"/>
          <w:szCs w:val="20"/>
          <w:rtl w:val="0"/>
        </w:rPr>
        <w:t xml:space="preserve">If it is Consulting for &gt; 100 hours, </w:t>
      </w:r>
      <w:r w:rsidDel="00000000" w:rsidR="00000000" w:rsidRPr="00000000">
        <w:rPr>
          <w:b w:val="1"/>
          <w:sz w:val="20"/>
          <w:szCs w:val="20"/>
          <w:rtl w:val="0"/>
        </w:rPr>
        <w:t xml:space="preserve">service term is 12 months </w:t>
      </w:r>
      <w:r w:rsidDel="00000000" w:rsidR="00000000" w:rsidRPr="00000000">
        <w:rPr>
          <w:sz w:val="20"/>
          <w:szCs w:val="20"/>
          <w:rtl w:val="0"/>
        </w:rPr>
        <w:br w:type="textWrapping"/>
      </w:r>
    </w:p>
    <w:p w:rsidR="00000000" w:rsidDel="00000000" w:rsidP="00000000" w:rsidRDefault="00000000" w:rsidRPr="00000000" w14:paraId="00000056">
      <w:pPr>
        <w:numPr>
          <w:ilvl w:val="0"/>
          <w:numId w:val="5"/>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7">
      <w:pPr>
        <w:numPr>
          <w:ilvl w:val="1"/>
          <w:numId w:val="5"/>
        </w:numPr>
        <w:ind w:left="1440" w:hanging="360"/>
        <w:rPr>
          <w:sz w:val="20"/>
          <w:szCs w:val="20"/>
        </w:rPr>
      </w:pPr>
      <w:r w:rsidDel="00000000" w:rsidR="00000000" w:rsidRPr="00000000">
        <w:rPr>
          <w:sz w:val="20"/>
          <w:szCs w:val="20"/>
          <w:rtl w:val="0"/>
        </w:rPr>
        <w:t xml:space="preserve">Default to Net Terms of 30 Days if not stated in contract.</w:t>
        <w:br w:type="textWrapping"/>
      </w:r>
    </w:p>
    <w:p w:rsidR="00000000" w:rsidDel="00000000" w:rsidP="00000000" w:rsidRDefault="00000000" w:rsidRPr="00000000" w14:paraId="00000058">
      <w:pPr>
        <w:numPr>
          <w:ilvl w:val="0"/>
          <w:numId w:val="5"/>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9">
      <w:pPr>
        <w:numPr>
          <w:ilvl w:val="1"/>
          <w:numId w:val="5"/>
        </w:numPr>
        <w:ind w:left="1440" w:hanging="360"/>
        <w:rPr>
          <w:sz w:val="20"/>
          <w:szCs w:val="20"/>
        </w:rPr>
      </w:pPr>
      <w:r w:rsidDel="00000000" w:rsidR="00000000" w:rsidRPr="00000000">
        <w:rPr>
          <w:sz w:val="20"/>
          <w:szCs w:val="20"/>
          <w:rtl w:val="0"/>
        </w:rPr>
        <w:t xml:space="preserve">Default is Annually</w:t>
      </w:r>
    </w:p>
    <w:p w:rsidR="00000000" w:rsidDel="00000000" w:rsidP="00000000" w:rsidRDefault="00000000" w:rsidRPr="00000000" w14:paraId="0000005A">
      <w:pPr>
        <w:numPr>
          <w:ilvl w:val="1"/>
          <w:numId w:val="5"/>
        </w:numPr>
        <w:ind w:left="1440" w:hanging="360"/>
        <w:rPr>
          <w:sz w:val="20"/>
          <w:szCs w:val="20"/>
        </w:rPr>
      </w:pPr>
      <w:r w:rsidDel="00000000" w:rsidR="00000000" w:rsidRPr="00000000">
        <w:rPr>
          <w:sz w:val="20"/>
          <w:szCs w:val="20"/>
          <w:rtl w:val="0"/>
        </w:rPr>
        <w:t xml:space="preserve">If contract states Monthly or Quarterly, follow that instead</w:t>
      </w:r>
    </w:p>
    <w:p w:rsidR="00000000" w:rsidDel="00000000" w:rsidP="00000000" w:rsidRDefault="00000000" w:rsidRPr="00000000" w14:paraId="0000005B">
      <w:pPr>
        <w:numPr>
          <w:ilvl w:val="1"/>
          <w:numId w:val="5"/>
        </w:numPr>
        <w:ind w:left="1440" w:hanging="360"/>
        <w:rPr>
          <w:sz w:val="20"/>
          <w:szCs w:val="20"/>
        </w:rPr>
      </w:pPr>
      <w:r w:rsidDel="00000000" w:rsidR="00000000" w:rsidRPr="00000000">
        <w:rPr>
          <w:sz w:val="20"/>
          <w:szCs w:val="20"/>
          <w:rtl w:val="0"/>
        </w:rPr>
        <w:t xml:space="preserve">Sometimes the </w:t>
      </w:r>
      <w:r w:rsidDel="00000000" w:rsidR="00000000" w:rsidRPr="00000000">
        <w:rPr>
          <w:b w:val="1"/>
          <w:i w:val="1"/>
          <w:sz w:val="20"/>
          <w:szCs w:val="20"/>
          <w:rtl w:val="0"/>
        </w:rPr>
        <w:t xml:space="preserve">filename will say the frequency (e.g. “Abbott-218921 bill quarterly.pdf”), which overrides the default and </w:t>
      </w:r>
      <w:r w:rsidDel="00000000" w:rsidR="00000000" w:rsidRPr="00000000">
        <w:rPr>
          <w:b w:val="1"/>
          <w:i w:val="1"/>
          <w:sz w:val="20"/>
          <w:szCs w:val="20"/>
          <w:u w:val="single"/>
          <w:rtl w:val="0"/>
        </w:rPr>
        <w:t xml:space="preserve">the contents of the contract itself</w:t>
      </w:r>
      <w:r w:rsidDel="00000000" w:rsidR="00000000" w:rsidRPr="00000000">
        <w:rPr>
          <w:sz w:val="20"/>
          <w:szCs w:val="20"/>
          <w:rtl w:val="0"/>
        </w:rPr>
        <w:br w:type="textWrapping"/>
      </w:r>
    </w:p>
    <w:p w:rsidR="00000000" w:rsidDel="00000000" w:rsidP="00000000" w:rsidRDefault="00000000" w:rsidRPr="00000000" w14:paraId="0000005C">
      <w:pPr>
        <w:numPr>
          <w:ilvl w:val="0"/>
          <w:numId w:val="5"/>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D">
      <w:pPr>
        <w:numPr>
          <w:ilvl w:val="1"/>
          <w:numId w:val="5"/>
        </w:numPr>
        <w:ind w:left="1440" w:hanging="360"/>
        <w:rPr>
          <w:sz w:val="20"/>
          <w:szCs w:val="20"/>
        </w:rPr>
      </w:pPr>
      <w:r w:rsidDel="00000000" w:rsidR="00000000" w:rsidRPr="00000000">
        <w:rPr>
          <w:sz w:val="20"/>
          <w:szCs w:val="20"/>
          <w:rtl w:val="0"/>
        </w:rPr>
        <w:t xml:space="preserve">No taxes</w:t>
      </w:r>
      <w:r w:rsidDel="00000000" w:rsidR="00000000" w:rsidRPr="00000000">
        <w:rPr>
          <w:rtl w:val="0"/>
        </w:rPr>
      </w:r>
    </w:p>
    <w:p w:rsidR="00000000" w:rsidDel="00000000" w:rsidP="00000000" w:rsidRDefault="00000000" w:rsidRPr="00000000" w14:paraId="0000005E">
      <w:pPr>
        <w:pStyle w:val="Heading3"/>
        <w:rPr>
          <w:sz w:val="20"/>
          <w:szCs w:val="20"/>
        </w:rPr>
      </w:pPr>
      <w:bookmarkStart w:colFirst="0" w:colLast="0" w:name="_32907kxgf70j" w:id="11"/>
      <w:bookmarkEnd w:id="11"/>
      <w:r w:rsidDel="00000000" w:rsidR="00000000" w:rsidRPr="00000000">
        <w:rPr>
          <w:sz w:val="20"/>
          <w:szCs w:val="20"/>
          <w:rtl w:val="0"/>
        </w:rPr>
        <w:t xml:space="preserve">Events / Usage Processing (if necessary)</w:t>
      </w:r>
    </w:p>
    <w:p w:rsidR="00000000" w:rsidDel="00000000" w:rsidP="00000000" w:rsidRDefault="00000000" w:rsidRPr="00000000" w14:paraId="0000005F">
      <w:pPr>
        <w:numPr>
          <w:ilvl w:val="0"/>
          <w:numId w:val="3"/>
        </w:numPr>
        <w:ind w:left="720" w:hanging="360"/>
        <w:rPr>
          <w:sz w:val="20"/>
          <w:szCs w:val="20"/>
          <w:highlight w:val="yellow"/>
        </w:rPr>
      </w:pPr>
      <w:r w:rsidDel="00000000" w:rsidR="00000000" w:rsidRPr="00000000">
        <w:rPr>
          <w:sz w:val="20"/>
          <w:szCs w:val="20"/>
          <w:highlight w:val="yellow"/>
          <w:rtl w:val="0"/>
        </w:rPr>
        <w:t xml:space="preserve">No events / usage</w:t>
      </w:r>
    </w:p>
    <w:p w:rsidR="00000000" w:rsidDel="00000000" w:rsidP="00000000" w:rsidRDefault="00000000" w:rsidRPr="00000000" w14:paraId="00000060">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2">
      <w:pPr>
        <w:numPr>
          <w:ilvl w:val="0"/>
          <w:numId w:val="7"/>
        </w:numPr>
        <w:ind w:left="720" w:hanging="360"/>
        <w:rPr>
          <w:sz w:val="20"/>
          <w:szCs w:val="20"/>
          <w:highlight w:val="yellow"/>
        </w:rPr>
      </w:pPr>
      <w:r w:rsidDel="00000000" w:rsidR="00000000" w:rsidRPr="00000000">
        <w:rPr>
          <w:sz w:val="20"/>
          <w:szCs w:val="20"/>
          <w:highlight w:val="yellow"/>
          <w:rtl w:val="0"/>
        </w:rPr>
        <w:t xml:space="preserve">All integration items match the names of the products.</w:t>
      </w:r>
    </w:p>
    <w:p w:rsidR="00000000" w:rsidDel="00000000" w:rsidP="00000000" w:rsidRDefault="00000000" w:rsidRPr="00000000" w14:paraId="00000063">
      <w:pPr>
        <w:numPr>
          <w:ilvl w:val="0"/>
          <w:numId w:val="7"/>
        </w:numPr>
        <w:ind w:left="720" w:hanging="360"/>
        <w:rPr>
          <w:sz w:val="20"/>
          <w:szCs w:val="20"/>
          <w:highlight w:val="yellow"/>
          <w:u w:val="none"/>
        </w:rPr>
      </w:pPr>
      <w:r w:rsidDel="00000000" w:rsidR="00000000" w:rsidRPr="00000000">
        <w:rPr>
          <w:sz w:val="20"/>
          <w:szCs w:val="20"/>
          <w:highlight w:val="yellow"/>
          <w:rtl w:val="0"/>
        </w:rPr>
        <w:t xml:space="preserve">All revenue schedule names also match the names of the products.</w:t>
      </w:r>
    </w:p>
    <w:p w:rsidR="00000000" w:rsidDel="00000000" w:rsidP="00000000" w:rsidRDefault="00000000" w:rsidRPr="00000000" w14:paraId="00000064">
      <w:pPr>
        <w:rPr>
          <w:sz w:val="20"/>
          <w:szCs w:val="20"/>
          <w:highlight w:val="yellow"/>
        </w:rPr>
      </w:pPr>
      <w:r w:rsidDel="00000000" w:rsidR="00000000" w:rsidRPr="00000000">
        <w:rPr>
          <w:sz w:val="20"/>
          <w:szCs w:val="20"/>
          <w:highlight w:val="yellow"/>
        </w:rPr>
        <w:drawing>
          <wp:inline distB="114300" distT="114300" distL="114300" distR="114300">
            <wp:extent cx="11887200" cy="824865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887200"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sz w:val="20"/>
          <w:szCs w:val="20"/>
        </w:rPr>
      </w:pPr>
      <w:r w:rsidDel="00000000" w:rsidR="00000000" w:rsidRPr="00000000">
        <w:rPr>
          <w:rtl w:val="0"/>
        </w:rPr>
      </w:r>
    </w:p>
    <w:p w:rsidR="00000000" w:rsidDel="00000000" w:rsidP="00000000" w:rsidRDefault="00000000" w:rsidRPr="00000000" w14:paraId="0000006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67">
      <w:pPr>
        <w:ind w:left="720" w:firstLine="0"/>
        <w:rPr>
          <w:sz w:val="20"/>
          <w:szCs w:val="20"/>
          <w:highlight w:val="yellow"/>
        </w:rPr>
      </w:pPr>
      <w:r w:rsidDel="00000000" w:rsidR="00000000" w:rsidRPr="00000000">
        <w:rPr>
          <w:rtl w:val="0"/>
        </w:rPr>
      </w:r>
    </w:p>
    <w:p w:rsidR="00000000" w:rsidDel="00000000" w:rsidP="00000000" w:rsidRDefault="00000000" w:rsidRPr="00000000" w14:paraId="00000068">
      <w:pPr>
        <w:pStyle w:val="Heading3"/>
        <w:rPr>
          <w:sz w:val="20"/>
          <w:szCs w:val="20"/>
        </w:rPr>
      </w:pPr>
      <w:bookmarkStart w:colFirst="0" w:colLast="0" w:name="_niouzto9de6n" w:id="12"/>
      <w:bookmarkEnd w:id="12"/>
      <w:r w:rsidDel="00000000" w:rsidR="00000000" w:rsidRPr="00000000">
        <w:rPr>
          <w:sz w:val="20"/>
          <w:szCs w:val="20"/>
          <w:rtl w:val="0"/>
        </w:rPr>
        <w:t xml:space="preserve">Customer Information</w:t>
      </w:r>
    </w:p>
    <w:p w:rsidR="00000000" w:rsidDel="00000000" w:rsidP="00000000" w:rsidRDefault="00000000" w:rsidRPr="00000000" w14:paraId="00000069">
      <w:pPr>
        <w:ind w:left="0" w:firstLine="0"/>
        <w:rPr>
          <w:sz w:val="20"/>
          <w:szCs w:val="20"/>
        </w:rPr>
      </w:pPr>
      <w:r w:rsidDel="00000000" w:rsidR="00000000" w:rsidRPr="00000000">
        <w:rPr>
          <w:sz w:val="20"/>
          <w:szCs w:val="20"/>
          <w:rtl w:val="0"/>
        </w:rPr>
        <w:t xml:space="preserve">None</w:t>
      </w:r>
    </w:p>
    <w:p w:rsidR="00000000" w:rsidDel="00000000" w:rsidP="00000000" w:rsidRDefault="00000000" w:rsidRPr="00000000" w14:paraId="0000006A">
      <w:pPr>
        <w:pStyle w:val="Heading3"/>
        <w:rPr>
          <w:sz w:val="20"/>
          <w:szCs w:val="20"/>
        </w:rPr>
      </w:pPr>
      <w:bookmarkStart w:colFirst="0" w:colLast="0" w:name="_wyhkqertup18" w:id="13"/>
      <w:bookmarkEnd w:id="13"/>
      <w:r w:rsidDel="00000000" w:rsidR="00000000" w:rsidRPr="00000000">
        <w:rPr>
          <w:rtl w:val="0"/>
        </w:rPr>
      </w:r>
    </w:p>
    <w:p w:rsidR="00000000" w:rsidDel="00000000" w:rsidP="00000000" w:rsidRDefault="00000000" w:rsidRPr="00000000" w14:paraId="0000006B">
      <w:pPr>
        <w:pStyle w:val="Heading3"/>
        <w:rPr>
          <w:sz w:val="20"/>
          <w:szCs w:val="20"/>
        </w:rPr>
      </w:pPr>
      <w:bookmarkStart w:colFirst="0" w:colLast="0" w:name="_oykkd54hcc96" w:id="14"/>
      <w:bookmarkEnd w:id="14"/>
      <w:r w:rsidDel="00000000" w:rsidR="00000000" w:rsidRPr="00000000">
        <w:rPr>
          <w:sz w:val="20"/>
          <w:szCs w:val="20"/>
          <w:rtl w:val="0"/>
        </w:rPr>
        <w:t xml:space="preserve">Rewatch Calls</w:t>
      </w:r>
    </w:p>
    <w:p w:rsidR="00000000" w:rsidDel="00000000" w:rsidP="00000000" w:rsidRDefault="00000000" w:rsidRPr="00000000" w14:paraId="0000006C">
      <w:pPr>
        <w:numPr>
          <w:ilvl w:val="0"/>
          <w:numId w:val="1"/>
        </w:numPr>
        <w:ind w:left="720" w:hanging="360"/>
        <w:rPr>
          <w:sz w:val="20"/>
          <w:szCs w:val="20"/>
        </w:rPr>
      </w:pPr>
      <w:r w:rsidDel="00000000" w:rsidR="00000000" w:rsidRPr="00000000">
        <w:rPr>
          <w:sz w:val="20"/>
          <w:szCs w:val="20"/>
          <w:rtl w:val="0"/>
        </w:rPr>
        <w:t xml:space="preserve">Ben and Joe reconnect after initial chats in May standard demo - </w:t>
      </w:r>
      <w:hyperlink r:id="rId18">
        <w:r w:rsidDel="00000000" w:rsidR="00000000" w:rsidRPr="00000000">
          <w:rPr>
            <w:color w:val="1155cc"/>
            <w:sz w:val="20"/>
            <w:szCs w:val="20"/>
            <w:u w:val="single"/>
            <w:rtl w:val="0"/>
          </w:rPr>
          <w:t xml:space="preserve">https://tabs.rewatch.com/video/k5zov4glmu9rcwh8-hold-joe-ben-reconnect-august-7-2024</w:t>
        </w:r>
      </w:hyperlink>
      <w:r w:rsidDel="00000000" w:rsidR="00000000" w:rsidRPr="00000000">
        <w:rPr>
          <w:rtl w:val="0"/>
        </w:rPr>
      </w:r>
    </w:p>
    <w:p w:rsidR="00000000" w:rsidDel="00000000" w:rsidP="00000000" w:rsidRDefault="00000000" w:rsidRPr="00000000" w14:paraId="0000006D">
      <w:pPr>
        <w:numPr>
          <w:ilvl w:val="0"/>
          <w:numId w:val="1"/>
        </w:numPr>
        <w:ind w:left="720" w:hanging="360"/>
        <w:rPr>
          <w:sz w:val="20"/>
          <w:szCs w:val="20"/>
        </w:rPr>
      </w:pPr>
      <w:r w:rsidDel="00000000" w:rsidR="00000000" w:rsidRPr="00000000">
        <w:rPr>
          <w:sz w:val="20"/>
          <w:szCs w:val="20"/>
          <w:rtl w:val="0"/>
        </w:rPr>
        <w:t xml:space="preserve">Ben + Joe do custom demo - </w:t>
      </w:r>
      <w:hyperlink r:id="rId19">
        <w:r w:rsidDel="00000000" w:rsidR="00000000" w:rsidRPr="00000000">
          <w:rPr>
            <w:color w:val="1155cc"/>
            <w:sz w:val="20"/>
            <w:szCs w:val="20"/>
            <w:u w:val="single"/>
            <w:rtl w:val="0"/>
          </w:rPr>
          <w:t xml:space="preserve">https://tabs.rewatch.com/video/4pk8ppheluylryii-tabs-openclinica-august-9-2024</w:t>
        </w:r>
      </w:hyperlink>
      <w:r w:rsidDel="00000000" w:rsidR="00000000" w:rsidRPr="00000000">
        <w:rPr>
          <w:rtl w:val="0"/>
        </w:rPr>
      </w:r>
    </w:p>
    <w:p w:rsidR="00000000" w:rsidDel="00000000" w:rsidP="00000000" w:rsidRDefault="00000000" w:rsidRPr="00000000" w14:paraId="0000006E">
      <w:pPr>
        <w:numPr>
          <w:ilvl w:val="0"/>
          <w:numId w:val="1"/>
        </w:numPr>
        <w:ind w:left="720" w:hanging="360"/>
        <w:rPr>
          <w:sz w:val="20"/>
          <w:szCs w:val="20"/>
        </w:rPr>
      </w:pPr>
      <w:r w:rsidDel="00000000" w:rsidR="00000000" w:rsidRPr="00000000">
        <w:rPr>
          <w:sz w:val="20"/>
          <w:szCs w:val="20"/>
          <w:rtl w:val="0"/>
        </w:rPr>
        <w:t xml:space="preserve">Rebecca meets with Joe - </w:t>
      </w:r>
      <w:hyperlink r:id="rId20">
        <w:r w:rsidDel="00000000" w:rsidR="00000000" w:rsidRPr="00000000">
          <w:rPr>
            <w:color w:val="1155cc"/>
            <w:sz w:val="20"/>
            <w:szCs w:val="20"/>
            <w:u w:val="single"/>
            <w:rtl w:val="0"/>
          </w:rPr>
          <w:t xml:space="preserve">https://tabs.rewatch.com/video/71wn25ipt7gwxd67-tabs-openclinica-sync-on-maxio-switch-august-13-2024</w:t>
        </w:r>
      </w:hyperlink>
      <w:r w:rsidDel="00000000" w:rsidR="00000000" w:rsidRPr="00000000">
        <w:rPr>
          <w:rtl w:val="0"/>
        </w:rPr>
      </w:r>
    </w:p>
    <w:p w:rsidR="00000000" w:rsidDel="00000000" w:rsidP="00000000" w:rsidRDefault="00000000" w:rsidRPr="00000000" w14:paraId="0000006F">
      <w:pPr>
        <w:numPr>
          <w:ilvl w:val="0"/>
          <w:numId w:val="1"/>
        </w:numPr>
        <w:ind w:left="720" w:hanging="360"/>
        <w:rPr>
          <w:sz w:val="20"/>
          <w:szCs w:val="20"/>
        </w:rPr>
      </w:pPr>
      <w:r w:rsidDel="00000000" w:rsidR="00000000" w:rsidRPr="00000000">
        <w:rPr>
          <w:sz w:val="20"/>
          <w:szCs w:val="20"/>
          <w:rtl w:val="0"/>
        </w:rPr>
        <w:t xml:space="preserve">Rebecca and Ali meet with Joe and COO Ben Baumann - </w:t>
      </w:r>
      <w:hyperlink r:id="rId21">
        <w:r w:rsidDel="00000000" w:rsidR="00000000" w:rsidRPr="00000000">
          <w:rPr>
            <w:color w:val="1155cc"/>
            <w:sz w:val="20"/>
            <w:szCs w:val="20"/>
            <w:u w:val="single"/>
            <w:rtl w:val="0"/>
          </w:rPr>
          <w:t xml:space="preserve">https://tabs.rewatch.com/video/zcd4f2jmcat3hyur-tabs-openclinica-review-august-16-2024</w:t>
        </w:r>
      </w:hyperlink>
      <w:r w:rsidDel="00000000" w:rsidR="00000000" w:rsidRPr="00000000">
        <w:rPr>
          <w:rtl w:val="0"/>
        </w:rPr>
      </w:r>
    </w:p>
    <w:p w:rsidR="00000000" w:rsidDel="00000000" w:rsidP="00000000" w:rsidRDefault="00000000" w:rsidRPr="00000000" w14:paraId="00000070">
      <w:pPr>
        <w:numPr>
          <w:ilvl w:val="0"/>
          <w:numId w:val="1"/>
        </w:numPr>
        <w:ind w:left="720" w:hanging="360"/>
        <w:rPr>
          <w:sz w:val="20"/>
          <w:szCs w:val="20"/>
        </w:rPr>
      </w:pPr>
      <w:r w:rsidDel="00000000" w:rsidR="00000000" w:rsidRPr="00000000">
        <w:rPr>
          <w:sz w:val="20"/>
          <w:szCs w:val="20"/>
          <w:rtl w:val="0"/>
        </w:rPr>
        <w:t xml:space="preserve">Rebecca, Ben and Arjun meet with Joe to scope their needs switching over from Maxio - </w:t>
      </w:r>
      <w:hyperlink r:id="rId22">
        <w:r w:rsidDel="00000000" w:rsidR="00000000" w:rsidRPr="00000000">
          <w:rPr>
            <w:color w:val="1155cc"/>
            <w:sz w:val="20"/>
            <w:szCs w:val="20"/>
            <w:u w:val="single"/>
            <w:rtl w:val="0"/>
          </w:rPr>
          <w:t xml:space="preserve">https://tabs.rewatch.com/video/olmtk1y3hlz557nb-openclinica-tabs-august-21-2024</w:t>
        </w:r>
      </w:hyperlink>
      <w:r w:rsidDel="00000000" w:rsidR="00000000" w:rsidRPr="00000000">
        <w:rPr>
          <w:rtl w:val="0"/>
        </w:rPr>
      </w:r>
    </w:p>
    <w:p w:rsidR="00000000" w:rsidDel="00000000" w:rsidP="00000000" w:rsidRDefault="00000000" w:rsidRPr="00000000" w14:paraId="00000071">
      <w:pPr>
        <w:numPr>
          <w:ilvl w:val="0"/>
          <w:numId w:val="1"/>
        </w:numPr>
        <w:ind w:left="720" w:hanging="360"/>
        <w:rPr>
          <w:sz w:val="20"/>
          <w:szCs w:val="20"/>
        </w:rPr>
      </w:pPr>
      <w:r w:rsidDel="00000000" w:rsidR="00000000" w:rsidRPr="00000000">
        <w:rPr>
          <w:sz w:val="20"/>
          <w:szCs w:val="20"/>
          <w:rtl w:val="0"/>
        </w:rPr>
        <w:t xml:space="preserve">Sync to discuss moving forward, and Joe’s needs around renewal data in Cash forecasting - </w:t>
      </w:r>
      <w:hyperlink r:id="rId23">
        <w:r w:rsidDel="00000000" w:rsidR="00000000" w:rsidRPr="00000000">
          <w:rPr>
            <w:color w:val="1155cc"/>
            <w:sz w:val="20"/>
            <w:szCs w:val="20"/>
            <w:u w:val="single"/>
            <w:rtl w:val="0"/>
          </w:rPr>
          <w:t xml:space="preserve">https://tabs.rewatch.com/video/tzhkwhkc39kp6gwt-joe-ben-rebecca-sync-august-22-2024</w:t>
        </w:r>
      </w:hyperlink>
      <w:r w:rsidDel="00000000" w:rsidR="00000000" w:rsidRPr="00000000">
        <w:rPr>
          <w:rtl w:val="0"/>
        </w:rPr>
      </w:r>
    </w:p>
    <w:p w:rsidR="00000000" w:rsidDel="00000000" w:rsidP="00000000" w:rsidRDefault="00000000" w:rsidRPr="00000000" w14:paraId="00000072">
      <w:pPr>
        <w:rPr>
          <w:sz w:val="20"/>
          <w:szCs w:val="20"/>
          <w:highlight w:val="yellow"/>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rPr>
        <w:color w:val="ff0000"/>
        <w:sz w:val="30"/>
        <w:szCs w:val="30"/>
        <w:u w:val="single"/>
      </w:rPr>
    </w:pPr>
    <w:r w:rsidDel="00000000" w:rsidR="00000000" w:rsidRPr="00000000">
      <w:rPr>
        <w:b w:val="1"/>
      </w:rPr>
      <w:drawing>
        <wp:inline distB="114300" distT="114300" distL="114300" distR="114300">
          <wp:extent cx="495300" cy="1905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tabs.rewatch.com/video/71wn25ipt7gwxd67-tabs-openclinica-sync-on-maxio-switch-august-13-2024" TargetMode="External"/><Relationship Id="rId22" Type="http://schemas.openxmlformats.org/officeDocument/2006/relationships/hyperlink" Target="https://tabs.rewatch.com/video/olmtk1y3hlz557nb-openclinica-tabs-august-21-2024" TargetMode="External"/><Relationship Id="rId21" Type="http://schemas.openxmlformats.org/officeDocument/2006/relationships/hyperlink" Target="https://tabs.rewatch.com/video/zcd4f2jmcat3hyur-tabs-openclinica-review-august-16-2024" TargetMode="External"/><Relationship Id="rId24" Type="http://schemas.openxmlformats.org/officeDocument/2006/relationships/header" Target="header1.xml"/><Relationship Id="rId23" Type="http://schemas.openxmlformats.org/officeDocument/2006/relationships/hyperlink" Target="https://tabs.rewatch.com/video/tzhkwhkc39kp6gwt-joe-ben-rebecca-sync-august-22-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m2vx9Talj9rVEba9I39juljFe7-LpTYo/edit?gid=408985659#gid=408985659"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jgilmore@openclinica.com" TargetMode="External"/><Relationship Id="rId7" Type="http://schemas.openxmlformats.org/officeDocument/2006/relationships/hyperlink" Target="https://docs.google.com/spreadsheets/d/1m2vx9Talj9rVEba9I39juljFe7-LpTYo/edit?gid=408985659#gid=408985659" TargetMode="External"/><Relationship Id="rId8" Type="http://schemas.openxmlformats.org/officeDocument/2006/relationships/hyperlink" Target="mailto:jgilmore@openclinica.com" TargetMode="External"/><Relationship Id="rId11" Type="http://schemas.openxmlformats.org/officeDocument/2006/relationships/image" Target="media/image5.png"/><Relationship Id="rId10" Type="http://schemas.openxmlformats.org/officeDocument/2006/relationships/hyperlink" Target="https://docs.google.com/spreadsheets/d/1m2vx9Talj9rVEba9I39juljFe7-LpTYo/edit?gid=408985659#gid=408985659" TargetMode="External"/><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hyperlink" Target="https://garage.tabsplatform.com/prod/contracts/bec9411b-e19c-41f8-8464-476cf8503157/terms/revenue" TargetMode="External"/><Relationship Id="rId17" Type="http://schemas.openxmlformats.org/officeDocument/2006/relationships/hyperlink" Target="https://docs.google.com/document/d/1e7EyttTqONvjOsTYO2G44cuz1CgLOFthxEGthJdv_4s/edit?tab=t.0#heading=h.kpy0upq2lmk1" TargetMode="External"/><Relationship Id="rId16" Type="http://schemas.openxmlformats.org/officeDocument/2006/relationships/image" Target="media/image2.png"/><Relationship Id="rId19" Type="http://schemas.openxmlformats.org/officeDocument/2006/relationships/hyperlink" Target="https://tabs.rewatch.com/video/4pk8ppheluylryii-tabs-openclinica-august-9-2024" TargetMode="External"/><Relationship Id="rId18" Type="http://schemas.openxmlformats.org/officeDocument/2006/relationships/hyperlink" Target="https://tabs.rewatch.com/video/k5zov4glmu9rcwh8-hold-joe-ben-reconnect-august-7-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