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1584016984"/>
          <w:dropDownList w:lastValue="Rebecca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473821"/>
              <w:sz w:val="20"/>
              <w:szCs w:val="20"/>
              <w:shd w:fill="ffe5a0" w:val="clear"/>
            </w:rPr>
            <w:t xml:space="preserve">Rebecca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-38452358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2051218987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956952545"/>
          <w:dropDownList w:lastValue="QBO Hard Coded Taxes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QBO Hard Coded Taxes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Customer service rep who is really involved: 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Account Receivable POC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POC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Etc.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Spreadsheets related to implementation</w:t>
              <w:br w:type="textWrapping"/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  <w:br w:type="textWrapping"/>
              <w:t xml:space="preserve">2) Is there a key POC: (i.e.: who is the buyer/decision maker?)</w:t>
              <w:br w:type="textWrapping"/>
              <w:t xml:space="preserve">3) What are the Tabs features that the key POC cares about?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eyd60qhnw16" w:id="7"/>
      <w:bookmarkEnd w:id="7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  <w:br w:type="textWrapping"/>
        <w:br w:type="textWrapping"/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>
          <w:sz w:val="20"/>
          <w:szCs w:val="20"/>
        </w:rPr>
      </w:pPr>
      <w:bookmarkStart w:colFirst="0" w:colLast="0" w:name="_ymdiz825wd3r" w:id="8"/>
      <w:bookmarkEnd w:id="8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9"/>
      <w:bookmarkEnd w:id="9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E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rPr>
          <w:sz w:val="20"/>
          <w:szCs w:val="20"/>
        </w:rPr>
      </w:pPr>
      <w:bookmarkStart w:colFirst="0" w:colLast="0" w:name="_32907kxgf70j" w:id="10"/>
      <w:bookmarkEnd w:id="10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A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1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2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>
          <w:sz w:val="20"/>
          <w:szCs w:val="20"/>
        </w:rPr>
      </w:pPr>
      <w:bookmarkStart w:colFirst="0" w:colLast="0" w:name="_niouzto9de6n" w:id="11"/>
      <w:bookmarkEnd w:id="11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7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htt28tqxjcgm" w:id="12"/>
      <w:bookmarkEnd w:id="12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4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>
          <w:sz w:val="20"/>
          <w:szCs w:val="20"/>
        </w:rPr>
      </w:pPr>
      <w:bookmarkStart w:colFirst="0" w:colLast="0" w:name="_oykkd54hcc96" w:id="13"/>
      <w:bookmarkEnd w:id="13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Rewatch by dates 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0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