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Apr 2,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Apr 16, 2025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n/a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-918794748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476211790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07124571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927502650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</w:t>
      </w:r>
      <w:hyperlink r:id="rId6">
        <w:r w:rsidDel="00000000" w:rsidR="00000000" w:rsidRPr="00000000">
          <w:rPr>
            <w:rFonts w:ascii="Inter" w:cs="Inter" w:eastAsia="Inter" w:hAnsi="Inter"/>
            <w:color w:val="0000ee"/>
            <w:sz w:val="20"/>
            <w:szCs w:val="20"/>
            <w:u w:val="single"/>
            <w:rtl w:val="0"/>
          </w:rPr>
          <w:t xml:space="preserve">Payman Samadi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https://www.linkedin.com/in/payman-samadi/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Notes Sections  [Ops International Team to Ignore]</w:t>
              <w:br w:type="textWrapping"/>
              <w:t xml:space="preserve">(AE/ Implementation to fill) 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3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Very small operator. Today he is using Stripe and QBO for invoicing.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4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Collaborative, very nice and easy going</w:t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6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CEO is currently running the finances. </w:t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Reporting and stripe free pass through- he's a simple guy 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  <w:t xml:space="preserve">Summary of what company does:</w:t>
        <w:br w:type="textWrapping"/>
        <w:br w:type="textWrapping"/>
        <w:t xml:space="preserve"> Eino is an AI-powered connectivity planning platform that holistically designs and simulates solution architecture for public and private WiFi/Cellular networks. Our SaaS platform enables network providers, systems integrators, and enterprises to automatically and efficiently plan new networks or test and expand existing ones for growth and new use-cases with a digital twin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He has a pretty narrow pain point: currently, he doesn’t have non-GAAP metrics and wants to stop paying Stripe fees.</w:t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Just not starting to use contracts, historically has used emails but knows contracts are needed for tabs. 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Information on how merchant bills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Flat recurring saas fees and one-offs 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3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6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39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3A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3B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1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2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7">
      <w:pPr>
        <w:numPr>
          <w:ilvl w:val="1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None 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htt28tqxjcgm" w:id="11"/>
      <w:bookmarkEnd w:id="11"/>
      <w:r w:rsidDel="00000000" w:rsidR="00000000" w:rsidRPr="00000000">
        <w:rPr>
          <w:rtl w:val="0"/>
        </w:rPr>
        <w:t xml:space="preserve">Feature Requests</w:t>
        <w:br w:type="textWrapping"/>
        <w:t xml:space="preserve">(AE/Implementation/Success to fill) 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None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rtl w:val="0"/>
        </w:rPr>
        <w:t xml:space="preserve">(AE/Implementation/Success to fill) 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https://us-56595.app.gong.io/call?id=4025946868595269773&amp;account-id=5915176439641318721</w:t>
        </w:r>
      </w:hyperlink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samadi@eino.ai" TargetMode="External"/><Relationship Id="rId7" Type="http://schemas.openxmlformats.org/officeDocument/2006/relationships/hyperlink" Target="https://us-56595.app.gong.io/call?id=4025946868595269773&amp;account-id=5915176439641318721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