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n62imgt7bpl7" w:id="0"/>
      <w:bookmarkEnd w:id="0"/>
      <w:r w:rsidDel="00000000" w:rsidR="00000000" w:rsidRPr="00000000">
        <w:rPr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002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Feb 12,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Apr 30,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tbd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tbd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222458012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677502746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082468823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26211886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  <w:u w:val="none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Todd Rakow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– CFO (Executive Sponsor)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  <w:u w:val="none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Shane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– RevOps, primary point of contact, and implementation lead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  <w:u w:val="none"/>
        </w:rPr>
      </w:pPr>
      <w:bookmarkStart w:colFirst="0" w:colLast="0" w:name="_w24ua2oxvmcy" w:id="5"/>
      <w:bookmarkEnd w:id="5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Gina Ruggiero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– Accounting, deeply focused on revenue recognition and reporting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  <w:u w:val="none"/>
        </w:rPr>
      </w:pPr>
      <w:bookmarkStart w:colFirst="0" w:colLast="0" w:name="_nua51km49u7x" w:id="6"/>
      <w:bookmarkEnd w:id="6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Danny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– Salesforce Admin (RevOps support, minimal bandwidth)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7"/>
      <w:bookmarkEnd w:id="7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Is there any important merchant relationship information?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9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Todd is quite vocal in t Operators' Guild 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What is the merchant temperament?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9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Shane: Thoughtful, structured, highly RevOps-savvy, open to AI and new workflows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9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Gina: Strategic, meticulous accountant; deeply focused on accuracy and audit readiness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9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Todd: CFO champion, very ROI- and vision-focused; seeks category leaders (like Ramp)</w:t>
              <w:br w:type="textWrapping"/>
              <w:t xml:space="preserve">Gladly overall is Slack-native, favors responsive, consultative vendors</w:t>
              <w:br w:type="textWrapping"/>
              <w:t xml:space="preserve">Strong preference for in-Slack answers, visibility, and proactive support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9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Past frustrations with Zendesk-style support models (e.g. NetSuite, Ordway)</w:t>
              <w:br w:type="textWrapping"/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Todd is the buyer and CFO, and Shane is the implementor and day-to-day user </w:t>
              <w:br w:type="textWrapping"/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Revenue is very very important to them. Usage-based billing. Ceratax support.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yd60qhnw16" w:id="9"/>
      <w:bookmarkEnd w:id="9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Summary of what company does: Gladly is a modern customer service platform built for consumer-focused brands. It reimagines the traditional ticket-based support model by enabling conversational, people-centered service across multiple channels (phone, email, SMS, chat, social, etc.)—all within a single customer thread.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Reducing manual billing and reconciliation work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Replacing NetSuite ARM and SuiteBilling for 606 compliance and revenue recognition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Increasing invoicing and payments automation (including credit card support)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Integrating with existing tools like Salesforce, NetSuite, Looker, and Ceretax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Delivering a smoother experience to both internal users and external customers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2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  <w:t xml:space="preserve">No.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sz w:val="20"/>
          <w:szCs w:val="20"/>
        </w:rPr>
      </w:pPr>
      <w:bookmarkStart w:colFirst="0" w:colLast="0" w:name="_ymdiz825wd3r" w:id="10"/>
      <w:bookmarkEnd w:id="10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Core Structure- Gladly originally operated with a traditional SaaS model (annual or multi-year contracts, fixed user counts), but is transitioning toward a usage-based billing model aligned to actual product consumption.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Key components: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Base Subscription: Many contracts include a fixed base fee (e.g. user licenses or access to core products).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Add-On Modules: Products like Sidekick (an AI assistant) are offered as zero-cost or pay-as-you-go add-ons.Usage Charges: For new products or features, Gladly is increasingly monetizing based on consumption metrics like messages sent, interactions, or platform usage volume.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Operational Details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Salesforce Integration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Gladly creates Salesforce opportunities for all deals, but usage-based add-ons are not fully tied to Salesforce flows.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Sidekick is often activated via email confirmation, not through a signed contract or closed-won opp. This reduces friction.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Looker + CSV Billing Flow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data lives in heavily customized Looker dashboards, split across ~12 different reports.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Shane manually downloads CSVs, cleans and merges them, then re-uploads into NetSuite for billing.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1"/>
      <w:bookmarkEnd w:id="11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160" w:before="16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BTs are found in the “Fees” section</w:t>
      </w:r>
    </w:p>
    <w:p w:rsidR="00000000" w:rsidDel="00000000" w:rsidP="00000000" w:rsidRDefault="00000000" w:rsidRPr="00000000" w14:paraId="00000042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can be multiple, separate “Fees” sections per contract - process all of them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Customers: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"Sold To" address should be the "Shipping Address" 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"Accounts Payable" address should be the "Billing Address"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the line item name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quantity listed in quantity column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quantity is 0, put 0 for the flat BTs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Determine price based on period length of price listed and the billing frequency</w:t>
      </w:r>
    </w:p>
    <w:p w:rsidR="00000000" w:rsidDel="00000000" w:rsidP="00000000" w:rsidRDefault="00000000" w:rsidRPr="00000000" w14:paraId="0000004C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example: Support Users price is listed as an “Annual Subscription Fee” for $134K and the Billing Frequency is Semi-Annual</w:t>
      </w:r>
    </w:p>
    <w:p w:rsidR="00000000" w:rsidDel="00000000" w:rsidP="00000000" w:rsidRDefault="00000000" w:rsidRPr="00000000" w14:paraId="0000004D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price would be 132 / 2 = 66k billing semi-annually</w:t>
      </w:r>
    </w:p>
    <w:p w:rsidR="00000000" w:rsidDel="00000000" w:rsidP="00000000" w:rsidRDefault="00000000" w:rsidRPr="00000000" w14:paraId="0000004E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Note: most prices listed are annual and should be divided if billing frequency is semi-annual or monthly</w:t>
      </w:r>
    </w:p>
    <w:p w:rsidR="00000000" w:rsidDel="00000000" w:rsidP="00000000" w:rsidRDefault="00000000" w:rsidRPr="00000000" w14:paraId="0000004F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sure total order amount matches the amount billed in Garage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</w:t>
      </w:r>
      <w:r w:rsidDel="00000000" w:rsidR="00000000" w:rsidRPr="00000000">
        <w:rPr>
          <w:sz w:val="20"/>
          <w:szCs w:val="20"/>
          <w:rtl w:val="0"/>
        </w:rPr>
        <w:t xml:space="preserve">rocess $0 BTs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contract "Start Date" from the Subscription Terms section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spacing w:after="160" w:before="16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**Exception: </w:t>
      </w:r>
      <w:r w:rsidDel="00000000" w:rsidR="00000000" w:rsidRPr="00000000">
        <w:rPr>
          <w:sz w:val="20"/>
          <w:szCs w:val="20"/>
          <w:rtl w:val="0"/>
        </w:rPr>
        <w:t xml:space="preserve">for any Professional Service, “Pro Serv”, or “PS” billing terms, we only want to recognize revenue </w:t>
      </w:r>
      <w:r w:rsidDel="00000000" w:rsidR="00000000" w:rsidRPr="00000000">
        <w:rPr>
          <w:b w:val="1"/>
          <w:sz w:val="20"/>
          <w:szCs w:val="20"/>
          <w:rtl w:val="0"/>
        </w:rPr>
        <w:t xml:space="preserve">in the last month of service</w:t>
      </w:r>
    </w:p>
    <w:p w:rsidR="00000000" w:rsidDel="00000000" w:rsidP="00000000" w:rsidRDefault="00000000" w:rsidRPr="00000000" w14:paraId="00000054">
      <w:pPr>
        <w:numPr>
          <w:ilvl w:val="2"/>
          <w:numId w:val="8"/>
        </w:numPr>
        <w:spacing w:after="160" w:before="16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service start date start should be on the first day of the last month of the period</w:t>
      </w:r>
    </w:p>
    <w:p w:rsidR="00000000" w:rsidDel="00000000" w:rsidP="00000000" w:rsidRDefault="00000000" w:rsidRPr="00000000" w14:paraId="00000055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the contract length is a year and starts on 1/1/25 - start the professional service BT on 12/1/2025 (this is start date + 12 month term - 1 last month)</w:t>
      </w:r>
    </w:p>
    <w:p w:rsidR="00000000" w:rsidDel="00000000" w:rsidP="00000000" w:rsidRDefault="00000000" w:rsidRPr="00000000" w14:paraId="00000056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Formula for correct start date = contract start date + contract term in months - 1 month</w:t>
      </w:r>
    </w:p>
    <w:p w:rsidR="00000000" w:rsidDel="00000000" w:rsidP="00000000" w:rsidRDefault="00000000" w:rsidRPr="00000000" w14:paraId="00000057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the months of service 1 as well</w:t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are multiple Subscriptions Terms sections for different BTs, use the start date that corresponds to the BT</w:t>
      </w:r>
    </w:p>
    <w:p w:rsidR="00000000" w:rsidDel="00000000" w:rsidP="00000000" w:rsidRDefault="00000000" w:rsidRPr="00000000" w14:paraId="00000059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Often, there can be what looks like multiple order forms in one contract with each order form having a different “Subscription Terms &amp; Conditions” section</w:t>
      </w:r>
    </w:p>
    <w:p w:rsidR="00000000" w:rsidDel="00000000" w:rsidP="00000000" w:rsidRDefault="00000000" w:rsidRPr="00000000" w14:paraId="0000005A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case, process all of the order forms but can treat each one independently 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sz w:val="20"/>
          <w:szCs w:val="20"/>
          <w:rtl w:val="0"/>
        </w:rPr>
        <w:t xml:space="preserve">Use term duration listed in Subscription Terms section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either be the service start date OR the first day after the end of the “No Charge Period”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the “No Charge Period” section to determine this</w:t>
      </w:r>
    </w:p>
    <w:p w:rsidR="00000000" w:rsidDel="00000000" w:rsidP="00000000" w:rsidRDefault="00000000" w:rsidRPr="00000000" w14:paraId="0000005F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“The (“No Charge Period”) will run from 09/13/2022 - 10/12/2022. Gladly will invoice for the first year of the Initial Term upon the Start Date, which includes the No Charge Period.”</w:t>
      </w:r>
    </w:p>
    <w:p w:rsidR="00000000" w:rsidDel="00000000" w:rsidP="00000000" w:rsidRDefault="00000000" w:rsidRPr="00000000" w14:paraId="00000060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means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billing start date</w:t>
      </w:r>
      <w:r w:rsidDel="00000000" w:rsidR="00000000" w:rsidRPr="00000000">
        <w:rPr>
          <w:sz w:val="20"/>
          <w:szCs w:val="20"/>
          <w:rtl w:val="0"/>
        </w:rPr>
        <w:t xml:space="preserve"> will be 10/13/2022 since it is the first day after the No Charge period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 confirm, look for an invoicing schedule if available - this will override all other billing start date instructions if it differs</w:t>
      </w:r>
    </w:p>
    <w:p w:rsidR="00000000" w:rsidDel="00000000" w:rsidP="00000000" w:rsidRDefault="00000000" w:rsidRPr="00000000" w14:paraId="00000062">
      <w:pPr>
        <w:spacing w:after="160" w:before="16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91133" cy="1047812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133" cy="10478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listed cadence by “billing frequency” within the Subscription terms section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listed “payment terms:” 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commentRangeStart w:id="0"/>
      <w:r w:rsidDel="00000000" w:rsidR="00000000" w:rsidRPr="00000000">
        <w:rPr>
          <w:b w:val="1"/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this mapping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Column A = name</w:t>
      </w:r>
    </w:p>
    <w:p w:rsidR="00000000" w:rsidDel="00000000" w:rsidP="00000000" w:rsidRDefault="00000000" w:rsidRPr="00000000" w14:paraId="00000068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Column B = Flat BT int item</w:t>
      </w:r>
    </w:p>
    <w:p w:rsidR="00000000" w:rsidDel="00000000" w:rsidP="00000000" w:rsidRDefault="00000000" w:rsidRPr="00000000" w14:paraId="00000069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Column C = usage BT int item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Discounts: </w:t>
      </w:r>
      <w:r w:rsidDel="00000000" w:rsidR="00000000" w:rsidRPr="00000000">
        <w:rPr>
          <w:sz w:val="20"/>
          <w:szCs w:val="20"/>
          <w:rtl w:val="0"/>
        </w:rPr>
        <w:t xml:space="preserve">Use in-line discounts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“Included” BTs: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736600"/>
            <wp:effectExtent b="25400" l="25400" r="25400" t="254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you see “User Included”</w:t>
      </w:r>
    </w:p>
    <w:p w:rsidR="00000000" w:rsidDel="00000000" w:rsidP="00000000" w:rsidRDefault="00000000" w:rsidRPr="00000000" w14:paraId="0000006E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First: process a $0 flat BT</w:t>
      </w:r>
    </w:p>
    <w:p w:rsidR="00000000" w:rsidDel="00000000" w:rsidP="00000000" w:rsidRDefault="00000000" w:rsidRPr="00000000" w14:paraId="0000006F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Second: create a tiered overage BT that has the first unit free and the rest charged at the unit price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“User Adjustments” Section (Usage BTs):</w:t>
      </w:r>
    </w:p>
    <w:p w:rsidR="00000000" w:rsidDel="00000000" w:rsidP="00000000" w:rsidRDefault="00000000" w:rsidRPr="00000000" w14:paraId="00000071">
      <w:pPr>
        <w:spacing w:after="160" w:before="16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03400"/>
            <wp:effectExtent b="25400" l="25400" r="25400" t="254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User Adjustment Section will tell you how to create BTs for additional charges -&gt; these will need to be usage BTs</w:t>
      </w:r>
    </w:p>
    <w:p w:rsidR="00000000" w:rsidDel="00000000" w:rsidP="00000000" w:rsidRDefault="00000000" w:rsidRPr="00000000" w14:paraId="00000073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Take the line items in the “Fees” section that have a “Unit Price Per Month” and make them usage BTs</w:t>
      </w:r>
    </w:p>
    <w:p w:rsidR="00000000" w:rsidDel="00000000" w:rsidP="00000000" w:rsidRDefault="00000000" w:rsidRPr="00000000" w14:paraId="00000075">
      <w:pPr>
        <w:spacing w:after="160" w:before="16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562100"/>
            <wp:effectExtent b="25400" l="25400" r="25400" t="254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Would be Support, Task and Analyst Users in the above. Each would be a usage BT</w:t>
      </w:r>
    </w:p>
    <w:p w:rsidR="00000000" w:rsidDel="00000000" w:rsidP="00000000" w:rsidRDefault="00000000" w:rsidRPr="00000000" w14:paraId="00000077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would all start at the same time as the flat BT line items</w:t>
      </w:r>
    </w:p>
    <w:p w:rsidR="00000000" w:rsidDel="00000000" w:rsidP="00000000" w:rsidRDefault="00000000" w:rsidRPr="00000000" w14:paraId="00000078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And have a quarterly (3 months) in arrears frequency</w:t>
      </w:r>
    </w:p>
    <w:p w:rsidR="00000000" w:rsidDel="00000000" w:rsidP="00000000" w:rsidRDefault="00000000" w:rsidRPr="00000000" w14:paraId="00000079">
      <w:pPr>
        <w:numPr>
          <w:ilvl w:val="4"/>
          <w:numId w:val="8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because the “User Adjustments” section (red box screenshot) says “Every three (3) months during the Term”</w:t>
      </w:r>
    </w:p>
    <w:p w:rsidR="00000000" w:rsidDel="00000000" w:rsidP="00000000" w:rsidRDefault="00000000" w:rsidRPr="00000000" w14:paraId="0000007A">
      <w:pPr>
        <w:numPr>
          <w:ilvl w:val="4"/>
          <w:numId w:val="8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majority of these adjustments will be quarterly, but if it states a different frequency, use that</w:t>
      </w:r>
    </w:p>
    <w:p w:rsidR="00000000" w:rsidDel="00000000" w:rsidP="00000000" w:rsidRDefault="00000000" w:rsidRPr="00000000" w14:paraId="0000007B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 / Nuance</w:t>
      </w:r>
      <w:r w:rsidDel="00000000" w:rsidR="00000000" w:rsidRPr="00000000">
        <w:rPr>
          <w:sz w:val="20"/>
          <w:szCs w:val="20"/>
          <w:rtl w:val="0"/>
        </w:rPr>
        <w:t xml:space="preserve"> with the above blue box screenshot:</w:t>
      </w:r>
    </w:p>
    <w:p w:rsidR="00000000" w:rsidDel="00000000" w:rsidP="00000000" w:rsidRDefault="00000000" w:rsidRPr="00000000" w14:paraId="0000007C">
      <w:pPr>
        <w:numPr>
          <w:ilvl w:val="4"/>
          <w:numId w:val="8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Support Users has a quantity of 80</w:t>
      </w:r>
    </w:p>
    <w:p w:rsidR="00000000" w:rsidDel="00000000" w:rsidP="00000000" w:rsidRDefault="00000000" w:rsidRPr="00000000" w14:paraId="0000007D">
      <w:pPr>
        <w:numPr>
          <w:ilvl w:val="4"/>
          <w:numId w:val="8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means that the Support Users additional usage BT needs to be TIERED</w:t>
      </w:r>
    </w:p>
    <w:p w:rsidR="00000000" w:rsidDel="00000000" w:rsidP="00000000" w:rsidRDefault="00000000" w:rsidRPr="00000000" w14:paraId="0000007E">
      <w:pPr>
        <w:numPr>
          <w:ilvl w:val="4"/>
          <w:numId w:val="8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first 80 Support Users would be free and the unit price would apply to anything over that</w:t>
      </w:r>
    </w:p>
    <w:p w:rsidR="00000000" w:rsidDel="00000000" w:rsidP="00000000" w:rsidRDefault="00000000" w:rsidRPr="00000000" w14:paraId="0000007F">
      <w:pPr>
        <w:numPr>
          <w:ilvl w:val="4"/>
          <w:numId w:val="8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item name should be the flat BT name + “(Overage)”</w:t>
      </w:r>
    </w:p>
    <w:p w:rsidR="00000000" w:rsidDel="00000000" w:rsidP="00000000" w:rsidRDefault="00000000" w:rsidRPr="00000000" w14:paraId="00000080">
      <w:pPr>
        <w:numPr>
          <w:ilvl w:val="5"/>
          <w:numId w:val="8"/>
        </w:numPr>
        <w:spacing w:after="160" w:before="160" w:lineRule="auto"/>
        <w:ind w:left="43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“Support Users (Overage)”</w:t>
      </w:r>
    </w:p>
    <w:p w:rsidR="00000000" w:rsidDel="00000000" w:rsidP="00000000" w:rsidRDefault="00000000" w:rsidRPr="00000000" w14:paraId="00000081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392286" cy="114040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286" cy="1140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2"/>
          <w:numId w:val="8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Additionally, if there are tiers listed for that line item, then the additional usage BT needs to be a tiered BT based on the stated tiers.</w:t>
      </w:r>
    </w:p>
    <w:p w:rsidR="00000000" w:rsidDel="00000000" w:rsidP="00000000" w:rsidRDefault="00000000" w:rsidRPr="00000000" w14:paraId="00000083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sz w:val="20"/>
          <w:szCs w:val="20"/>
          <w:rtl w:val="0"/>
        </w:rPr>
        <w:t xml:space="preserve">: Support Users line item</w:t>
      </w:r>
    </w:p>
    <w:p w:rsidR="00000000" w:rsidDel="00000000" w:rsidP="00000000" w:rsidRDefault="00000000" w:rsidRPr="00000000" w14:paraId="00000084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before="160" w:lineRule="auto"/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62538" cy="1840923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84092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3"/>
          <w:numId w:val="8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Would need to make the above 1 tiered BT quarterly in arrears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EVENTs: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Correct event should exist</w:t>
      </w:r>
    </w:p>
    <w:p w:rsidR="00000000" w:rsidDel="00000000" w:rsidP="00000000" w:rsidRDefault="00000000" w:rsidRPr="00000000" w14:paraId="00000089">
      <w:pPr>
        <w:numPr>
          <w:ilvl w:val="1"/>
          <w:numId w:val="8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 doesn’t, please flag if the correct event doesn’t already exist</w:t>
      </w:r>
    </w:p>
    <w:p w:rsidR="00000000" w:rsidDel="00000000" w:rsidP="00000000" w:rsidRDefault="00000000" w:rsidRPr="00000000" w14:paraId="0000008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8E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90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92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94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>
          <w:sz w:val="20"/>
          <w:szCs w:val="20"/>
        </w:rPr>
      </w:pPr>
      <w:bookmarkStart w:colFirst="0" w:colLast="0" w:name="_32907kxgf70j" w:id="12"/>
      <w:bookmarkEnd w:id="12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9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9A">
      <w:pPr>
        <w:numPr>
          <w:ilvl w:val="0"/>
          <w:numId w:val="1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9B">
      <w:pPr>
        <w:numPr>
          <w:ilvl w:val="0"/>
          <w:numId w:val="1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9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A0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A1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A2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A3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A4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A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>
          <w:sz w:val="20"/>
          <w:szCs w:val="20"/>
        </w:rPr>
      </w:pPr>
      <w:bookmarkStart w:colFirst="0" w:colLast="0" w:name="_niouzto9de6n" w:id="13"/>
      <w:bookmarkEnd w:id="13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A8">
      <w:pPr>
        <w:numPr>
          <w:ilvl w:val="1"/>
          <w:numId w:val="2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A9">
      <w:pPr>
        <w:numPr>
          <w:ilvl w:val="1"/>
          <w:numId w:val="2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htt28tqxjcgm" w:id="14"/>
      <w:bookmarkEnd w:id="14"/>
      <w:r w:rsidDel="00000000" w:rsidR="00000000" w:rsidRPr="00000000">
        <w:rPr>
          <w:rtl w:val="0"/>
        </w:rPr>
        <w:t xml:space="preserve">Feature Requests</w:t>
        <w:br w:type="textWrapping"/>
        <w:t xml:space="preserve">(AE/Implementation/Success to fill) 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Ceratax Ingtegration and SSP  </w:t>
      </w:r>
    </w:p>
    <w:p w:rsidR="00000000" w:rsidDel="00000000" w:rsidP="00000000" w:rsidRDefault="00000000" w:rsidRPr="00000000" w14:paraId="000000AC">
      <w:pPr>
        <w:pStyle w:val="Heading3"/>
        <w:rPr/>
      </w:pPr>
      <w:bookmarkStart w:colFirst="0" w:colLast="0" w:name="_oykkd54hcc96" w:id="15"/>
      <w:bookmarkEnd w:id="15"/>
      <w:r w:rsidDel="00000000" w:rsidR="00000000" w:rsidRPr="00000000">
        <w:rPr>
          <w:rtl w:val="0"/>
        </w:rPr>
        <w:t xml:space="preserve">Rewatch Calls</w:t>
        <w:br w:type="textWrapping"/>
        <w:t xml:space="preserve">(AE/Implementation/Success to fill) 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Please see Gong calls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4"/>
          <w:szCs w:val="24"/>
        </w:rPr>
      </w:pPr>
      <w:bookmarkStart w:colFirst="0" w:colLast="0" w:name="_bmzdywrap99o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Gladly → Tabs Handoff Document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af3pyruhtwyf" w:id="17"/>
      <w:bookmarkEnd w:id="17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Gladly has officially selected Tabs to modernize and automate their revenue infrastructure. This document provides full strategic, technical, and tactical context for the implementation team to ensure a white-glove onboarding experience. The key stakeholders on the Gladly side include: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Todd Rakow – CFO (Executive Sponsor)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Shane – RevOps, primary point of contact, and implementation lead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Gina Ruggiero – Accounting, deeply focused on revenue recognition and reporting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Danny – Salesforce Admin (RevOps support, minimal bandwidth)</w:t>
      </w:r>
    </w:p>
    <w:p w:rsidR="00000000" w:rsidDel="00000000" w:rsidP="00000000" w:rsidRDefault="00000000" w:rsidRPr="00000000" w14:paraId="000000B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592ip7f6b03e" w:id="18"/>
      <w:bookmarkEnd w:id="18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1. Strategic Objectives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Gladly is shifting toward a monthly usage-based billing model. Their top priorities are: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Reducing manual billing and reconciliation work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Replacing NetSuite ARM and SuiteBilling for 606 compliance and revenue recognition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Increasing invoicing and payments automation (including credit card support)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Integrating with existing tools like Salesforce, NetSuite, Looker, and Ceretax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Delivering a smoother experience to both internal users and external customers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Their current system relies heavily on manual processes, with Gina and Shane carrying an unsustainable burden. Tabs is expected to materially reduce this workload.</w:t>
      </w:r>
    </w:p>
    <w:p w:rsidR="00000000" w:rsidDel="00000000" w:rsidP="00000000" w:rsidRDefault="00000000" w:rsidRPr="00000000" w14:paraId="000000B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otjyhepxpgei" w:id="19"/>
      <w:bookmarkEnd w:id="19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2. Current State (Before Tabs)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Finance Systems:</w:t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ERP: NetSuite (ARM in place; issues with 606 allocations and forecasting)</w:t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CRM: Salesforce (contracts live here, but heavy CPQ/flow config is burdensome)</w:t>
      </w:r>
    </w:p>
    <w:p w:rsidR="00000000" w:rsidDel="00000000" w:rsidP="00000000" w:rsidRDefault="00000000" w:rsidRPr="00000000" w14:paraId="000000C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Tax: Ceretax (tabs will need to integrate or accommodate this)</w:t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Reporting: Looker (used for usage data, but heavily customized and patched)</w:t>
        <w:br w:type="textWrapping"/>
        <w:t xml:space="preserve">Billing Process: Manual CSV Looker downloads, spreadsheet transformations, reuploads into NetSuite, and post-scrubbing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Challenges:</w:t>
      </w:r>
    </w:p>
    <w:p w:rsidR="00000000" w:rsidDel="00000000" w:rsidP="00000000" w:rsidRDefault="00000000" w:rsidRPr="00000000" w14:paraId="000000C7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Multiple nonstandard customer contracts</w:t>
      </w:r>
    </w:p>
    <w:p w:rsidR="00000000" w:rsidDel="00000000" w:rsidP="00000000" w:rsidRDefault="00000000" w:rsidRPr="00000000" w14:paraId="000000C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Heavily patched Looker dashboards (per-customer or per-product)</w:t>
      </w:r>
    </w:p>
    <w:p w:rsidR="00000000" w:rsidDel="00000000" w:rsidP="00000000" w:rsidRDefault="00000000" w:rsidRPr="00000000" w14:paraId="000000C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Deferred revenue and billing waterfall maintained manually in Excel</w:t>
      </w:r>
    </w:p>
    <w:p w:rsidR="00000000" w:rsidDel="00000000" w:rsidP="00000000" w:rsidRDefault="00000000" w:rsidRPr="00000000" w14:paraId="000000C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NetSuite revenue recognition and allocations incorrect (esp. SSP / 606)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Credit card processing not in place; interest in Stripe + auto-pay</w:t>
      </w:r>
    </w:p>
    <w:p w:rsidR="00000000" w:rsidDel="00000000" w:rsidP="00000000" w:rsidRDefault="00000000" w:rsidRPr="00000000" w14:paraId="000000C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5iequbwyyai2" w:id="20"/>
      <w:bookmarkEnd w:id="20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3. Tabs Product Commitments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after="80" w:before="280" w:lineRule="auto"/>
        <w:ind w:left="720" w:firstLine="0"/>
        <w:rPr>
          <w:rFonts w:ascii="Inter" w:cs="Inter" w:eastAsia="Inter" w:hAnsi="Inter"/>
          <w:b w:val="1"/>
          <w:sz w:val="24"/>
          <w:szCs w:val="24"/>
        </w:rPr>
      </w:pPr>
      <w:bookmarkStart w:colFirst="0" w:colLast="0" w:name="_ls5s541iofuu" w:id="21"/>
      <w:bookmarkEnd w:id="21"/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Core Commitments</w:t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Fully automate usage-based billing ingestion (including nonstandard setups)</w:t>
      </w:r>
    </w:p>
    <w:p w:rsidR="00000000" w:rsidDel="00000000" w:rsidP="00000000" w:rsidRDefault="00000000" w:rsidRPr="00000000" w14:paraId="000000D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Ingest contracts directly from Salesforce, avoiding brittle CPQ/flow reliance</w:t>
      </w:r>
    </w:p>
    <w:p w:rsidR="00000000" w:rsidDel="00000000" w:rsidP="00000000" w:rsidRDefault="00000000" w:rsidRPr="00000000" w14:paraId="000000D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ARM and SuiteBilling, supporting full 606 compliance and SSP allocations</w:t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 invoice PDFs, handle customer dunning, and provide payment portal</w:t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Integrate bi-directionally with NetSuite (sales orders, invoices, payments, JE)</w:t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Auto-sync from Looker (supporting daily, weekly, or custom cadence)</w:t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Full audit trail and activity log for all financial actions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Role-based access control, including auditor-specific views</w:t>
      </w:r>
    </w:p>
    <w:p w:rsidR="00000000" w:rsidDel="00000000" w:rsidP="00000000" w:rsidRDefault="00000000" w:rsidRPr="00000000" w14:paraId="000000D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Append CSV reports and custom attachments to invoices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 for dynamic credit card fee passthrough and smart method toggling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9rhirk75tx73" w:id="22"/>
      <w:bookmarkEnd w:id="22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4. Gladly’s Tech Stack Notes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Salesforce: Contracts stored here; minimal CPQ customization desired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Looker: Deeply customized; used for usage data across ~12 tiles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NetSuite: Will continue as ERP; Tabs handles all billing + pushes Sales Orders</w:t>
      </w:r>
    </w:p>
    <w:p w:rsidR="00000000" w:rsidDel="00000000" w:rsidP="00000000" w:rsidRDefault="00000000" w:rsidRPr="00000000" w14:paraId="000000D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Stripe: To be configured for credit card payments</w:t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Ceretax: Tabs to own integration </w:t>
      </w:r>
    </w:p>
    <w:p w:rsidR="00000000" w:rsidDel="00000000" w:rsidP="00000000" w:rsidRDefault="00000000" w:rsidRPr="00000000" w14:paraId="000000E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hgwqgf4oj0qo" w:id="23"/>
      <w:bookmarkEnd w:id="23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5. Temperament &amp; Culture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Shane: Thoughtful, structured, highly RevOps-savvy, open to AI and new workflows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Gina: Strategic, meticulous accountant; deeply focused on accuracy and audit readiness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Todd: CFO champion, very ROI- and vision-focused; seeks category leaders (like Ramp)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Gladly overall is Slack-native, favors responsive, consultative vendors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Strong preference for in-Slack answers, visibility, and proactive support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Past frustrations with Zendesk-style support models (e.g. NetSuite, Ordway)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spacing w:after="80" w:before="360" w:lineRule="auto"/>
        <w:ind w:left="72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8awgw8hsplpl" w:id="24"/>
      <w:bookmarkEnd w:id="24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6. Implementation Notes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Targeting full go-live by end of Q2 2025 to support monthly billing by Q3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Potential Roadblocks: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NetSuite ARM is active but broken — ARM data may not align cleanly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Historical deferred revenue in Excel — Tabs to reconcile and import as needed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Looker usage tiles are fragmented; expect multi-source ingestion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7-23T20:35:26Z"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Instructions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arage.tabsplatform.com/prod/contracts/f01fdec2-be9f-44ed-91a5-f05e3ea42376/preview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hyperlink" Target="https://garage.tabsplatform.com/prod/contracts/4c8d36de-c84d-4b75-b4f1-40bae2e61707/pre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us-56595.app.gong.io/account?id=2123342267817692542&amp;type=ACCOUNT&amp;workspace-id=2531298410931371606&amp;date=2025-03-24&amp;activity-id=5741729363005699200&amp;filter=%7B%22accountFilter%22:%7B%22type%22:%22And%22,%22filters%22:%5B%7B%22type%22:%22ActivityType%22,%22values%22:%5B%22CALL%22%5D%7D%5D%7D%7D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hyperlink" Target="https://docs.google.com/spreadsheets/d/1Q30AeZPMZFLVjhiaoHO14ePAqbaEzfSomxvDBsK95SA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