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May 12,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Jun 30,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Aug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583865404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316095354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773575991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792546091"/>
          <w:dropDownList w:lastValue="Avalara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7u80qky83sed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Not specified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dngdzyfihwre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Richard Rein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Director of FP&amp;A: Matt Boland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efcqagcimunl" w:id="5"/>
      <w:bookmarkEnd w:id="5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Not specified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ddlp9rjo62c7" w:id="6"/>
      <w:bookmarkEnd w:id="6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 Receivable POC: Richard Rein (currently overseeing outsourced contractor)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8"/>
      <w:bookmarkEnd w:id="8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spacing w:after="0" w:afterAutospacing="0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6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Billing is handled through NetSuite with sales orders created from Salesforce opportunities. Many renewals do not include new contracts and are managed via internal processes. Terms vary; not all are annual upfront. Contract SKUs are categorized (e.g., Platform, Services) and must be tracked accordingly.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are proactive and motivated to automate O2C. The finance and ops team is analytical and detail-oriented, with a preference for structured handoffs and documented workflows.</w:t>
            </w:r>
          </w:p>
          <w:p w:rsidR="00000000" w:rsidDel="00000000" w:rsidP="00000000" w:rsidRDefault="00000000" w:rsidRPr="00000000" w14:paraId="00000019">
            <w:pPr>
              <w:ind w:left="144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Yes – Richard Rein (CFO) is the primary decision-maker.</w:t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7"/>
              </w:numPr>
              <w:ind w:left="21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 visibility and forecasting</w:t>
              <w:br w:type="textWrapping"/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7"/>
              </w:numPr>
              <w:ind w:left="21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Automation of collections and invoicing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7"/>
              </w:numPr>
              <w:ind w:left="21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Reporting by custom tags (e.g., CSM, tier)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7"/>
              </w:numPr>
              <w:ind w:left="21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Reconciliation with NetSuite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7"/>
              </w:numPr>
              <w:ind w:left="21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Daily cash summaries and usage-free revrec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eyd60qhnw16" w:id="10"/>
      <w:bookmarkEnd w:id="10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Summary of what company does:</w:t>
        <w:br w:type="textWrapping"/>
        <w:br w:type="textWrapping"/>
        <w:t xml:space="preserve">JOOR is a SaaS-based wholesale management platform that connects brands and retailers. It supports transactions, virtual showrooms, and relationship management for the B2B fashion industry.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want to fully automate their order-to-cash process. Current pain points include:</w:t>
      </w:r>
    </w:p>
    <w:p w:rsidR="00000000" w:rsidDel="00000000" w:rsidP="00000000" w:rsidRDefault="00000000" w:rsidRPr="00000000" w14:paraId="0000002B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Inefficient, manual collections</w:t>
      </w:r>
    </w:p>
    <w:p w:rsidR="00000000" w:rsidDel="00000000" w:rsidP="00000000" w:rsidRDefault="00000000" w:rsidRPr="00000000" w14:paraId="0000002C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Manual billing schedule setup</w:t>
        <w:br w:type="textWrapping"/>
        <w:t xml:space="preserve">Limited AR visibility and disjointed Salesforce-NetSuite workflow</w:t>
        <w:br w:type="textWrapping"/>
        <w:t xml:space="preserve"> Tabs is solving this by providing automated billing, custom reporting, and AR forecasting.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sz w:val="20"/>
          <w:szCs w:val="20"/>
        </w:rPr>
      </w:pPr>
      <w:bookmarkStart w:colFirst="0" w:colLast="0" w:name="_ymdiz825wd3r" w:id="11"/>
      <w:bookmarkEnd w:id="11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Yes. Customers are created in NetSuite when Salesforce opportunities are marked closed-won. Renewals often lack new contracts, so context must be inferred from internal records.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Through NetSuite with some automation via Salesforce integration. Invoices are issued on a mixed cadence—some upfront, some monthly. Many renewals are auto-billed.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Contracts may span multiple years with annual breakouts. SKUs include platform and services, often with tiered pricing.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Needs support for custom tags and usage-free revenue recognition. Requests automated reporting and better internal visibility for CSMs and finance.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2"/>
      <w:bookmarkEnd w:id="12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F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1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3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5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20"/>
          <w:szCs w:val="20"/>
        </w:rPr>
      </w:pPr>
      <w:bookmarkStart w:colFirst="0" w:colLast="0" w:name="_32907kxgf70j" w:id="13"/>
      <w:bookmarkEnd w:id="13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53">
      <w:pPr>
        <w:numPr>
          <w:ilvl w:val="2"/>
          <w:numId w:val="9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4">
      <w:pPr>
        <w:numPr>
          <w:ilvl w:val="2"/>
          <w:numId w:val="9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5">
      <w:pPr>
        <w:numPr>
          <w:ilvl w:val="2"/>
          <w:numId w:val="9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niouzto9de6n" w:id="14"/>
      <w:bookmarkEnd w:id="14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9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A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B">
      <w:pPr>
        <w:pStyle w:val="Heading3"/>
        <w:rPr>
          <w:sz w:val="20"/>
          <w:szCs w:val="20"/>
        </w:rPr>
      </w:pPr>
      <w:bookmarkStart w:colFirst="0" w:colLast="0" w:name="_htt28tqxjcgm" w:id="15"/>
      <w:bookmarkEnd w:id="15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 1:</w:t>
      </w:r>
      <w:r w:rsidDel="00000000" w:rsidR="00000000" w:rsidRPr="00000000">
        <w:rPr>
          <w:sz w:val="20"/>
          <w:szCs w:val="20"/>
          <w:rtl w:val="0"/>
        </w:rPr>
        <w:t xml:space="preserve"> Continue automated dunning past 30 days</w:t>
      </w:r>
    </w:p>
    <w:p w:rsidR="00000000" w:rsidDel="00000000" w:rsidP="00000000" w:rsidRDefault="00000000" w:rsidRPr="00000000" w14:paraId="0000005D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Why:</w:t>
      </w:r>
      <w:r w:rsidDel="00000000" w:rsidR="00000000" w:rsidRPr="00000000">
        <w:rPr>
          <w:sz w:val="20"/>
          <w:szCs w:val="20"/>
          <w:rtl w:val="0"/>
        </w:rPr>
        <w:t xml:space="preserve"> Long-tail collections challenge</w:t>
      </w:r>
    </w:p>
    <w:p w:rsidR="00000000" w:rsidDel="00000000" w:rsidP="00000000" w:rsidRDefault="00000000" w:rsidRPr="00000000" w14:paraId="0000005E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Urgency:</w:t>
      </w:r>
      <w:r w:rsidDel="00000000" w:rsidR="00000000" w:rsidRPr="00000000">
        <w:rPr>
          <w:sz w:val="20"/>
          <w:szCs w:val="20"/>
          <w:rtl w:val="0"/>
        </w:rPr>
        <w:t xml:space="preserve"> High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 3:</w:t>
      </w:r>
      <w:r w:rsidDel="00000000" w:rsidR="00000000" w:rsidRPr="00000000">
        <w:rPr>
          <w:sz w:val="20"/>
          <w:szCs w:val="20"/>
          <w:rtl w:val="0"/>
        </w:rPr>
        <w:t xml:space="preserve"> Support custom tags (CSM, region, tier)</w:t>
        <w:br w:type="textWrapping"/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Why:</w:t>
      </w:r>
      <w:r w:rsidDel="00000000" w:rsidR="00000000" w:rsidRPr="00000000">
        <w:rPr>
          <w:sz w:val="20"/>
          <w:szCs w:val="20"/>
          <w:rtl w:val="0"/>
        </w:rPr>
        <w:t xml:space="preserve"> For reporting and segmentation</w:t>
        <w:br w:type="textWrapping"/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Urgency:</w:t>
      </w:r>
      <w:r w:rsidDel="00000000" w:rsidR="00000000" w:rsidRPr="00000000">
        <w:rPr>
          <w:sz w:val="20"/>
          <w:szCs w:val="20"/>
          <w:rtl w:val="0"/>
        </w:rPr>
        <w:t xml:space="preserve"> Medium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 4:</w:t>
      </w:r>
      <w:r w:rsidDel="00000000" w:rsidR="00000000" w:rsidRPr="00000000">
        <w:rPr>
          <w:sz w:val="20"/>
          <w:szCs w:val="20"/>
          <w:rtl w:val="0"/>
        </w:rPr>
        <w:t xml:space="preserve"> Daily AR collection summary by bank account</w:t>
        <w:br w:type="textWrapping"/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Why:</w:t>
      </w:r>
      <w:r w:rsidDel="00000000" w:rsidR="00000000" w:rsidRPr="00000000">
        <w:rPr>
          <w:sz w:val="20"/>
          <w:szCs w:val="20"/>
          <w:rtl w:val="0"/>
        </w:rPr>
        <w:t xml:space="preserve"> Internal cash tracking</w:t>
        <w:br w:type="textWrapping"/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Urgency:</w:t>
      </w:r>
      <w:r w:rsidDel="00000000" w:rsidR="00000000" w:rsidRPr="00000000">
        <w:rPr>
          <w:sz w:val="20"/>
          <w:szCs w:val="20"/>
          <w:rtl w:val="0"/>
        </w:rPr>
        <w:t xml:space="preserve"> Medium</w:t>
      </w:r>
    </w:p>
    <w:p w:rsidR="00000000" w:rsidDel="00000000" w:rsidP="00000000" w:rsidRDefault="00000000" w:rsidRPr="00000000" w14:paraId="0000006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sz w:val="20"/>
          <w:szCs w:val="20"/>
        </w:rPr>
      </w:pPr>
      <w:bookmarkStart w:colFirst="0" w:colLast="0" w:name="_oykkd54hcc96" w:id="16"/>
      <w:bookmarkEnd w:id="16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https://us-56595.app.gong.io/account?id=3157343786257911068&amp;type=ACCOUNT&amp;workspace-id=2531298410931371606&amp;date=2025-06-30&amp;activity-id=4189509623047606246.1juga1rfat1it3b4nov1jqij59@google.com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0" w:date="2025-09-08T22:09:16Z"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Contract volume per @jmartin@tabsplatform.com - 1,000 to 1,300 contracts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