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6,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095911907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653490763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205845684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2092767393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Genevieve du Lac - Head of Finance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CTO will be involved at some point to help figure out how to push / export all their current data from homegrown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Spreadsheets related to implementation</w:t>
              <w:br w:type="textWrapping"/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  <w:t xml:space="preserve">2) Is there a key POC: (i.e.: who is the buyer/decision maker?)</w:t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LuxSci is a leading provider of secure communication solutions tailored for the healthcare industry. The company offers a suite of HIPAA-compliant products, including email, marketing, forms, and text services, designed to enhance patient and customer engagement while ensuring data security.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Move out of homegrown system being used for billing (often described as “black box”)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Move from cash to accrual accounting to have a clean ASC 606 compliant rev rec model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 better reporting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Excited for Tabs data to push to SFDC (doesn’t have to happen day 1)!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Excited to leverage Tabs API (but plans to start with CSV import/export)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Will look to migrate current cc auto charge customers over to Stripe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are moving to use more annual contracts, but many current customers do not have a contract. They’ll have an export from their internal system to serve as “documentation” to kick off customer relationships in Tabs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is sometimes month to month but increasingly moving to annual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involves both usage in arrears as well as following month’s platform fee, but they may evolve this over time</w:t>
      </w:r>
    </w:p>
    <w:p w:rsidR="00000000" w:rsidDel="00000000" w:rsidP="00000000" w:rsidRDefault="00000000" w:rsidRPr="00000000" w14:paraId="0000002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sz w:val="20"/>
          <w:szCs w:val="20"/>
        </w:rPr>
      </w:pPr>
      <w:bookmarkStart w:colFirst="0" w:colLast="0" w:name="_616dbzdad3fm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 - 2024 Historicals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billing terms come from </w:t>
      </w:r>
      <w:hyperlink r:id="rId6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LuxSci_Master.xlsx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7"/>
        </w:numPr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Aggregate all line items that are </w:t>
      </w:r>
      <w:r w:rsidDel="00000000" w:rsidR="00000000" w:rsidRPr="00000000">
        <w:rPr>
          <w:i w:val="1"/>
          <w:sz w:val="20"/>
          <w:szCs w:val="20"/>
          <w:rtl w:val="0"/>
        </w:rPr>
        <w:t xml:space="preserve">not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payments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sales tax </w:t>
      </w:r>
      <w:r w:rsidDel="00000000" w:rsidR="00000000" w:rsidRPr="00000000">
        <w:rPr>
          <w:sz w:val="20"/>
          <w:szCs w:val="20"/>
          <w:rtl w:val="0"/>
        </w:rPr>
        <w:t xml:space="preserve">into one billing term where Product Name = 2024 Historicals and Category = 2024 Historicals</w:t>
      </w:r>
    </w:p>
    <w:p w:rsidR="00000000" w:rsidDel="00000000" w:rsidP="00000000" w:rsidRDefault="00000000" w:rsidRPr="00000000" w14:paraId="0000002E">
      <w:pPr>
        <w:numPr>
          <w:ilvl w:val="2"/>
          <w:numId w:val="7"/>
        </w:numPr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“For Period” for rev rec dates and first of month after “Invoice Date”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for billing start date</w:t>
      </w:r>
    </w:p>
    <w:p w:rsidR="00000000" w:rsidDel="00000000" w:rsidP="00000000" w:rsidRDefault="00000000" w:rsidRPr="00000000" w14:paraId="0000002F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configure payments in Garage, these are applied in QB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Applying payments</w:t>
      </w:r>
    </w:p>
    <w:p w:rsidR="00000000" w:rsidDel="00000000" w:rsidP="00000000" w:rsidRDefault="00000000" w:rsidRPr="00000000" w14:paraId="00000031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Within QB, apply payment amounts manually to invoices once they are sent and synced over to Quickbooks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FIFO methodology - if there is an outstanding balance it will come from latest invoices for AR Aging purposes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1oy3873oxp4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0"/>
      <w:bookmarkEnd w:id="10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sz w:val="20"/>
          <w:szCs w:val="20"/>
        </w:rPr>
      </w:pPr>
      <w:bookmarkStart w:colFirst="0" w:colLast="0" w:name="_32907kxgf70j" w:id="11"/>
      <w:bookmarkEnd w:id="11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D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F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sz w:val="20"/>
          <w:szCs w:val="20"/>
        </w:rPr>
      </w:pPr>
      <w:bookmarkStart w:colFirst="0" w:colLast="0" w:name="_niouzto9de6n" w:id="12"/>
      <w:bookmarkEnd w:id="12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3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4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5">
      <w:pPr>
        <w:pStyle w:val="Heading3"/>
        <w:rPr>
          <w:sz w:val="20"/>
          <w:szCs w:val="20"/>
        </w:rPr>
      </w:pPr>
      <w:bookmarkStart w:colFirst="0" w:colLast="0" w:name="_htt28tqxjcgm" w:id="13"/>
      <w:bookmarkEnd w:id="13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>
          <w:sz w:val="20"/>
          <w:szCs w:val="20"/>
        </w:rPr>
      </w:pPr>
      <w:bookmarkStart w:colFirst="0" w:colLast="0" w:name="_oykkd54hcc96" w:id="14"/>
      <w:bookmarkEnd w:id="14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https://tabs.rewatch.com/video/zvfq5v0kue9806t3-genevieve-aga-meeting-september-18-2024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https://tabs.rewatch.com/video/a61brzx6f1fhmpkg-luxsci-tabs-proposal-september-19-2024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https://tabs.rewatch.com/video/4fpkodjtl4wonmlr-genevieve-rebecca-tabs-october-22-2024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https://tabs.rewatch.com/video/p4cn9ck1tyc1xp39-genevieve-rebecca-tabs-october-25-2024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tabs.rewatch.com/video/p4cn9ck1tyc1xp39-genevieve-rebecca-tabs-october-25-2024" TargetMode="External"/><Relationship Id="rId12" Type="http://schemas.openxmlformats.org/officeDocument/2006/relationships/footer" Target="footer1.xml"/><Relationship Id="rId9" Type="http://schemas.openxmlformats.org/officeDocument/2006/relationships/hyperlink" Target="https://tabs.rewatch.com/video/4fpkodjtl4wonmlr-genevieve-rebecca-tabs-october-22-2024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RoRtnBcQYRdJq2LiR4csNr7PB5wwfWdf/edit?usp=drive_web&amp;ouid=109505981674984244091&amp;rtpof=true" TargetMode="External"/><Relationship Id="rId7" Type="http://schemas.openxmlformats.org/officeDocument/2006/relationships/hyperlink" Target="https://tabs.rewatch.com/video/zvfq5v0kue9806t3-genevieve-aga-meeting-september-18-2024" TargetMode="External"/><Relationship Id="rId8" Type="http://schemas.openxmlformats.org/officeDocument/2006/relationships/hyperlink" Target="https://tabs.rewatch.com/video/a61brzx6f1fhmpkg-luxsci-tabs-proposal-september-19-2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