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Balto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151129179"/>
          <w:dropDownList w:lastValue="Michael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Michael" w:value="Michael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Michael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4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 billing: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Balto bills most customers directly on standard contracts, typically invoicing on signature with quarterly invoicing thereafter.</w:t>
              <w:br w:type="textWrapping"/>
            </w:r>
          </w:p>
          <w:p w:rsidR="00000000" w:rsidDel="00000000" w:rsidP="00000000" w:rsidRDefault="00000000" w:rsidRPr="00000000" w14:paraId="000000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RingCentral channel: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They also have a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reseller/OEM model with RingCentral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where RingCentral sends them notices of signed deals. Balto then compiles all active subscriptions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bills RingCentral monthly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including separate implementation fees invoiced individually.</w:t>
              <w:br w:type="textWrapping"/>
            </w:r>
          </w:p>
          <w:p w:rsidR="00000000" w:rsidDel="00000000" w:rsidP="00000000" w:rsidRDefault="00000000" w:rsidRPr="00000000" w14:paraId="000000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They handle all this largely manually today - entering contracts into QuickBooks, tracking implementation status, and building rev rec + invoice schedules in spreadsheets.</w:t>
            </w:r>
          </w:p>
          <w:p w:rsidR="00000000" w:rsidDel="00000000" w:rsidP="00000000" w:rsidRDefault="00000000" w:rsidRPr="00000000" w14:paraId="0000000A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trike w:val="1"/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Pragmatic &amp; ROI-focused: Erin and Travis are practical operators, focused on doing more with less and only investing in “need-to-haves,” not nice-to-haves.</w:t>
            </w:r>
          </w:p>
          <w:p w:rsidR="00000000" w:rsidDel="00000000" w:rsidP="00000000" w:rsidRDefault="00000000" w:rsidRPr="00000000" w14:paraId="0000000E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Scaling lean: They want to handle 50% YoY growth without layering on headcount — staying small but mighty, with Tabs helping automate and streamline.</w:t>
            </w:r>
          </w:p>
          <w:p w:rsidR="00000000" w:rsidDel="00000000" w:rsidP="00000000" w:rsidRDefault="00000000" w:rsidRPr="00000000" w14:paraId="00000010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Cautious but open: Friendly, detail-oriented, and want clear proof of time savings, cash acceleration, and a solid path to reducing manual work.</w:t>
            </w:r>
          </w:p>
          <w:p w:rsidR="00000000" w:rsidDel="00000000" w:rsidP="00000000" w:rsidRDefault="00000000" w:rsidRPr="00000000" w14:paraId="00000012">
            <w:pPr>
              <w:ind w:left="720" w:firstLine="0"/>
              <w:rPr>
                <w:rFonts w:ascii="Inter" w:cs="Inter" w:eastAsia="Inter" w:hAnsi="Inter"/>
                <w:b w:val="1"/>
                <w:sz w:val="26"/>
                <w:szCs w:val="26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Free up the finance team &amp; eliminate manual work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8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Travis spends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multiple days a month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on spreadsheets for rev rec, variance analysis, invoice reconciliation &amp; reporting.</w:t>
              <w:br w:type="textWrapping"/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8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Erin expects Tabs to save them “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 month a year or more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” in team time.</w:t>
              <w:br w:type="textWrapping"/>
            </w:r>
          </w:p>
          <w:p w:rsidR="00000000" w:rsidDel="00000000" w:rsidP="00000000" w:rsidRDefault="00000000" w:rsidRPr="00000000" w14:paraId="00000016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Reduce DSO &amp; accelerate cash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Currently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~65 day DSO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 Tabs will streamline invoicing &amp; collections, help shorten cash cycles, and drive more predictability.</w:t>
              <w:br w:type="textWrapping"/>
            </w:r>
          </w:p>
          <w:p w:rsidR="00000000" w:rsidDel="00000000" w:rsidP="00000000" w:rsidRDefault="00000000" w:rsidRPr="00000000" w14:paraId="00000018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Scale without adding headcount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Tabs is key to helping them grow 50%+ YoY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without hiring more finance staff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by automating billing, rev rec &amp; collections. 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240" w:before="240" w:line="240" w:lineRule="auto"/>
              <w:ind w:left="0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Centralize billing, rev rec &amp; audit trail — get out of spreadsheets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12"/>
              </w:numPr>
              <w:spacing w:after="0" w:afterAutospacing="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Today: heavy reliance on spreadsheets, even Kanban boards to track late collections.</w:t>
              <w:br w:type="textWrapping"/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2"/>
              </w:numPr>
              <w:spacing w:after="240" w:before="0" w:beforeAutospacing="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Future state: clean, automated systems with full contract &amp; revenue audit trail, better for close &amp; eventual audits.</w:t>
            </w:r>
          </w:p>
          <w:p w:rsidR="00000000" w:rsidDel="00000000" w:rsidP="00000000" w:rsidRDefault="00000000" w:rsidRPr="00000000" w14:paraId="0000001D">
            <w:pPr>
              <w:widowControl w:val="0"/>
              <w:spacing w:after="240" w:before="24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Lay groundwork for stronger cash forecasting &amp; board-level visibility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spacing w:after="240" w:before="240" w:line="24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Board is very focused on cash &amp; runway. Tabs will help build more accurate cash forecasts (tying in actual days-to-pay &amp; collections patterns).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Mark SOWs as processed with no BTs. Process other docs.</w:t>
      </w:r>
    </w:p>
    <w:p w:rsidR="00000000" w:rsidDel="00000000" w:rsidP="00000000" w:rsidRDefault="00000000" w:rsidRPr="00000000" w14:paraId="0000002D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Integration item should be closest match</w:t>
      </w:r>
    </w:p>
    <w:p w:rsidR="00000000" w:rsidDel="00000000" w:rsidP="00000000" w:rsidRDefault="00000000" w:rsidRPr="00000000" w14:paraId="0000002E">
      <w:pPr>
        <w:numPr>
          <w:ilvl w:val="2"/>
          <w:numId w:val="9"/>
        </w:numPr>
        <w:ind w:left="216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all products with the word "overage" should be tied to Additional Users integration item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Usage in arrears</w:t>
      </w:r>
    </w:p>
    <w:p w:rsidR="00000000" w:rsidDel="00000000" w:rsidP="00000000" w:rsidRDefault="00000000" w:rsidRPr="00000000" w14:paraId="00000030">
      <w:pPr>
        <w:ind w:left="1440" w:firstLine="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None, Ops Default is 0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3D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42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47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48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49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4A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4B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E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F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50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54">
      <w:pPr>
        <w:numPr>
          <w:ilvl w:val="1"/>
          <w:numId w:val="3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55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Intro call -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https://us-56595.app.gong.io/call?id=4393660962890085919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Custom demo -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https://us-56595.app.gong.io/call?id=3356056612378108091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Pricing call -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https://us-56595.app.gong.io/call?id=2572629922987527934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ROI call with Rebecca - </w:t>
      </w:r>
      <w:hyperlink r:id="rId9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https://us-56595.app.gong.io/call?id=975483269103209412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yperlink" Target="https://us-56595.app.gong.io/call?id=975483269103209412" TargetMode="External"/><Relationship Id="rId5" Type="http://schemas.openxmlformats.org/officeDocument/2006/relationships/styles" Target="styles.xml"/><Relationship Id="rId6" Type="http://schemas.openxmlformats.org/officeDocument/2006/relationships/hyperlink" Target="https://us-56595.app.gong.io/call?id=4393660962890085919" TargetMode="External"/><Relationship Id="rId7" Type="http://schemas.openxmlformats.org/officeDocument/2006/relationships/hyperlink" Target="https://us-56595.app.gong.io/call?id=3356056612378108091" TargetMode="External"/><Relationship Id="rId8" Type="http://schemas.openxmlformats.org/officeDocument/2006/relationships/hyperlink" Target="https://us-56595.app.gong.io/call?id=257262992298752793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