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ind w:firstLine="720"/>
        <w:rPr>
          <w:rFonts w:ascii="JetBrains Mono SemiBold" w:cs="JetBrains Mono SemiBold" w:eastAsia="JetBrains Mono SemiBold" w:hAnsi="JetBrains Mono SemiBold"/>
          <w:i w:val="1"/>
          <w:color w:val="666666"/>
          <w:sz w:val="16"/>
          <w:szCs w:val="16"/>
        </w:rPr>
      </w:pPr>
      <w:bookmarkStart w:colFirst="0" w:colLast="0" w:name="_kpy0upq2lmk1" w:id="0"/>
      <w:bookmarkEnd w:id="0"/>
      <w:r w:rsidDel="00000000" w:rsidR="00000000" w:rsidRPr="00000000">
        <w:rPr>
          <w:sz w:val="20"/>
          <w:szCs w:val="20"/>
          <w:rtl w:val="0"/>
        </w:rPr>
        <w:br w:type="textWrapping"/>
      </w:r>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color w:val="000000"/>
          <w:sz w:val="30"/>
          <w:szCs w:val="30"/>
          <w:rtl w:val="0"/>
        </w:rPr>
        <w:t xml:space="preserve">Paramify</w:t>
      </w:r>
      <w:r w:rsidDel="00000000" w:rsidR="00000000" w:rsidRPr="00000000">
        <w:rPr>
          <w:sz w:val="20"/>
          <w:szCs w:val="20"/>
          <w:rtl w:val="0"/>
        </w:rPr>
        <w:br w:type="textWrapping"/>
      </w:r>
      <w:r w:rsidDel="00000000" w:rsidR="00000000" w:rsidRPr="00000000">
        <w:rPr>
          <w:sz w:val="20"/>
          <w:szCs w:val="20"/>
          <w:rtl w:val="0"/>
        </w:rPr>
        <w:br w:type="textWrapping"/>
        <w:t xml:space="preserve">Implementation POC: </w:t>
      </w:r>
      <w:sdt>
        <w:sdtPr>
          <w:alias w:val="Stage"/>
          <w:id w:val="-1653490763"/>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a53a8"/>
              <w:sz w:val="20"/>
              <w:szCs w:val="20"/>
              <w:shd w:fill="bfe1f6" w:val="clear"/>
            </w:rPr>
            <w:t xml:space="preserve">Royce</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2">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3">
      <w:pPr>
        <w:pStyle w:val="Heading3"/>
        <w:keepNext w:val="0"/>
        <w:keepLines w:val="0"/>
        <w:spacing w:after="0" w:before="0" w:lineRule="auto"/>
        <w:rPr>
          <w:rFonts w:ascii="Inter" w:cs="Inter" w:eastAsia="Inter" w:hAnsi="Inter"/>
          <w:sz w:val="20"/>
          <w:szCs w:val="20"/>
        </w:rPr>
      </w:pPr>
      <w:bookmarkStart w:colFirst="0" w:colLast="0" w:name="_r1ekv9n5mo4i" w:id="2"/>
      <w:bookmarkEnd w:id="2"/>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5">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06">
            <w:pPr>
              <w:numPr>
                <w:ilvl w:val="0"/>
                <w:numId w:val="3"/>
              </w:numPr>
              <w:ind w:left="720" w:hanging="360"/>
              <w:rPr>
                <w:sz w:val="20"/>
                <w:szCs w:val="20"/>
                <w:shd w:fill="d9ead3" w:val="clear"/>
              </w:rPr>
            </w:pPr>
            <w:r w:rsidDel="00000000" w:rsidR="00000000" w:rsidRPr="00000000">
              <w:rPr>
                <w:sz w:val="20"/>
                <w:szCs w:val="20"/>
                <w:shd w:fill="d9ead3" w:val="clear"/>
                <w:rtl w:val="0"/>
              </w:rPr>
              <w:t xml:space="preserve">Info on how merchant bills</w:t>
            </w:r>
            <w:r w:rsidDel="00000000" w:rsidR="00000000" w:rsidRPr="00000000">
              <w:rPr>
                <w:rtl w:val="0"/>
              </w:rPr>
            </w:r>
          </w:p>
          <w:p w:rsidR="00000000" w:rsidDel="00000000" w:rsidP="00000000" w:rsidRDefault="00000000" w:rsidRPr="00000000" w14:paraId="00000007">
            <w:pPr>
              <w:pStyle w:val="Heading3"/>
              <w:keepNext w:val="0"/>
              <w:keepLines w:val="0"/>
              <w:spacing w:after="80" w:before="280" w:lineRule="auto"/>
              <w:rPr>
                <w:rFonts w:ascii="Inter" w:cs="Inter" w:eastAsia="Inter" w:hAnsi="Inter"/>
                <w:b w:val="1"/>
                <w:sz w:val="26"/>
                <w:szCs w:val="26"/>
              </w:rPr>
            </w:pPr>
            <w:bookmarkStart w:colFirst="0" w:colLast="0" w:name="_36wput6zjsf9" w:id="3"/>
            <w:bookmarkEnd w:id="3"/>
            <w:r w:rsidDel="00000000" w:rsidR="00000000" w:rsidRPr="00000000">
              <w:rPr>
                <w:rFonts w:ascii="Inter" w:cs="Inter" w:eastAsia="Inter" w:hAnsi="Inter"/>
                <w:b w:val="1"/>
                <w:sz w:val="26"/>
                <w:szCs w:val="26"/>
                <w:rtl w:val="0"/>
              </w:rPr>
              <w:t xml:space="preserve">💸 Paramify’s Current Billing Process</w:t>
            </w:r>
          </w:p>
          <w:p w:rsidR="00000000" w:rsidDel="00000000" w:rsidP="00000000" w:rsidRDefault="00000000" w:rsidRPr="00000000" w14:paraId="00000008">
            <w:pPr>
              <w:numPr>
                <w:ilvl w:val="0"/>
                <w:numId w:val="1"/>
              </w:numPr>
              <w:spacing w:after="0" w:afterAutospacing="0" w:before="240" w:lineRule="auto"/>
              <w:ind w:left="720" w:hanging="360"/>
              <w:rPr>
                <w:sz w:val="20"/>
                <w:szCs w:val="20"/>
              </w:rPr>
            </w:pPr>
            <w:r w:rsidDel="00000000" w:rsidR="00000000" w:rsidRPr="00000000">
              <w:rPr>
                <w:b w:val="1"/>
                <w:sz w:val="20"/>
                <w:szCs w:val="20"/>
                <w:rtl w:val="0"/>
              </w:rPr>
              <w:t xml:space="preserve">Manual &amp; HubSpot-Driven:</w:t>
              <w:br w:type="textWrapping"/>
            </w:r>
          </w:p>
          <w:p w:rsidR="00000000" w:rsidDel="00000000" w:rsidP="00000000" w:rsidRDefault="00000000" w:rsidRPr="00000000" w14:paraId="00000009">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Sales closes deals in HubSpot using quotes signed via DocuSign.</w:t>
              <w:br w:type="textWrapping"/>
            </w:r>
          </w:p>
          <w:p w:rsidR="00000000" w:rsidDel="00000000" w:rsidP="00000000" w:rsidRDefault="00000000" w:rsidRPr="00000000" w14:paraId="0000000A">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Once a deal is signed, Seth manually pulls the quote data and creates invoices.</w:t>
              <w:br w:type="textWrapping"/>
            </w:r>
          </w:p>
          <w:p w:rsidR="00000000" w:rsidDel="00000000" w:rsidP="00000000" w:rsidRDefault="00000000" w:rsidRPr="00000000" w14:paraId="0000000B">
            <w:pPr>
              <w:numPr>
                <w:ilvl w:val="0"/>
                <w:numId w:val="1"/>
              </w:numPr>
              <w:spacing w:after="0" w:afterAutospacing="0" w:before="0" w:beforeAutospacing="0" w:lineRule="auto"/>
              <w:ind w:left="720" w:hanging="360"/>
              <w:rPr>
                <w:sz w:val="20"/>
                <w:szCs w:val="20"/>
              </w:rPr>
            </w:pPr>
            <w:r w:rsidDel="00000000" w:rsidR="00000000" w:rsidRPr="00000000">
              <w:rPr>
                <w:b w:val="1"/>
                <w:sz w:val="20"/>
                <w:szCs w:val="20"/>
                <w:rtl w:val="0"/>
              </w:rPr>
              <w:t xml:space="preserve">Invoices in QuickBooks:</w:t>
              <w:br w:type="textWrapping"/>
            </w:r>
          </w:p>
          <w:p w:rsidR="00000000" w:rsidDel="00000000" w:rsidP="00000000" w:rsidRDefault="00000000" w:rsidRPr="00000000" w14:paraId="0000000C">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All invoices are manually entered into QuickBooks by Seth based on signed quotes.</w:t>
              <w:br w:type="textWrapping"/>
            </w:r>
          </w:p>
          <w:p w:rsidR="00000000" w:rsidDel="00000000" w:rsidP="00000000" w:rsidRDefault="00000000" w:rsidRPr="00000000" w14:paraId="0000000D">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No automated sync from HubSpot → QuickBooks.</w:t>
              <w:br w:type="textWrapping"/>
            </w:r>
          </w:p>
          <w:p w:rsidR="00000000" w:rsidDel="00000000" w:rsidP="00000000" w:rsidRDefault="00000000" w:rsidRPr="00000000" w14:paraId="0000000E">
            <w:pPr>
              <w:numPr>
                <w:ilvl w:val="0"/>
                <w:numId w:val="1"/>
              </w:numPr>
              <w:spacing w:after="0" w:afterAutospacing="0" w:before="0" w:beforeAutospacing="0" w:lineRule="auto"/>
              <w:ind w:left="720" w:hanging="360"/>
              <w:rPr>
                <w:sz w:val="20"/>
                <w:szCs w:val="20"/>
              </w:rPr>
            </w:pPr>
            <w:r w:rsidDel="00000000" w:rsidR="00000000" w:rsidRPr="00000000">
              <w:rPr>
                <w:b w:val="1"/>
                <w:sz w:val="20"/>
                <w:szCs w:val="20"/>
                <w:rtl w:val="0"/>
              </w:rPr>
              <w:t xml:space="preserve">Revenue Tracking:</w:t>
              <w:br w:type="textWrapping"/>
            </w:r>
          </w:p>
          <w:p w:rsidR="00000000" w:rsidDel="00000000" w:rsidP="00000000" w:rsidRDefault="00000000" w:rsidRPr="00000000" w14:paraId="0000000F">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ARR is tracked in a </w:t>
            </w:r>
            <w:r w:rsidDel="00000000" w:rsidR="00000000" w:rsidRPr="00000000">
              <w:rPr>
                <w:b w:val="1"/>
                <w:sz w:val="20"/>
                <w:szCs w:val="20"/>
                <w:rtl w:val="0"/>
              </w:rPr>
              <w:t xml:space="preserve">Google Sheet waterfall</w:t>
            </w:r>
            <w:r w:rsidDel="00000000" w:rsidR="00000000" w:rsidRPr="00000000">
              <w:rPr>
                <w:sz w:val="20"/>
                <w:szCs w:val="20"/>
                <w:rtl w:val="0"/>
              </w:rPr>
              <w:t xml:space="preserve">.</w:t>
              <w:br w:type="textWrapping"/>
            </w:r>
          </w:p>
          <w:p w:rsidR="00000000" w:rsidDel="00000000" w:rsidP="00000000" w:rsidRDefault="00000000" w:rsidRPr="00000000" w14:paraId="00000010">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Ignite Spot uses a lightweight tool (outside of QuickBooks) to handle basic rev rec.</w:t>
              <w:br w:type="textWrapping"/>
            </w:r>
          </w:p>
          <w:p w:rsidR="00000000" w:rsidDel="00000000" w:rsidP="00000000" w:rsidRDefault="00000000" w:rsidRPr="00000000" w14:paraId="00000011">
            <w:pPr>
              <w:numPr>
                <w:ilvl w:val="0"/>
                <w:numId w:val="1"/>
              </w:numPr>
              <w:spacing w:after="0" w:afterAutospacing="0" w:before="0" w:beforeAutospacing="0" w:lineRule="auto"/>
              <w:ind w:left="720" w:hanging="360"/>
              <w:rPr>
                <w:sz w:val="20"/>
                <w:szCs w:val="20"/>
              </w:rPr>
            </w:pPr>
            <w:r w:rsidDel="00000000" w:rsidR="00000000" w:rsidRPr="00000000">
              <w:rPr>
                <w:b w:val="1"/>
                <w:sz w:val="20"/>
                <w:szCs w:val="20"/>
                <w:rtl w:val="0"/>
              </w:rPr>
              <w:t xml:space="preserve">Collections:</w:t>
              <w:br w:type="textWrapping"/>
            </w:r>
          </w:p>
          <w:p w:rsidR="00000000" w:rsidDel="00000000" w:rsidP="00000000" w:rsidRDefault="00000000" w:rsidRPr="00000000" w14:paraId="00000012">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Customers pay in a variety of ways: QuickBooks payment links, direct ACH, checks, or through AP portals like Coupa, Cisco, Graphite, and Bill.com.</w:t>
              <w:br w:type="textWrapping"/>
            </w:r>
          </w:p>
          <w:p w:rsidR="00000000" w:rsidDel="00000000" w:rsidP="00000000" w:rsidRDefault="00000000" w:rsidRPr="00000000" w14:paraId="00000013">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Each of these methods often requires different invoice formatting or submission processes (e.g. special file formatting or excluding hyphens from invoice numbers).</w:t>
              <w:br w:type="textWrapping"/>
            </w:r>
          </w:p>
          <w:p w:rsidR="00000000" w:rsidDel="00000000" w:rsidP="00000000" w:rsidRDefault="00000000" w:rsidRPr="00000000" w14:paraId="00000014">
            <w:pPr>
              <w:numPr>
                <w:ilvl w:val="0"/>
                <w:numId w:val="1"/>
              </w:numPr>
              <w:spacing w:after="0" w:afterAutospacing="0" w:before="0" w:beforeAutospacing="0" w:lineRule="auto"/>
              <w:ind w:left="720" w:hanging="360"/>
              <w:rPr>
                <w:sz w:val="20"/>
                <w:szCs w:val="20"/>
              </w:rPr>
            </w:pPr>
            <w:r w:rsidDel="00000000" w:rsidR="00000000" w:rsidRPr="00000000">
              <w:rPr>
                <w:b w:val="1"/>
                <w:sz w:val="20"/>
                <w:szCs w:val="20"/>
                <w:rtl w:val="0"/>
              </w:rPr>
              <w:t xml:space="preserve">PO-Based &amp; Partner Billing:</w:t>
              <w:br w:type="textWrapping"/>
            </w:r>
          </w:p>
          <w:p w:rsidR="00000000" w:rsidDel="00000000" w:rsidP="00000000" w:rsidRDefault="00000000" w:rsidRPr="00000000" w14:paraId="00000015">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Many customers issue POs, which must be manually tied to invoices.</w:t>
              <w:br w:type="textWrapping"/>
            </w:r>
          </w:p>
          <w:p w:rsidR="00000000" w:rsidDel="00000000" w:rsidP="00000000" w:rsidRDefault="00000000" w:rsidRPr="00000000" w14:paraId="00000016">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They’re moving into a </w:t>
            </w:r>
            <w:r w:rsidDel="00000000" w:rsidR="00000000" w:rsidRPr="00000000">
              <w:rPr>
                <w:b w:val="1"/>
                <w:sz w:val="20"/>
                <w:szCs w:val="20"/>
                <w:rtl w:val="0"/>
              </w:rPr>
              <w:t xml:space="preserve">partner-led model</w:t>
            </w:r>
            <w:r w:rsidDel="00000000" w:rsidR="00000000" w:rsidRPr="00000000">
              <w:rPr>
                <w:sz w:val="20"/>
                <w:szCs w:val="20"/>
                <w:rtl w:val="0"/>
              </w:rPr>
              <w:t xml:space="preserve"> where they’ll bill a single partner for 100+ downstream clients, dramatically increasing complexity.</w:t>
              <w:br w:type="textWrapping"/>
            </w:r>
          </w:p>
          <w:p w:rsidR="00000000" w:rsidDel="00000000" w:rsidP="00000000" w:rsidRDefault="00000000" w:rsidRPr="00000000" w14:paraId="00000017">
            <w:pPr>
              <w:numPr>
                <w:ilvl w:val="0"/>
                <w:numId w:val="1"/>
              </w:numPr>
              <w:spacing w:after="0" w:afterAutospacing="0" w:before="0" w:beforeAutospacing="0" w:lineRule="auto"/>
              <w:ind w:left="720" w:hanging="360"/>
              <w:rPr>
                <w:sz w:val="20"/>
                <w:szCs w:val="20"/>
              </w:rPr>
            </w:pPr>
            <w:r w:rsidDel="00000000" w:rsidR="00000000" w:rsidRPr="00000000">
              <w:rPr>
                <w:b w:val="1"/>
                <w:sz w:val="20"/>
                <w:szCs w:val="20"/>
                <w:rtl w:val="0"/>
              </w:rPr>
              <w:t xml:space="preserve">Product / Pricing Structure:</w:t>
              <w:br w:type="textWrapping"/>
            </w:r>
          </w:p>
          <w:p w:rsidR="00000000" w:rsidDel="00000000" w:rsidP="00000000" w:rsidRDefault="00000000" w:rsidRPr="00000000" w14:paraId="00000018">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Historically used many line items on contracts, which made billing complicated.</w:t>
              <w:br w:type="textWrapping"/>
            </w:r>
          </w:p>
          <w:p w:rsidR="00000000" w:rsidDel="00000000" w:rsidP="00000000" w:rsidRDefault="00000000" w:rsidRPr="00000000" w14:paraId="00000019">
            <w:pPr>
              <w:numPr>
                <w:ilvl w:val="1"/>
                <w:numId w:val="1"/>
              </w:numPr>
              <w:spacing w:after="240" w:before="0" w:beforeAutospacing="0" w:lineRule="auto"/>
              <w:ind w:left="1440" w:hanging="360"/>
              <w:rPr>
                <w:sz w:val="20"/>
                <w:szCs w:val="20"/>
              </w:rPr>
            </w:pPr>
            <w:r w:rsidDel="00000000" w:rsidR="00000000" w:rsidRPr="00000000">
              <w:rPr>
                <w:sz w:val="20"/>
                <w:szCs w:val="20"/>
                <w:rtl w:val="0"/>
              </w:rPr>
              <w:t xml:space="preserve">Transitioning to a simpler 3-tier SaaS product model + add-ons (e.g., for ATO support), but still anticipates complex contract-based custom pricing.</w:t>
            </w:r>
          </w:p>
          <w:p w:rsidR="00000000" w:rsidDel="00000000" w:rsidP="00000000" w:rsidRDefault="00000000" w:rsidRPr="00000000" w14:paraId="0000001A">
            <w:pPr>
              <w:ind w:left="0" w:firstLine="0"/>
              <w:rPr>
                <w:sz w:val="20"/>
                <w:szCs w:val="20"/>
              </w:rPr>
            </w:pPr>
            <w:r w:rsidDel="00000000" w:rsidR="00000000" w:rsidRPr="00000000">
              <w:rPr>
                <w:rtl w:val="0"/>
              </w:rPr>
            </w:r>
          </w:p>
          <w:p w:rsidR="00000000" w:rsidDel="00000000" w:rsidP="00000000" w:rsidRDefault="00000000" w:rsidRPr="00000000" w14:paraId="0000001B">
            <w:pPr>
              <w:ind w:left="0" w:firstLine="0"/>
              <w:rPr>
                <w:sz w:val="20"/>
                <w:szCs w:val="20"/>
              </w:rPr>
            </w:pPr>
            <w:r w:rsidDel="00000000" w:rsidR="00000000" w:rsidRPr="00000000">
              <w:rPr>
                <w:rtl w:val="0"/>
              </w:rPr>
            </w:r>
          </w:p>
          <w:p w:rsidR="00000000" w:rsidDel="00000000" w:rsidP="00000000" w:rsidRDefault="00000000" w:rsidRPr="00000000" w14:paraId="0000001C">
            <w:pPr>
              <w:ind w:left="720" w:firstLine="0"/>
              <w:rPr>
                <w:strike w:val="1"/>
                <w:sz w:val="20"/>
                <w:szCs w:val="20"/>
                <w:shd w:fill="d9ead3" w:val="clear"/>
              </w:rPr>
            </w:pPr>
            <w:r w:rsidDel="00000000" w:rsidR="00000000" w:rsidRPr="00000000">
              <w:rPr>
                <w:sz w:val="20"/>
                <w:szCs w:val="20"/>
                <w:shd w:fill="d9ead3" w:val="clear"/>
                <w:rtl w:val="0"/>
              </w:rPr>
              <w:t xml:space="preserve">1) What is the merchant temperament? </w:t>
            </w:r>
            <w:r w:rsidDel="00000000" w:rsidR="00000000" w:rsidRPr="00000000">
              <w:rPr>
                <w:rtl w:val="0"/>
              </w:rPr>
            </w:r>
          </w:p>
          <w:p w:rsidR="00000000" w:rsidDel="00000000" w:rsidP="00000000" w:rsidRDefault="00000000" w:rsidRPr="00000000" w14:paraId="0000001D">
            <w:pPr>
              <w:ind w:left="0" w:firstLine="0"/>
              <w:rPr>
                <w:sz w:val="20"/>
                <w:szCs w:val="20"/>
              </w:rPr>
            </w:pPr>
            <w:r w:rsidDel="00000000" w:rsidR="00000000" w:rsidRPr="00000000">
              <w:rPr>
                <w:sz w:val="20"/>
                <w:szCs w:val="20"/>
                <w:rtl w:val="0"/>
              </w:rPr>
              <w:t xml:space="preserve">Seth is effectively a team of one, handling all of Paramify’s billing, invoicing, and reporting. He cares most about eliminating manual work, keeping costs low (especially upfront cash out), and setting up systems that scale without adding headcount. He’s direct, transparent, and pragmatic. Communicates with clear priorities, moves fast, and appreciates straightforward, low-friction solutions.</w:t>
            </w:r>
          </w:p>
          <w:p w:rsidR="00000000" w:rsidDel="00000000" w:rsidP="00000000" w:rsidRDefault="00000000" w:rsidRPr="00000000" w14:paraId="0000001E">
            <w:pPr>
              <w:ind w:left="720" w:firstLine="0"/>
              <w:rPr>
                <w:sz w:val="20"/>
                <w:szCs w:val="20"/>
              </w:rPr>
            </w:pPr>
            <w:r w:rsidDel="00000000" w:rsidR="00000000" w:rsidRPr="00000000">
              <w:rPr>
                <w:sz w:val="20"/>
                <w:szCs w:val="20"/>
                <w:shd w:fill="d9ead3" w:val="clear"/>
                <w:rtl w:val="0"/>
              </w:rPr>
              <w:br w:type="textWrapping"/>
            </w:r>
            <w:r w:rsidDel="00000000" w:rsidR="00000000" w:rsidRPr="00000000">
              <w:rPr>
                <w:sz w:val="20"/>
                <w:szCs w:val="20"/>
                <w:shd w:fill="d9ead3" w:val="clear"/>
                <w:rtl w:val="0"/>
              </w:rPr>
              <w:t xml:space="preserve">3) What are the Tabs features that the key POC cares about? </w:t>
            </w:r>
            <w:r w:rsidDel="00000000" w:rsidR="00000000" w:rsidRPr="00000000">
              <w:rPr>
                <w:rtl w:val="0"/>
              </w:rPr>
            </w:r>
          </w:p>
          <w:p w:rsidR="00000000" w:rsidDel="00000000" w:rsidP="00000000" w:rsidRDefault="00000000" w:rsidRPr="00000000" w14:paraId="0000001F">
            <w:pPr>
              <w:widowControl w:val="0"/>
              <w:spacing w:line="240" w:lineRule="auto"/>
              <w:rPr>
                <w:sz w:val="20"/>
                <w:szCs w:val="20"/>
              </w:rPr>
            </w:pPr>
            <w:r w:rsidDel="00000000" w:rsidR="00000000" w:rsidRPr="00000000">
              <w:rPr>
                <w:b w:val="1"/>
                <w:sz w:val="20"/>
                <w:szCs w:val="20"/>
                <w:rtl w:val="0"/>
              </w:rPr>
              <w:t xml:space="preserve">Renewals &amp; ARR dashboards:</w:t>
            </w:r>
            <w:r w:rsidDel="00000000" w:rsidR="00000000" w:rsidRPr="00000000">
              <w:rPr>
                <w:sz w:val="20"/>
                <w:szCs w:val="20"/>
                <w:rtl w:val="0"/>
              </w:rPr>
              <w:t xml:space="preserve"> To replace CS + finance spreadsheets and give a clear view of upcoming renewals, notice periods, and expansion/contraction by customer.</w:t>
              <w:br w:type="textWrapping"/>
            </w:r>
          </w:p>
          <w:p w:rsidR="00000000" w:rsidDel="00000000" w:rsidP="00000000" w:rsidRDefault="00000000" w:rsidRPr="00000000" w14:paraId="00000020">
            <w:pPr>
              <w:widowControl w:val="0"/>
              <w:spacing w:line="240" w:lineRule="auto"/>
              <w:rPr>
                <w:sz w:val="20"/>
                <w:szCs w:val="20"/>
              </w:rPr>
            </w:pPr>
            <w:r w:rsidDel="00000000" w:rsidR="00000000" w:rsidRPr="00000000">
              <w:rPr>
                <w:b w:val="1"/>
                <w:sz w:val="20"/>
                <w:szCs w:val="20"/>
                <w:rtl w:val="0"/>
              </w:rPr>
              <w:t xml:space="preserve">Invoice automation + QuickBooks sync:</w:t>
            </w:r>
            <w:r w:rsidDel="00000000" w:rsidR="00000000" w:rsidRPr="00000000">
              <w:rPr>
                <w:sz w:val="20"/>
                <w:szCs w:val="20"/>
                <w:rtl w:val="0"/>
              </w:rPr>
              <w:t xml:space="preserve"> So Seth never has to manually create invoices again or chase sales for billing info.</w:t>
              <w:br w:type="textWrapping"/>
            </w:r>
          </w:p>
          <w:p w:rsidR="00000000" w:rsidDel="00000000" w:rsidP="00000000" w:rsidRDefault="00000000" w:rsidRPr="00000000" w14:paraId="00000021">
            <w:pPr>
              <w:widowControl w:val="0"/>
              <w:spacing w:line="240" w:lineRule="auto"/>
              <w:rPr>
                <w:sz w:val="20"/>
                <w:szCs w:val="20"/>
              </w:rPr>
            </w:pPr>
            <w:r w:rsidDel="00000000" w:rsidR="00000000" w:rsidRPr="00000000">
              <w:rPr>
                <w:b w:val="1"/>
                <w:sz w:val="20"/>
                <w:szCs w:val="20"/>
                <w:rtl w:val="0"/>
              </w:rPr>
              <w:t xml:space="preserve">Collections with bank feed matching:</w:t>
            </w:r>
            <w:r w:rsidDel="00000000" w:rsidR="00000000" w:rsidRPr="00000000">
              <w:rPr>
                <w:sz w:val="20"/>
                <w:szCs w:val="20"/>
                <w:rtl w:val="0"/>
              </w:rPr>
              <w:t xml:space="preserve"> Auto-matching payments via Plaid to cut down on reconciliation work.</w:t>
              <w:br w:type="textWrapping"/>
            </w:r>
          </w:p>
          <w:p w:rsidR="00000000" w:rsidDel="00000000" w:rsidP="00000000" w:rsidRDefault="00000000" w:rsidRPr="00000000" w14:paraId="00000022">
            <w:pPr>
              <w:widowControl w:val="0"/>
              <w:spacing w:line="240" w:lineRule="auto"/>
              <w:rPr>
                <w:sz w:val="20"/>
                <w:szCs w:val="20"/>
              </w:rPr>
            </w:pPr>
            <w:r w:rsidDel="00000000" w:rsidR="00000000" w:rsidRPr="00000000">
              <w:rPr>
                <w:b w:val="1"/>
                <w:sz w:val="20"/>
                <w:szCs w:val="20"/>
                <w:rtl w:val="0"/>
              </w:rPr>
              <w:t xml:space="preserve">Exportable, investor-friendly reporting:</w:t>
            </w:r>
            <w:r w:rsidDel="00000000" w:rsidR="00000000" w:rsidRPr="00000000">
              <w:rPr>
                <w:sz w:val="20"/>
                <w:szCs w:val="20"/>
                <w:rtl w:val="0"/>
              </w:rPr>
              <w:t xml:space="preserve"> Customer-level ARR + churn/expansion detail he can easily pull for investors.</w:t>
              <w:br w:type="textWrapping"/>
            </w:r>
          </w:p>
          <w:p w:rsidR="00000000" w:rsidDel="00000000" w:rsidP="00000000" w:rsidRDefault="00000000" w:rsidRPr="00000000" w14:paraId="00000023">
            <w:pPr>
              <w:widowControl w:val="0"/>
              <w:spacing w:line="240" w:lineRule="auto"/>
              <w:rPr>
                <w:sz w:val="20"/>
                <w:szCs w:val="20"/>
              </w:rPr>
            </w:pPr>
            <w:r w:rsidDel="00000000" w:rsidR="00000000" w:rsidRPr="00000000">
              <w:rPr>
                <w:b w:val="1"/>
                <w:sz w:val="20"/>
                <w:szCs w:val="20"/>
                <w:rtl w:val="0"/>
              </w:rPr>
              <w:t xml:space="preserve">Support for POs &amp; AP portal billing:</w:t>
            </w:r>
            <w:r w:rsidDel="00000000" w:rsidR="00000000" w:rsidRPr="00000000">
              <w:rPr>
                <w:sz w:val="20"/>
                <w:szCs w:val="20"/>
                <w:rtl w:val="0"/>
              </w:rPr>
              <w:t xml:space="preserve"> Including auto-captured PO fields and formatted invoices for Coupa, Cisco, etc.</w:t>
              <w:br w:type="textWrapping"/>
            </w:r>
          </w:p>
          <w:p w:rsidR="00000000" w:rsidDel="00000000" w:rsidP="00000000" w:rsidRDefault="00000000" w:rsidRPr="00000000" w14:paraId="00000024">
            <w:pPr>
              <w:widowControl w:val="0"/>
              <w:spacing w:line="240" w:lineRule="auto"/>
              <w:rPr>
                <w:sz w:val="20"/>
                <w:szCs w:val="20"/>
              </w:rPr>
            </w:pPr>
            <w:r w:rsidDel="00000000" w:rsidR="00000000" w:rsidRPr="00000000">
              <w:rPr>
                <w:b w:val="1"/>
                <w:sz w:val="20"/>
                <w:szCs w:val="20"/>
                <w:rtl w:val="0"/>
              </w:rPr>
              <w:t xml:space="preserve">Unlimited users &amp; CS visibility:</w:t>
            </w:r>
            <w:r w:rsidDel="00000000" w:rsidR="00000000" w:rsidRPr="00000000">
              <w:rPr>
                <w:sz w:val="20"/>
                <w:szCs w:val="20"/>
                <w:rtl w:val="0"/>
              </w:rPr>
              <w:t xml:space="preserve"> So his CS team can track renewals and collections directly without needing more spreadsheets or HubSpot hacks.</w:t>
            </w:r>
          </w:p>
          <w:p w:rsidR="00000000" w:rsidDel="00000000" w:rsidP="00000000" w:rsidRDefault="00000000" w:rsidRPr="00000000" w14:paraId="0000002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26">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27">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8">
      <w:pPr>
        <w:pStyle w:val="Heading3"/>
        <w:rPr>
          <w:sz w:val="20"/>
          <w:szCs w:val="20"/>
        </w:rPr>
      </w:pPr>
      <w:bookmarkStart w:colFirst="0" w:colLast="0" w:name="_ymdiz825wd3r" w:id="4"/>
      <w:bookmarkEnd w:id="4"/>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29">
      <w:pPr>
        <w:numPr>
          <w:ilvl w:val="0"/>
          <w:numId w:val="2"/>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numPr>
          <w:ilvl w:val="0"/>
          <w:numId w:val="2"/>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numPr>
          <w:ilvl w:val="0"/>
          <w:numId w:val="2"/>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rtl w:val="0"/>
        </w:rPr>
      </w:r>
    </w:p>
    <w:p w:rsidR="00000000" w:rsidDel="00000000" w:rsidP="00000000" w:rsidRDefault="00000000" w:rsidRPr="00000000" w14:paraId="0000002F">
      <w:pPr>
        <w:numPr>
          <w:ilvl w:val="0"/>
          <w:numId w:val="2"/>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30">
      <w:pPr>
        <w:rPr>
          <w:sz w:val="20"/>
          <w:szCs w:val="20"/>
        </w:rPr>
      </w:pPr>
      <w:r w:rsidDel="00000000" w:rsidR="00000000" w:rsidRPr="00000000">
        <w:rPr>
          <w:rtl w:val="0"/>
        </w:rPr>
      </w:r>
    </w:p>
    <w:p w:rsidR="00000000" w:rsidDel="00000000" w:rsidP="00000000" w:rsidRDefault="00000000" w:rsidRPr="00000000" w14:paraId="00000031">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sz w:val="20"/>
          <w:szCs w:val="20"/>
        </w:rPr>
      </w:pPr>
      <w:bookmarkStart w:colFirst="0" w:colLast="0" w:name="_v9j9zxh16hmi" w:id="5"/>
      <w:bookmarkEnd w:id="5"/>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sz w:val="20"/>
          <w:szCs w:val="20"/>
          <w:rtl w:val="0"/>
        </w:rPr>
        <w:br w:type="textWrapping"/>
      </w:r>
    </w:p>
    <w:p w:rsidR="00000000" w:rsidDel="00000000" w:rsidP="00000000" w:rsidRDefault="00000000" w:rsidRPr="00000000" w14:paraId="00000032">
      <w:pPr>
        <w:numPr>
          <w:ilvl w:val="0"/>
          <w:numId w:val="7"/>
        </w:numPr>
        <w:spacing w:after="160" w:before="160" w:lineRule="auto"/>
        <w:ind w:left="720" w:hanging="360"/>
        <w:rPr>
          <w:sz w:val="20"/>
          <w:szCs w:val="20"/>
        </w:rPr>
      </w:pPr>
      <w:r w:rsidDel="00000000" w:rsidR="00000000" w:rsidRPr="00000000">
        <w:rPr>
          <w:b w:val="1"/>
          <w:sz w:val="20"/>
          <w:szCs w:val="20"/>
          <w:rtl w:val="0"/>
        </w:rPr>
        <w:t xml:space="preserve">General:</w:t>
      </w:r>
    </w:p>
    <w:p w:rsidR="00000000" w:rsidDel="00000000" w:rsidP="00000000" w:rsidRDefault="00000000" w:rsidRPr="00000000" w14:paraId="00000033">
      <w:pPr>
        <w:numPr>
          <w:ilvl w:val="1"/>
          <w:numId w:val="7"/>
        </w:numPr>
        <w:spacing w:after="160" w:before="160" w:lineRule="auto"/>
        <w:ind w:left="1440" w:hanging="360"/>
        <w:rPr>
          <w:sz w:val="20"/>
          <w:szCs w:val="20"/>
        </w:rPr>
      </w:pPr>
      <w:r w:rsidDel="00000000" w:rsidR="00000000" w:rsidRPr="00000000">
        <w:rPr>
          <w:sz w:val="20"/>
          <w:szCs w:val="20"/>
          <w:rtl w:val="0"/>
        </w:rPr>
        <w:t xml:space="preserve">Most contracts are standard order forms with BTs listed in the “Annual Subscription Fees” table</w:t>
      </w:r>
      <w:r w:rsidDel="00000000" w:rsidR="00000000" w:rsidRPr="00000000">
        <w:rPr>
          <w:rtl w:val="0"/>
        </w:rPr>
      </w:r>
    </w:p>
    <w:p w:rsidR="00000000" w:rsidDel="00000000" w:rsidP="00000000" w:rsidRDefault="00000000" w:rsidRPr="00000000" w14:paraId="00000034">
      <w:pPr>
        <w:numPr>
          <w:ilvl w:val="0"/>
          <w:numId w:val="7"/>
        </w:numPr>
        <w:spacing w:after="160" w:before="160" w:lineRule="auto"/>
        <w:ind w:left="720" w:hanging="360"/>
        <w:rPr>
          <w:sz w:val="20"/>
          <w:szCs w:val="20"/>
        </w:rPr>
      </w:pPr>
      <w:r w:rsidDel="00000000" w:rsidR="00000000" w:rsidRPr="00000000">
        <w:rPr>
          <w:b w:val="1"/>
          <w:sz w:val="20"/>
          <w:szCs w:val="20"/>
          <w:rtl w:val="0"/>
        </w:rPr>
        <w:t xml:space="preserve">Service Start Date: </w:t>
      </w:r>
      <w:r w:rsidDel="00000000" w:rsidR="00000000" w:rsidRPr="00000000">
        <w:rPr>
          <w:sz w:val="20"/>
          <w:szCs w:val="20"/>
          <w:rtl w:val="0"/>
        </w:rPr>
        <w:t xml:space="preserve">last signature date if available; if not, use the “Quote Expires:” date at the top left</w:t>
      </w:r>
    </w:p>
    <w:p w:rsidR="00000000" w:rsidDel="00000000" w:rsidP="00000000" w:rsidRDefault="00000000" w:rsidRPr="00000000" w14:paraId="00000035">
      <w:pPr>
        <w:numPr>
          <w:ilvl w:val="0"/>
          <w:numId w:val="7"/>
        </w:numPr>
        <w:spacing w:after="160" w:before="160" w:lineRule="auto"/>
        <w:ind w:left="720" w:hanging="360"/>
        <w:rPr>
          <w:sz w:val="20"/>
          <w:szCs w:val="20"/>
        </w:rPr>
      </w:pPr>
      <w:r w:rsidDel="00000000" w:rsidR="00000000" w:rsidRPr="00000000">
        <w:rPr>
          <w:b w:val="1"/>
          <w:sz w:val="20"/>
          <w:szCs w:val="20"/>
          <w:rtl w:val="0"/>
        </w:rPr>
        <w:t xml:space="preserve">Billing Start Date: </w:t>
      </w:r>
      <w:r w:rsidDel="00000000" w:rsidR="00000000" w:rsidRPr="00000000">
        <w:rPr>
          <w:sz w:val="20"/>
          <w:szCs w:val="20"/>
          <w:rtl w:val="0"/>
        </w:rPr>
        <w:t xml:space="preserve">same as Service Start Date</w:t>
      </w:r>
      <w:r w:rsidDel="00000000" w:rsidR="00000000" w:rsidRPr="00000000">
        <w:rPr>
          <w:rtl w:val="0"/>
        </w:rPr>
      </w:r>
    </w:p>
    <w:p w:rsidR="00000000" w:rsidDel="00000000" w:rsidP="00000000" w:rsidRDefault="00000000" w:rsidRPr="00000000" w14:paraId="00000036">
      <w:pPr>
        <w:numPr>
          <w:ilvl w:val="0"/>
          <w:numId w:val="7"/>
        </w:numPr>
        <w:spacing w:after="160" w:before="160" w:lineRule="auto"/>
        <w:ind w:left="720" w:hanging="360"/>
        <w:rPr>
          <w:sz w:val="20"/>
          <w:szCs w:val="20"/>
        </w:rPr>
      </w:pPr>
      <w:r w:rsidDel="00000000" w:rsidR="00000000" w:rsidRPr="00000000">
        <w:rPr>
          <w:b w:val="1"/>
          <w:sz w:val="20"/>
          <w:szCs w:val="20"/>
          <w:rtl w:val="0"/>
        </w:rPr>
        <w:t xml:space="preserve">Months of Service: </w:t>
      </w:r>
      <w:r w:rsidDel="00000000" w:rsidR="00000000" w:rsidRPr="00000000">
        <w:rPr>
          <w:sz w:val="20"/>
          <w:szCs w:val="20"/>
          <w:rtl w:val="0"/>
        </w:rPr>
        <w:t xml:space="preserve">use the length of the contract; will typically be 1-3 years</w:t>
      </w:r>
      <w:r w:rsidDel="00000000" w:rsidR="00000000" w:rsidRPr="00000000">
        <w:rPr>
          <w:rtl w:val="0"/>
        </w:rPr>
      </w:r>
    </w:p>
    <w:p w:rsidR="00000000" w:rsidDel="00000000" w:rsidP="00000000" w:rsidRDefault="00000000" w:rsidRPr="00000000" w14:paraId="00000037">
      <w:pPr>
        <w:numPr>
          <w:ilvl w:val="0"/>
          <w:numId w:val="7"/>
        </w:numPr>
        <w:spacing w:after="160" w:before="160" w:lineRule="auto"/>
        <w:ind w:left="720" w:hanging="360"/>
        <w:rPr>
          <w:sz w:val="20"/>
          <w:szCs w:val="20"/>
        </w:rPr>
      </w:pPr>
      <w:r w:rsidDel="00000000" w:rsidR="00000000" w:rsidRPr="00000000">
        <w:rPr>
          <w:b w:val="1"/>
          <w:sz w:val="20"/>
          <w:szCs w:val="20"/>
          <w:rtl w:val="0"/>
        </w:rPr>
        <w:t xml:space="preserve">Frequency:</w:t>
      </w:r>
    </w:p>
    <w:p w:rsidR="00000000" w:rsidDel="00000000" w:rsidP="00000000" w:rsidRDefault="00000000" w:rsidRPr="00000000" w14:paraId="00000038">
      <w:pPr>
        <w:numPr>
          <w:ilvl w:val="1"/>
          <w:numId w:val="7"/>
        </w:numPr>
        <w:spacing w:after="160" w:before="160" w:lineRule="auto"/>
        <w:ind w:left="1440" w:hanging="360"/>
        <w:rPr>
          <w:sz w:val="20"/>
          <w:szCs w:val="20"/>
        </w:rPr>
      </w:pPr>
      <w:r w:rsidDel="00000000" w:rsidR="00000000" w:rsidRPr="00000000">
        <w:rPr>
          <w:sz w:val="20"/>
          <w:szCs w:val="20"/>
          <w:rtl w:val="0"/>
        </w:rPr>
        <w:t xml:space="preserve">Default to </w:t>
      </w:r>
      <w:r w:rsidDel="00000000" w:rsidR="00000000" w:rsidRPr="00000000">
        <w:rPr>
          <w:sz w:val="20"/>
          <w:szCs w:val="20"/>
          <w:rtl w:val="0"/>
        </w:rPr>
        <w:t xml:space="preserve">Annual</w:t>
      </w:r>
      <w:r w:rsidDel="00000000" w:rsidR="00000000" w:rsidRPr="00000000">
        <w:rPr>
          <w:sz w:val="20"/>
          <w:szCs w:val="20"/>
          <w:rtl w:val="0"/>
        </w:rPr>
        <w:t xml:space="preserve"> for items priced as annual subscriptions </w:t>
      </w:r>
    </w:p>
    <w:p w:rsidR="00000000" w:rsidDel="00000000" w:rsidP="00000000" w:rsidRDefault="00000000" w:rsidRPr="00000000" w14:paraId="00000039">
      <w:pPr>
        <w:numPr>
          <w:ilvl w:val="1"/>
          <w:numId w:val="7"/>
        </w:numPr>
        <w:spacing w:after="160" w:before="160" w:lineRule="auto"/>
        <w:ind w:left="1440" w:hanging="360"/>
        <w:rPr>
          <w:sz w:val="20"/>
          <w:szCs w:val="20"/>
          <w:highlight w:val="cyan"/>
        </w:rPr>
      </w:pPr>
      <w:commentRangeStart w:id="0"/>
      <w:r w:rsidDel="00000000" w:rsidR="00000000" w:rsidRPr="00000000">
        <w:rPr>
          <w:sz w:val="20"/>
          <w:szCs w:val="20"/>
          <w:highlight w:val="cyan"/>
          <w:rtl w:val="0"/>
        </w:rPr>
        <w:t xml:space="preserve">However, override if the “</w:t>
      </w:r>
      <w:r w:rsidDel="00000000" w:rsidR="00000000" w:rsidRPr="00000000">
        <w:rPr>
          <w:sz w:val="20"/>
          <w:szCs w:val="20"/>
          <w:highlight w:val="cyan"/>
          <w:rtl w:val="0"/>
        </w:rPr>
        <w:t xml:space="preserve">Invoicing &amp; Payment” or “Comments”</w:t>
      </w:r>
      <w:r w:rsidDel="00000000" w:rsidR="00000000" w:rsidRPr="00000000">
        <w:rPr>
          <w:sz w:val="20"/>
          <w:szCs w:val="20"/>
          <w:highlight w:val="cyan"/>
          <w:rtl w:val="0"/>
        </w:rPr>
        <w:t xml:space="preserve"> section specifies installment cadence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A">
      <w:pPr>
        <w:numPr>
          <w:ilvl w:val="2"/>
          <w:numId w:val="7"/>
        </w:numPr>
        <w:spacing w:after="160" w:before="160" w:lineRule="auto"/>
        <w:ind w:left="2160" w:hanging="360"/>
        <w:rPr>
          <w:sz w:val="20"/>
          <w:szCs w:val="20"/>
        </w:rPr>
      </w:pPr>
      <w:hyperlink r:id="rId7">
        <w:r w:rsidDel="00000000" w:rsidR="00000000" w:rsidRPr="00000000">
          <w:rPr>
            <w:color w:val="1155cc"/>
            <w:sz w:val="20"/>
            <w:szCs w:val="20"/>
            <w:u w:val="single"/>
            <w:rtl w:val="0"/>
          </w:rPr>
          <w:t xml:space="preserve">Example</w:t>
        </w:r>
      </w:hyperlink>
      <w:r w:rsidDel="00000000" w:rsidR="00000000" w:rsidRPr="00000000">
        <w:rPr>
          <w:sz w:val="20"/>
          <w:szCs w:val="20"/>
          <w:rtl w:val="0"/>
        </w:rPr>
        <w:t xml:space="preserve"> (check accuracy)</w:t>
      </w:r>
    </w:p>
    <w:p w:rsidR="00000000" w:rsidDel="00000000" w:rsidP="00000000" w:rsidRDefault="00000000" w:rsidRPr="00000000" w14:paraId="0000003B">
      <w:pPr>
        <w:numPr>
          <w:ilvl w:val="3"/>
          <w:numId w:val="7"/>
        </w:numPr>
        <w:spacing w:after="160" w:before="160" w:lineRule="auto"/>
        <w:ind w:left="2880" w:hanging="360"/>
        <w:rPr>
          <w:sz w:val="20"/>
          <w:szCs w:val="20"/>
          <w:u w:val="none"/>
        </w:rPr>
      </w:pPr>
      <w:r w:rsidDel="00000000" w:rsidR="00000000" w:rsidRPr="00000000">
        <w:rPr>
          <w:sz w:val="20"/>
          <w:szCs w:val="20"/>
          <w:rtl w:val="0"/>
        </w:rPr>
        <w:t xml:space="preserve">“Client shall receive an invoice for 25% of the Total Fees following the execution of this Order Form, and will receive additional invoices for 25% of the Total Fees every quarter for the next 4 quarters until annual amount is paid.”</w:t>
      </w:r>
    </w:p>
    <w:p w:rsidR="00000000" w:rsidDel="00000000" w:rsidP="00000000" w:rsidRDefault="00000000" w:rsidRPr="00000000" w14:paraId="0000003C">
      <w:pPr>
        <w:numPr>
          <w:ilvl w:val="2"/>
          <w:numId w:val="7"/>
        </w:numPr>
        <w:spacing w:after="160" w:before="160" w:lineRule="auto"/>
        <w:ind w:left="2160" w:hanging="360"/>
        <w:rPr>
          <w:sz w:val="20"/>
          <w:szCs w:val="20"/>
          <w:u w:val="none"/>
        </w:rPr>
      </w:pPr>
      <w:r w:rsidDel="00000000" w:rsidR="00000000" w:rsidRPr="00000000">
        <w:rPr>
          <w:sz w:val="20"/>
          <w:szCs w:val="20"/>
        </w:rPr>
        <w:drawing>
          <wp:inline distB="114300" distT="114300" distL="114300" distR="114300">
            <wp:extent cx="4729163" cy="7503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729163" cy="750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7"/>
        </w:numPr>
        <w:spacing w:after="160" w:before="160" w:lineRule="auto"/>
        <w:ind w:left="720" w:hanging="360"/>
        <w:rPr>
          <w:sz w:val="20"/>
          <w:szCs w:val="20"/>
        </w:rPr>
      </w:pPr>
      <w:r w:rsidDel="00000000" w:rsidR="00000000" w:rsidRPr="00000000">
        <w:rPr>
          <w:b w:val="1"/>
          <w:sz w:val="20"/>
          <w:szCs w:val="20"/>
          <w:rtl w:val="0"/>
        </w:rPr>
        <w:t xml:space="preserve">Net Terms: </w:t>
      </w:r>
      <w:r w:rsidDel="00000000" w:rsidR="00000000" w:rsidRPr="00000000">
        <w:rPr>
          <w:sz w:val="20"/>
          <w:szCs w:val="20"/>
          <w:rtl w:val="0"/>
        </w:rPr>
        <w:t xml:space="preserve">use the “Invoicing &amp; Payment” section</w:t>
      </w:r>
      <w:r w:rsidDel="00000000" w:rsidR="00000000" w:rsidRPr="00000000">
        <w:rPr>
          <w:rtl w:val="0"/>
        </w:rPr>
      </w:r>
    </w:p>
    <w:p w:rsidR="00000000" w:rsidDel="00000000" w:rsidP="00000000" w:rsidRDefault="00000000" w:rsidRPr="00000000" w14:paraId="0000003E">
      <w:pPr>
        <w:numPr>
          <w:ilvl w:val="0"/>
          <w:numId w:val="7"/>
        </w:numPr>
        <w:spacing w:after="160" w:before="160" w:lineRule="auto"/>
        <w:ind w:left="720" w:hanging="360"/>
        <w:rPr>
          <w:sz w:val="20"/>
          <w:szCs w:val="20"/>
        </w:rPr>
      </w:pPr>
      <w:r w:rsidDel="00000000" w:rsidR="00000000" w:rsidRPr="00000000">
        <w:rPr>
          <w:b w:val="1"/>
          <w:sz w:val="20"/>
          <w:szCs w:val="20"/>
          <w:rtl w:val="0"/>
        </w:rPr>
        <w:t xml:space="preserve">Quantity: </w:t>
      </w:r>
      <w:r w:rsidDel="00000000" w:rsidR="00000000" w:rsidRPr="00000000">
        <w:rPr>
          <w:sz w:val="20"/>
          <w:szCs w:val="20"/>
          <w:rtl w:val="0"/>
        </w:rPr>
        <w:t xml:space="preserve">u</w:t>
      </w:r>
      <w:r w:rsidDel="00000000" w:rsidR="00000000" w:rsidRPr="00000000">
        <w:rPr>
          <w:sz w:val="20"/>
          <w:szCs w:val="20"/>
          <w:rtl w:val="0"/>
        </w:rPr>
        <w:t xml:space="preserve">se the quantity column</w:t>
      </w:r>
    </w:p>
    <w:p w:rsidR="00000000" w:rsidDel="00000000" w:rsidP="00000000" w:rsidRDefault="00000000" w:rsidRPr="00000000" w14:paraId="0000003F">
      <w:pPr>
        <w:numPr>
          <w:ilvl w:val="0"/>
          <w:numId w:val="7"/>
        </w:numPr>
        <w:spacing w:after="160" w:before="160" w:lineRule="auto"/>
        <w:ind w:left="720" w:hanging="360"/>
        <w:rPr>
          <w:b w:val="1"/>
          <w:sz w:val="20"/>
          <w:szCs w:val="20"/>
        </w:rPr>
      </w:pPr>
      <w:r w:rsidDel="00000000" w:rsidR="00000000" w:rsidRPr="00000000">
        <w:rPr>
          <w:b w:val="1"/>
          <w:sz w:val="20"/>
          <w:szCs w:val="20"/>
          <w:rtl w:val="0"/>
        </w:rPr>
        <w:t xml:space="preserve">Integration Items:</w:t>
      </w:r>
    </w:p>
    <w:p w:rsidR="00000000" w:rsidDel="00000000" w:rsidP="00000000" w:rsidRDefault="00000000" w:rsidRPr="00000000" w14:paraId="00000040">
      <w:pPr>
        <w:numPr>
          <w:ilvl w:val="1"/>
          <w:numId w:val="7"/>
        </w:numPr>
        <w:spacing w:after="160" w:before="160" w:lineRule="auto"/>
        <w:ind w:left="1440" w:hanging="360"/>
        <w:rPr>
          <w:sz w:val="20"/>
          <w:szCs w:val="20"/>
        </w:rPr>
      </w:pPr>
      <w:r w:rsidDel="00000000" w:rsidR="00000000" w:rsidRPr="00000000">
        <w:rPr>
          <w:sz w:val="20"/>
          <w:szCs w:val="20"/>
          <w:rtl w:val="0"/>
        </w:rPr>
        <w:t xml:space="preserve">Use </w:t>
      </w:r>
      <w:hyperlink r:id="rId9">
        <w:r w:rsidDel="00000000" w:rsidR="00000000" w:rsidRPr="00000000">
          <w:rPr>
            <w:color w:val="1155cc"/>
            <w:sz w:val="20"/>
            <w:szCs w:val="20"/>
            <w:u w:val="single"/>
            <w:rtl w:val="0"/>
          </w:rPr>
          <w:t xml:space="preserve">this mapping</w:t>
        </w:r>
      </w:hyperlink>
      <w:r w:rsidDel="00000000" w:rsidR="00000000" w:rsidRPr="00000000">
        <w:rPr>
          <w:sz w:val="20"/>
          <w:szCs w:val="20"/>
          <w:rtl w:val="0"/>
        </w:rPr>
        <w:t xml:space="preserve"> exactly</w:t>
      </w:r>
    </w:p>
    <w:p w:rsidR="00000000" w:rsidDel="00000000" w:rsidP="00000000" w:rsidRDefault="00000000" w:rsidRPr="00000000" w14:paraId="00000041">
      <w:pPr>
        <w:numPr>
          <w:ilvl w:val="0"/>
          <w:numId w:val="7"/>
        </w:numPr>
        <w:spacing w:after="160" w:before="160" w:lineRule="auto"/>
        <w:ind w:left="720" w:hanging="360"/>
        <w:rPr>
          <w:sz w:val="20"/>
          <w:szCs w:val="20"/>
        </w:rPr>
      </w:pPr>
      <w:r w:rsidDel="00000000" w:rsidR="00000000" w:rsidRPr="00000000">
        <w:rPr>
          <w:b w:val="1"/>
          <w:sz w:val="20"/>
          <w:szCs w:val="20"/>
          <w:rtl w:val="0"/>
        </w:rPr>
        <w:t xml:space="preserve">Price</w:t>
      </w:r>
    </w:p>
    <w:p w:rsidR="00000000" w:rsidDel="00000000" w:rsidP="00000000" w:rsidRDefault="00000000" w:rsidRPr="00000000" w14:paraId="00000042">
      <w:pPr>
        <w:numPr>
          <w:ilvl w:val="1"/>
          <w:numId w:val="7"/>
        </w:numPr>
        <w:spacing w:after="160" w:before="160" w:lineRule="auto"/>
        <w:ind w:left="1440" w:hanging="360"/>
        <w:rPr>
          <w:sz w:val="20"/>
          <w:szCs w:val="20"/>
        </w:rPr>
      </w:pPr>
      <w:r w:rsidDel="00000000" w:rsidR="00000000" w:rsidRPr="00000000">
        <w:rPr>
          <w:sz w:val="20"/>
          <w:szCs w:val="20"/>
          <w:rtl w:val="0"/>
        </w:rPr>
        <w:t xml:space="preserve">Use price column with the appropriate calculation if invoicing cadence is specified</w:t>
      </w:r>
    </w:p>
    <w:p w:rsidR="00000000" w:rsidDel="00000000" w:rsidP="00000000" w:rsidRDefault="00000000" w:rsidRPr="00000000" w14:paraId="00000043">
      <w:pPr>
        <w:numPr>
          <w:ilvl w:val="2"/>
          <w:numId w:val="7"/>
        </w:numPr>
        <w:spacing w:after="160" w:before="160" w:lineRule="auto"/>
        <w:ind w:left="2160" w:hanging="360"/>
        <w:rPr>
          <w:sz w:val="20"/>
          <w:szCs w:val="20"/>
          <w:u w:val="none"/>
        </w:rPr>
      </w:pPr>
      <w:r w:rsidDel="00000000" w:rsidR="00000000" w:rsidRPr="00000000">
        <w:rPr>
          <w:sz w:val="20"/>
          <w:szCs w:val="20"/>
          <w:rtl w:val="0"/>
        </w:rPr>
        <w:t xml:space="preserve">Most prices are listed as annual totals - if quarterly billing, would need to divide by 4</w:t>
      </w:r>
    </w:p>
    <w:p w:rsidR="00000000" w:rsidDel="00000000" w:rsidP="00000000" w:rsidRDefault="00000000" w:rsidRPr="00000000" w14:paraId="00000044">
      <w:pPr>
        <w:numPr>
          <w:ilvl w:val="1"/>
          <w:numId w:val="7"/>
        </w:numPr>
        <w:spacing w:after="160" w:before="160" w:lineRule="auto"/>
        <w:ind w:left="1440" w:hanging="360"/>
        <w:rPr>
          <w:sz w:val="20"/>
          <w:szCs w:val="20"/>
        </w:rPr>
      </w:pPr>
      <w:r w:rsidDel="00000000" w:rsidR="00000000" w:rsidRPr="00000000">
        <w:rPr>
          <w:sz w:val="20"/>
          <w:szCs w:val="20"/>
          <w:rtl w:val="0"/>
        </w:rPr>
        <w:t xml:space="preserve">Create separate negative BTs for discounts</w:t>
      </w:r>
    </w:p>
    <w:p w:rsidR="00000000" w:rsidDel="00000000" w:rsidP="00000000" w:rsidRDefault="00000000" w:rsidRPr="00000000" w14:paraId="00000045">
      <w:pPr>
        <w:numPr>
          <w:ilvl w:val="2"/>
          <w:numId w:val="7"/>
        </w:numPr>
        <w:spacing w:after="160" w:before="160" w:lineRule="auto"/>
        <w:ind w:left="2160" w:hanging="360"/>
        <w:rPr>
          <w:sz w:val="20"/>
          <w:szCs w:val="20"/>
          <w:u w:val="none"/>
        </w:rPr>
      </w:pPr>
      <w:r w:rsidDel="00000000" w:rsidR="00000000" w:rsidRPr="00000000">
        <w:rPr>
          <w:sz w:val="20"/>
          <w:szCs w:val="20"/>
          <w:rtl w:val="0"/>
        </w:rPr>
        <w:t xml:space="preserve">If discount is applied to a specific product, you can use in-line discounting</w:t>
      </w:r>
    </w:p>
    <w:p w:rsidR="00000000" w:rsidDel="00000000" w:rsidP="00000000" w:rsidRDefault="00000000" w:rsidRPr="00000000" w14:paraId="00000046">
      <w:pPr>
        <w:numPr>
          <w:ilvl w:val="1"/>
          <w:numId w:val="7"/>
        </w:numPr>
        <w:spacing w:after="160" w:before="160" w:lineRule="auto"/>
        <w:ind w:left="1440" w:hanging="360"/>
        <w:rPr>
          <w:sz w:val="20"/>
          <w:szCs w:val="20"/>
          <w:u w:val="none"/>
        </w:rPr>
      </w:pPr>
      <w:r w:rsidDel="00000000" w:rsidR="00000000" w:rsidRPr="00000000">
        <w:rPr>
          <w:sz w:val="20"/>
          <w:szCs w:val="20"/>
          <w:rtl w:val="0"/>
        </w:rPr>
        <w:t xml:space="preserve">Process $0 BTs</w:t>
      </w:r>
    </w:p>
    <w:p w:rsidR="00000000" w:rsidDel="00000000" w:rsidP="00000000" w:rsidRDefault="00000000" w:rsidRPr="00000000" w14:paraId="00000047">
      <w:pPr>
        <w:numPr>
          <w:ilvl w:val="0"/>
          <w:numId w:val="7"/>
        </w:numPr>
        <w:spacing w:after="160" w:before="160" w:lineRule="auto"/>
        <w:ind w:left="720" w:hanging="360"/>
        <w:rPr>
          <w:b w:val="1"/>
          <w:sz w:val="20"/>
          <w:szCs w:val="20"/>
        </w:rPr>
      </w:pPr>
      <w:r w:rsidDel="00000000" w:rsidR="00000000" w:rsidRPr="00000000">
        <w:rPr>
          <w:b w:val="1"/>
          <w:sz w:val="20"/>
          <w:szCs w:val="20"/>
          <w:rtl w:val="0"/>
        </w:rPr>
        <w:t xml:space="preserve">PO# on Invoice Field</w:t>
      </w:r>
    </w:p>
    <w:p w:rsidR="00000000" w:rsidDel="00000000" w:rsidP="00000000" w:rsidRDefault="00000000" w:rsidRPr="00000000" w14:paraId="00000048">
      <w:pPr>
        <w:numPr>
          <w:ilvl w:val="1"/>
          <w:numId w:val="7"/>
        </w:numPr>
        <w:spacing w:after="160" w:before="160" w:lineRule="auto"/>
        <w:ind w:left="1440" w:hanging="360"/>
        <w:rPr>
          <w:sz w:val="20"/>
          <w:szCs w:val="20"/>
          <w:u w:val="none"/>
        </w:rPr>
      </w:pPr>
      <w:r w:rsidDel="00000000" w:rsidR="00000000" w:rsidRPr="00000000">
        <w:rPr>
          <w:sz w:val="20"/>
          <w:szCs w:val="20"/>
          <w:rtl w:val="0"/>
        </w:rPr>
        <w:t xml:space="preserve">After marking the contract as processed, check if there is a PO# on the contract.</w:t>
      </w:r>
    </w:p>
    <w:p w:rsidR="00000000" w:rsidDel="00000000" w:rsidP="00000000" w:rsidRDefault="00000000" w:rsidRPr="00000000" w14:paraId="00000049">
      <w:pPr>
        <w:numPr>
          <w:ilvl w:val="2"/>
          <w:numId w:val="7"/>
        </w:numPr>
        <w:spacing w:after="160" w:before="160" w:lineRule="auto"/>
        <w:ind w:left="2160" w:hanging="360"/>
        <w:rPr>
          <w:sz w:val="20"/>
          <w:szCs w:val="20"/>
          <w:u w:val="none"/>
        </w:rPr>
      </w:pPr>
      <w:r w:rsidDel="00000000" w:rsidR="00000000" w:rsidRPr="00000000">
        <w:rPr>
          <w:sz w:val="20"/>
          <w:szCs w:val="20"/>
          <w:rtl w:val="0"/>
        </w:rPr>
        <w:t xml:space="preserve">If so, add the PO# to all invoices that the contract generate</w:t>
      </w:r>
    </w:p>
    <w:p w:rsidR="00000000" w:rsidDel="00000000" w:rsidP="00000000" w:rsidRDefault="00000000" w:rsidRPr="00000000" w14:paraId="0000004A">
      <w:pPr>
        <w:numPr>
          <w:ilvl w:val="1"/>
          <w:numId w:val="7"/>
        </w:numPr>
        <w:spacing w:after="160" w:before="160" w:lineRule="auto"/>
        <w:ind w:left="1440" w:hanging="360"/>
        <w:rPr>
          <w:sz w:val="20"/>
          <w:szCs w:val="20"/>
          <w:u w:val="none"/>
        </w:rPr>
      </w:pPr>
      <w:r w:rsidDel="00000000" w:rsidR="00000000" w:rsidRPr="00000000">
        <w:rPr>
          <w:sz w:val="20"/>
          <w:szCs w:val="20"/>
        </w:rPr>
        <w:drawing>
          <wp:inline distB="114300" distT="114300" distL="114300" distR="114300">
            <wp:extent cx="5551297" cy="2956669"/>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551297" cy="295666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7"/>
        </w:numPr>
        <w:spacing w:after="160" w:before="160" w:lineRule="auto"/>
        <w:ind w:left="720" w:hanging="360"/>
        <w:rPr>
          <w:b w:val="1"/>
          <w:sz w:val="20"/>
          <w:szCs w:val="20"/>
        </w:rPr>
      </w:pPr>
      <w:r w:rsidDel="00000000" w:rsidR="00000000" w:rsidRPr="00000000">
        <w:rPr>
          <w:b w:val="1"/>
          <w:sz w:val="20"/>
          <w:szCs w:val="20"/>
          <w:rtl w:val="0"/>
        </w:rPr>
        <w:t xml:space="preserve">Customer Creation for Partnership Deals</w:t>
      </w:r>
    </w:p>
    <w:p w:rsidR="00000000" w:rsidDel="00000000" w:rsidP="00000000" w:rsidRDefault="00000000" w:rsidRPr="00000000" w14:paraId="0000004C">
      <w:pPr>
        <w:numPr>
          <w:ilvl w:val="1"/>
          <w:numId w:val="7"/>
        </w:numPr>
        <w:spacing w:after="160" w:before="160" w:lineRule="auto"/>
        <w:ind w:left="1440" w:hanging="360"/>
        <w:rPr>
          <w:sz w:val="20"/>
          <w:szCs w:val="20"/>
        </w:rPr>
      </w:pPr>
      <w:r w:rsidDel="00000000" w:rsidR="00000000" w:rsidRPr="00000000">
        <w:rPr>
          <w:sz w:val="20"/>
          <w:szCs w:val="20"/>
          <w:rtl w:val="0"/>
        </w:rPr>
        <w:t xml:space="preserve">For Partnership Deals -&gt; when a contract has (Client) next to the customer name in the header (screenshot below)</w:t>
      </w:r>
    </w:p>
    <w:p w:rsidR="00000000" w:rsidDel="00000000" w:rsidP="00000000" w:rsidRDefault="00000000" w:rsidRPr="00000000" w14:paraId="0000004D">
      <w:pPr>
        <w:numPr>
          <w:ilvl w:val="2"/>
          <w:numId w:val="7"/>
        </w:numPr>
        <w:spacing w:after="160" w:before="160" w:lineRule="auto"/>
        <w:ind w:left="2160" w:hanging="360"/>
        <w:rPr>
          <w:sz w:val="20"/>
          <w:szCs w:val="20"/>
          <w:u w:val="none"/>
        </w:rPr>
      </w:pPr>
      <w:r w:rsidDel="00000000" w:rsidR="00000000" w:rsidRPr="00000000">
        <w:rPr>
          <w:sz w:val="20"/>
          <w:szCs w:val="20"/>
          <w:rtl w:val="0"/>
        </w:rPr>
        <w:t xml:space="preserve">The company in parentheses is the partner. In the below example, the partner is Coalfire</w:t>
      </w:r>
    </w:p>
    <w:p w:rsidR="00000000" w:rsidDel="00000000" w:rsidP="00000000" w:rsidRDefault="00000000" w:rsidRPr="00000000" w14:paraId="0000004E">
      <w:pPr>
        <w:numPr>
          <w:ilvl w:val="1"/>
          <w:numId w:val="7"/>
        </w:numPr>
        <w:spacing w:after="160" w:before="160" w:lineRule="auto"/>
        <w:ind w:left="1440" w:hanging="360"/>
        <w:rPr>
          <w:sz w:val="20"/>
          <w:szCs w:val="20"/>
          <w:u w:val="none"/>
        </w:rPr>
      </w:pPr>
      <w:r w:rsidDel="00000000" w:rsidR="00000000" w:rsidRPr="00000000">
        <w:rPr>
          <w:sz w:val="20"/>
          <w:szCs w:val="20"/>
          <w:rtl w:val="0"/>
        </w:rPr>
        <w:t xml:space="preserve">When you create a customer, the billing email for the customer should be the Partner’s billing email</w:t>
      </w:r>
      <w:r w:rsidDel="00000000" w:rsidR="00000000" w:rsidRPr="00000000">
        <w:rPr>
          <w:rtl w:val="0"/>
        </w:rPr>
      </w:r>
    </w:p>
    <w:p w:rsidR="00000000" w:rsidDel="00000000" w:rsidP="00000000" w:rsidRDefault="00000000" w:rsidRPr="00000000" w14:paraId="0000004F">
      <w:pPr>
        <w:numPr>
          <w:ilvl w:val="1"/>
          <w:numId w:val="7"/>
        </w:numPr>
        <w:spacing w:after="160" w:before="160" w:lineRule="auto"/>
        <w:ind w:left="1440" w:hanging="360"/>
        <w:rPr>
          <w:sz w:val="20"/>
          <w:szCs w:val="20"/>
          <w:u w:val="none"/>
        </w:rPr>
      </w:pPr>
      <w:r w:rsidDel="00000000" w:rsidR="00000000" w:rsidRPr="00000000">
        <w:rPr>
          <w:sz w:val="20"/>
          <w:szCs w:val="20"/>
        </w:rPr>
        <w:drawing>
          <wp:inline distB="114300" distT="114300" distL="114300" distR="114300">
            <wp:extent cx="5233988" cy="3623530"/>
            <wp:effectExtent b="25400" l="25400" r="25400" t="2540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33988" cy="362353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numPr>
          <w:ilvl w:val="2"/>
          <w:numId w:val="7"/>
        </w:numPr>
        <w:spacing w:after="160" w:before="160" w:lineRule="auto"/>
        <w:ind w:left="2160" w:hanging="360"/>
        <w:rPr>
          <w:sz w:val="20"/>
          <w:szCs w:val="20"/>
        </w:rPr>
      </w:pPr>
      <w:r w:rsidDel="00000000" w:rsidR="00000000" w:rsidRPr="00000000">
        <w:rPr>
          <w:sz w:val="20"/>
          <w:szCs w:val="20"/>
          <w:rtl w:val="0"/>
        </w:rPr>
        <w:t xml:space="preserve">In this example, the billing email should be the Coalfire email</w:t>
      </w:r>
      <w:r w:rsidDel="00000000" w:rsidR="00000000" w:rsidRPr="00000000">
        <w:rPr>
          <w:rtl w:val="0"/>
        </w:rPr>
      </w:r>
    </w:p>
    <w:p w:rsidR="00000000" w:rsidDel="00000000" w:rsidP="00000000" w:rsidRDefault="00000000" w:rsidRPr="00000000" w14:paraId="00000051">
      <w:pPr>
        <w:numPr>
          <w:ilvl w:val="1"/>
          <w:numId w:val="7"/>
        </w:numPr>
        <w:spacing w:after="160" w:before="160" w:lineRule="auto"/>
        <w:ind w:left="1440" w:hanging="360"/>
        <w:rPr>
          <w:sz w:val="20"/>
          <w:szCs w:val="20"/>
          <w:u w:val="none"/>
        </w:rPr>
      </w:pPr>
      <w:r w:rsidDel="00000000" w:rsidR="00000000" w:rsidRPr="00000000">
        <w:rPr>
          <w:sz w:val="20"/>
          <w:szCs w:val="20"/>
          <w:rtl w:val="0"/>
        </w:rPr>
        <w:t xml:space="preserve">However, the customer name </w:t>
      </w:r>
      <w:r w:rsidDel="00000000" w:rsidR="00000000" w:rsidRPr="00000000">
        <w:rPr>
          <w:i w:val="1"/>
          <w:sz w:val="20"/>
          <w:szCs w:val="20"/>
          <w:rtl w:val="0"/>
        </w:rPr>
        <w:t xml:space="preserve">should still be</w:t>
      </w:r>
      <w:r w:rsidDel="00000000" w:rsidR="00000000" w:rsidRPr="00000000">
        <w:rPr>
          <w:sz w:val="20"/>
          <w:szCs w:val="20"/>
          <w:rtl w:val="0"/>
        </w:rPr>
        <w:t xml:space="preserve"> Cyera.</w:t>
      </w:r>
    </w:p>
    <w:p w:rsidR="00000000" w:rsidDel="00000000" w:rsidP="00000000" w:rsidRDefault="00000000" w:rsidRPr="00000000" w14:paraId="00000052">
      <w:pPr>
        <w:numPr>
          <w:ilvl w:val="0"/>
          <w:numId w:val="7"/>
        </w:numPr>
        <w:spacing w:after="160" w:before="160" w:lineRule="auto"/>
        <w:ind w:left="720" w:hanging="360"/>
        <w:rPr>
          <w:sz w:val="20"/>
          <w:szCs w:val="20"/>
          <w:u w:val="none"/>
        </w:rPr>
      </w:pPr>
      <w:r w:rsidDel="00000000" w:rsidR="00000000" w:rsidRPr="00000000">
        <w:rPr>
          <w:sz w:val="20"/>
          <w:szCs w:val="20"/>
          <w:rtl w:val="0"/>
        </w:rPr>
        <w:t xml:space="preserve">AWS Marketplace Contract Customer Creation</w:t>
      </w:r>
    </w:p>
    <w:p w:rsidR="00000000" w:rsidDel="00000000" w:rsidP="00000000" w:rsidRDefault="00000000" w:rsidRPr="00000000" w14:paraId="00000053">
      <w:pPr>
        <w:numPr>
          <w:ilvl w:val="1"/>
          <w:numId w:val="7"/>
        </w:numPr>
        <w:spacing w:after="160" w:before="160" w:lineRule="auto"/>
        <w:ind w:left="1440" w:hanging="360"/>
        <w:rPr>
          <w:sz w:val="20"/>
          <w:szCs w:val="20"/>
          <w:u w:val="none"/>
        </w:rPr>
      </w:pPr>
      <w:r w:rsidDel="00000000" w:rsidR="00000000" w:rsidRPr="00000000">
        <w:rPr>
          <w:sz w:val="20"/>
          <w:szCs w:val="20"/>
        </w:rPr>
        <w:drawing>
          <wp:inline distB="114300" distT="114300" distL="114300" distR="114300">
            <wp:extent cx="4816366" cy="2909888"/>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816366"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2"/>
          <w:numId w:val="7"/>
        </w:numPr>
        <w:spacing w:after="160" w:before="160" w:lineRule="auto"/>
        <w:ind w:left="2160" w:hanging="360"/>
        <w:rPr>
          <w:sz w:val="20"/>
          <w:szCs w:val="20"/>
          <w:u w:val="none"/>
        </w:rPr>
      </w:pPr>
      <w:r w:rsidDel="00000000" w:rsidR="00000000" w:rsidRPr="00000000">
        <w:rPr>
          <w:sz w:val="20"/>
          <w:szCs w:val="20"/>
          <w:rtl w:val="0"/>
        </w:rPr>
        <w:t xml:space="preserve">In the example above, the customer should be “VirnetX” </w:t>
      </w:r>
      <w:r w:rsidDel="00000000" w:rsidR="00000000" w:rsidRPr="00000000">
        <w:rPr>
          <w:b w:val="1"/>
          <w:i w:val="1"/>
          <w:sz w:val="20"/>
          <w:szCs w:val="20"/>
          <w:rtl w:val="0"/>
        </w:rPr>
        <w:t xml:space="preserve">not “</w:t>
      </w:r>
      <w:r w:rsidDel="00000000" w:rsidR="00000000" w:rsidRPr="00000000">
        <w:rPr>
          <w:sz w:val="20"/>
          <w:szCs w:val="20"/>
          <w:rtl w:val="0"/>
        </w:rPr>
        <w:t xml:space="preserve">AWS Marketplace”</w:t>
      </w:r>
    </w:p>
    <w:p w:rsidR="00000000" w:rsidDel="00000000" w:rsidP="00000000" w:rsidRDefault="00000000" w:rsidRPr="00000000" w14:paraId="00000055">
      <w:pPr>
        <w:numPr>
          <w:ilvl w:val="0"/>
          <w:numId w:val="6"/>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56">
      <w:pPr>
        <w:numPr>
          <w:ilvl w:val="0"/>
          <w:numId w:val="6"/>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57">
      <w:pPr>
        <w:numPr>
          <w:ilvl w:val="0"/>
          <w:numId w:val="6"/>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58">
      <w:pPr>
        <w:numPr>
          <w:ilvl w:val="1"/>
          <w:numId w:val="6"/>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59">
      <w:pPr>
        <w:numPr>
          <w:ilvl w:val="0"/>
          <w:numId w:val="6"/>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5A">
      <w:pPr>
        <w:numPr>
          <w:ilvl w:val="1"/>
          <w:numId w:val="6"/>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5B">
      <w:pPr>
        <w:numPr>
          <w:ilvl w:val="0"/>
          <w:numId w:val="6"/>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5C">
      <w:pPr>
        <w:numPr>
          <w:ilvl w:val="1"/>
          <w:numId w:val="6"/>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5D">
      <w:pPr>
        <w:numPr>
          <w:ilvl w:val="0"/>
          <w:numId w:val="6"/>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5E">
      <w:pPr>
        <w:numPr>
          <w:ilvl w:val="1"/>
          <w:numId w:val="6"/>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5F">
      <w:pPr>
        <w:pStyle w:val="Heading3"/>
        <w:rPr>
          <w:sz w:val="20"/>
          <w:szCs w:val="20"/>
        </w:rPr>
      </w:pPr>
      <w:bookmarkStart w:colFirst="0" w:colLast="0" w:name="_32907kxgf70j" w:id="6"/>
      <w:bookmarkEnd w:id="6"/>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60">
      <w:pPr>
        <w:numPr>
          <w:ilvl w:val="0"/>
          <w:numId w:val="4"/>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61">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62">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3">
      <w:pPr>
        <w:numPr>
          <w:ilvl w:val="0"/>
          <w:numId w:val="8"/>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64">
      <w:pPr>
        <w:numPr>
          <w:ilvl w:val="0"/>
          <w:numId w:val="8"/>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65">
      <w:pPr>
        <w:numPr>
          <w:ilvl w:val="0"/>
          <w:numId w:val="8"/>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66">
      <w:pPr>
        <w:ind w:left="720" w:firstLine="0"/>
        <w:rPr>
          <w:sz w:val="20"/>
          <w:szCs w:val="20"/>
        </w:rPr>
      </w:pPr>
      <w:r w:rsidDel="00000000" w:rsidR="00000000" w:rsidRPr="00000000">
        <w:rPr>
          <w:rtl w:val="0"/>
        </w:rPr>
      </w:r>
    </w:p>
    <w:p w:rsidR="00000000" w:rsidDel="00000000" w:rsidP="00000000" w:rsidRDefault="00000000" w:rsidRPr="00000000" w14:paraId="00000067">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68">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9">
      <w:pPr>
        <w:numPr>
          <w:ilvl w:val="0"/>
          <w:numId w:val="5"/>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6A">
      <w:pPr>
        <w:numPr>
          <w:ilvl w:val="0"/>
          <w:numId w:val="5"/>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6B">
      <w:pPr>
        <w:numPr>
          <w:ilvl w:val="1"/>
          <w:numId w:val="5"/>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6C">
      <w:pPr>
        <w:numPr>
          <w:ilvl w:val="2"/>
          <w:numId w:val="5"/>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6D">
      <w:pPr>
        <w:numPr>
          <w:ilvl w:val="2"/>
          <w:numId w:val="5"/>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6E">
      <w:pPr>
        <w:numPr>
          <w:ilvl w:val="2"/>
          <w:numId w:val="5"/>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6F">
      <w:pPr>
        <w:ind w:left="720" w:firstLine="0"/>
        <w:rPr>
          <w:sz w:val="20"/>
          <w:szCs w:val="20"/>
          <w:highlight w:val="yellow"/>
        </w:rPr>
      </w:pPr>
      <w:r w:rsidDel="00000000" w:rsidR="00000000" w:rsidRPr="00000000">
        <w:rPr>
          <w:rtl w:val="0"/>
        </w:rPr>
      </w:r>
    </w:p>
    <w:p w:rsidR="00000000" w:rsidDel="00000000" w:rsidP="00000000" w:rsidRDefault="00000000" w:rsidRPr="00000000" w14:paraId="00000070">
      <w:pPr>
        <w:pStyle w:val="Heading3"/>
        <w:rPr>
          <w:sz w:val="20"/>
          <w:szCs w:val="20"/>
        </w:rPr>
      </w:pPr>
      <w:bookmarkStart w:colFirst="0" w:colLast="0" w:name="_niouzto9de6n" w:id="7"/>
      <w:bookmarkEnd w:id="7"/>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71">
      <w:pPr>
        <w:numPr>
          <w:ilvl w:val="0"/>
          <w:numId w:val="9"/>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72">
      <w:pPr>
        <w:numPr>
          <w:ilvl w:val="1"/>
          <w:numId w:val="9"/>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73">
      <w:pPr>
        <w:numPr>
          <w:ilvl w:val="1"/>
          <w:numId w:val="9"/>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74">
      <w:pPr>
        <w:pStyle w:val="Heading3"/>
        <w:rPr>
          <w:sz w:val="20"/>
          <w:szCs w:val="20"/>
        </w:rPr>
      </w:pPr>
      <w:bookmarkStart w:colFirst="0" w:colLast="0" w:name="_htt28tqxjcgm" w:id="8"/>
      <w:bookmarkEnd w:id="8"/>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75">
      <w:pPr>
        <w:numPr>
          <w:ilvl w:val="0"/>
          <w:numId w:val="2"/>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76">
      <w:pPr>
        <w:numPr>
          <w:ilvl w:val="1"/>
          <w:numId w:val="2"/>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77">
      <w:pPr>
        <w:numPr>
          <w:ilvl w:val="1"/>
          <w:numId w:val="2"/>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78">
      <w:pPr>
        <w:numPr>
          <w:ilvl w:val="1"/>
          <w:numId w:val="2"/>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79">
      <w:pPr>
        <w:ind w:left="0" w:firstLine="0"/>
        <w:rPr>
          <w:sz w:val="20"/>
          <w:szCs w:val="20"/>
        </w:rPr>
      </w:pPr>
      <w:r w:rsidDel="00000000" w:rsidR="00000000" w:rsidRPr="00000000">
        <w:rPr>
          <w:rtl w:val="0"/>
        </w:rPr>
      </w:r>
    </w:p>
    <w:p w:rsidR="00000000" w:rsidDel="00000000" w:rsidP="00000000" w:rsidRDefault="00000000" w:rsidRPr="00000000" w14:paraId="0000007A">
      <w:pPr>
        <w:pStyle w:val="Heading3"/>
        <w:rPr>
          <w:sz w:val="20"/>
          <w:szCs w:val="20"/>
        </w:rPr>
      </w:pPr>
      <w:bookmarkStart w:colFirst="0" w:colLast="0" w:name="_oykkd54hcc96" w:id="9"/>
      <w:bookmarkEnd w:id="9"/>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7B">
      <w:pPr>
        <w:numPr>
          <w:ilvl w:val="0"/>
          <w:numId w:val="2"/>
        </w:numPr>
        <w:ind w:left="720" w:hanging="360"/>
        <w:rPr>
          <w:sz w:val="20"/>
          <w:szCs w:val="20"/>
        </w:rPr>
      </w:pPr>
      <w:hyperlink r:id="rId13">
        <w:r w:rsidDel="00000000" w:rsidR="00000000" w:rsidRPr="00000000">
          <w:rPr>
            <w:color w:val="1155cc"/>
            <w:sz w:val="20"/>
            <w:szCs w:val="20"/>
            <w:u w:val="single"/>
            <w:rtl w:val="0"/>
          </w:rPr>
          <w:t xml:space="preserve">https://us-56595.app.gong.io/call?id=5696792684594689</w:t>
        </w:r>
      </w:hyperlink>
      <w:r w:rsidDel="00000000" w:rsidR="00000000" w:rsidRPr="00000000">
        <w:rPr>
          <w:rtl w:val="0"/>
        </w:rPr>
      </w:r>
    </w:p>
    <w:p w:rsidR="00000000" w:rsidDel="00000000" w:rsidP="00000000" w:rsidRDefault="00000000" w:rsidRPr="00000000" w14:paraId="0000007C">
      <w:pPr>
        <w:numPr>
          <w:ilvl w:val="0"/>
          <w:numId w:val="2"/>
        </w:numPr>
        <w:ind w:left="720" w:hanging="360"/>
        <w:rPr>
          <w:sz w:val="20"/>
          <w:szCs w:val="20"/>
          <w:u w:val="none"/>
        </w:rPr>
      </w:pPr>
      <w:hyperlink r:id="rId14">
        <w:r w:rsidDel="00000000" w:rsidR="00000000" w:rsidRPr="00000000">
          <w:rPr>
            <w:color w:val="1155cc"/>
            <w:sz w:val="20"/>
            <w:szCs w:val="20"/>
            <w:u w:val="single"/>
            <w:rtl w:val="0"/>
          </w:rPr>
          <w:t xml:space="preserve">https://us-56595.app.gong.io/call?id=5926197220134055884</w:t>
        </w:r>
      </w:hyperlink>
      <w:r w:rsidDel="00000000" w:rsidR="00000000" w:rsidRPr="00000000">
        <w:rPr>
          <w:rtl w:val="0"/>
        </w:rPr>
      </w:r>
    </w:p>
    <w:p w:rsidR="00000000" w:rsidDel="00000000" w:rsidP="00000000" w:rsidRDefault="00000000" w:rsidRPr="00000000" w14:paraId="0000007D">
      <w:pPr>
        <w:numPr>
          <w:ilvl w:val="0"/>
          <w:numId w:val="2"/>
        </w:numPr>
        <w:ind w:left="720" w:hanging="360"/>
        <w:rPr>
          <w:sz w:val="20"/>
          <w:szCs w:val="20"/>
          <w:u w:val="none"/>
        </w:rPr>
      </w:pPr>
      <w:hyperlink r:id="rId15">
        <w:r w:rsidDel="00000000" w:rsidR="00000000" w:rsidRPr="00000000">
          <w:rPr>
            <w:color w:val="1155cc"/>
            <w:sz w:val="20"/>
            <w:szCs w:val="20"/>
            <w:u w:val="single"/>
            <w:rtl w:val="0"/>
          </w:rPr>
          <w:t xml:space="preserve">https://us-56595.app.gong.io/call?id=3819655738428647144</w:t>
        </w:r>
      </w:hyperlink>
      <w:r w:rsidDel="00000000" w:rsidR="00000000" w:rsidRPr="00000000">
        <w:rPr>
          <w:rtl w:val="0"/>
        </w:rPr>
      </w:r>
    </w:p>
    <w:p w:rsidR="00000000" w:rsidDel="00000000" w:rsidP="00000000" w:rsidRDefault="00000000" w:rsidRPr="00000000" w14:paraId="0000007E">
      <w:pPr>
        <w:rPr>
          <w:sz w:val="20"/>
          <w:szCs w:val="20"/>
        </w:rPr>
      </w:pPr>
      <w:r w:rsidDel="00000000" w:rsidR="00000000" w:rsidRPr="00000000">
        <w:rPr>
          <w:rtl w:val="0"/>
        </w:rPr>
      </w:r>
    </w:p>
    <w:sectPr>
      <w:headerReference r:id="rId16" w:type="default"/>
      <w:footerReference r:id="rId17"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Frank Cui" w:id="0" w:date="2025-08-20T19:54:20Z">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pay attention 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0">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rPr>
        <w:color w:val="ff0000"/>
        <w:sz w:val="30"/>
        <w:szCs w:val="30"/>
        <w:u w:val="single"/>
      </w:rPr>
    </w:pPr>
    <w:r w:rsidDel="00000000" w:rsidR="00000000" w:rsidRPr="00000000">
      <w:rPr>
        <w:b w:val="1"/>
      </w:rPr>
      <w:drawing>
        <wp:inline distB="114300" distT="114300" distL="114300" distR="114300">
          <wp:extent cx="495300" cy="190500"/>
          <wp:effectExtent b="0" l="0" r="0" t="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hyperlink" Target="https://us-56595.app.gong.io/call?id=5696792684594689"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spreadsheets/d/1VlvaPLi_Zc5fGOfzd3TsXi2x9fCjftejnn-GKsgAA7U/edit?usp=sharing" TargetMode="External"/><Relationship Id="rId15" Type="http://schemas.openxmlformats.org/officeDocument/2006/relationships/hyperlink" Target="https://us-56595.app.gong.io/call?id=3819655738428647144" TargetMode="External"/><Relationship Id="rId14" Type="http://schemas.openxmlformats.org/officeDocument/2006/relationships/hyperlink" Target="https://us-56595.app.gong.io/call?id=5926197220134055884"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garage.tabsplatform.com/prod/contracts/b305f151-0990-4be7-a456-5a25bc8e7be1/terms/revenue"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