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Anrok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01052678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9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 are handling their enterprise segment. Flat subscription fee and tiered unit pricing for Toal $ amount of taxable products. Currently sending 20-30 invoices a month with the enterprise customers. Countsy is handling invoicing today but they are moving this in house to HanYue.</w:t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Already a partner of ours and very excited about the relationship.</w:t>
              <w:br w:type="textWrapping"/>
              <w:t xml:space="preserve">Selina (VP of Finance) is our champion - very nice, smart and going on maternity leave in September. She’ll oversee the Tabs implementation</w:t>
              <w:br w:type="textWrapping"/>
              <w:t xml:space="preserve">HanYue (Controller) will be the Tabs power user. She joined in April. Very nice and a Tabs champion.</w:t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Emily (Head of Accounting) is a seasoned finance vet. She jpoinged the team at the end of May and is still onboarding. Will be intently interested in Month end close and reporting.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Contract Management - Currently translating all contract data manually from SFDC to NS. Pulling key terms from contracts and auto generating invoice schedules/invoices is massive ROI.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Invoices/Collections - Country handles this and they are moving the process in house. No visibility into DSO or overdue invoices before EOM.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Reporting - Some Usage billing that is difficult to keep accurate schedules in Spreadsheets. Autogenerate schedules will be a big value add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 App - Autoapplyment of payments to move Countsy out of the process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NS/SFDC Integrations - Nothing talks to each other today. Siloed systems and manual translation of data.</w:t>
            </w:r>
          </w:p>
        </w:tc>
      </w:tr>
    </w:tbl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i w:val="1"/>
          <w:color w:val="666666"/>
          <w:sz w:val="16"/>
          <w:szCs w:val="16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</w:r>
    </w:p>
    <w:p w:rsidR="00000000" w:rsidDel="00000000" w:rsidP="00000000" w:rsidRDefault="00000000" w:rsidRPr="00000000" w14:paraId="00000015">
      <w:pPr>
        <w:pStyle w:val="Heading3"/>
        <w:rPr>
          <w:i w:val="1"/>
          <w:color w:val="666666"/>
          <w:sz w:val="16"/>
          <w:szCs w:val="16"/>
        </w:rPr>
      </w:pPr>
      <w:bookmarkStart w:colFirst="0" w:colLast="0" w:name="_8uql06pfezkc" w:id="4"/>
      <w:bookmarkEnd w:id="4"/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Hi Ops team! The 3 contracts for Initial Calibration needed are below:</w:t>
      </w:r>
    </w:p>
    <w:p w:rsidR="00000000" w:rsidDel="00000000" w:rsidP="00000000" w:rsidRDefault="00000000" w:rsidRPr="00000000" w14:paraId="00000016">
      <w:pPr>
        <w:pStyle w:val="Heading3"/>
        <w:numPr>
          <w:ilvl w:val="0"/>
          <w:numId w:val="2"/>
        </w:numPr>
        <w:spacing w:after="0" w:afterAutospacing="0"/>
        <w:ind w:left="720" w:hanging="360"/>
        <w:rPr>
          <w:i w:val="1"/>
          <w:color w:val="666666"/>
          <w:sz w:val="16"/>
          <w:szCs w:val="16"/>
          <w:u w:val="none"/>
        </w:rPr>
      </w:pPr>
      <w:bookmarkStart w:colFirst="0" w:colLast="0" w:name="_mf7q2ua298d2" w:id="5"/>
      <w:bookmarkEnd w:id="5"/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Retool Core Annual</w:t>
      </w:r>
    </w:p>
    <w:p w:rsidR="00000000" w:rsidDel="00000000" w:rsidP="00000000" w:rsidRDefault="00000000" w:rsidRPr="00000000" w14:paraId="00000017">
      <w:pPr>
        <w:pStyle w:val="Heading3"/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  <w:color w:val="666666"/>
          <w:sz w:val="16"/>
          <w:szCs w:val="16"/>
          <w:u w:val="none"/>
        </w:rPr>
      </w:pPr>
      <w:bookmarkStart w:colFirst="0" w:colLast="0" w:name="_d5an85rmk43n" w:id="6"/>
      <w:bookmarkEnd w:id="6"/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Enterpret</w:t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2"/>
        </w:numPr>
        <w:spacing w:after="0" w:afterAutospacing="0" w:before="0" w:beforeAutospacing="0"/>
        <w:ind w:left="720" w:hanging="360"/>
        <w:rPr>
          <w:i w:val="1"/>
          <w:color w:val="666666"/>
          <w:sz w:val="16"/>
          <w:szCs w:val="16"/>
          <w:u w:val="none"/>
        </w:rPr>
      </w:pPr>
      <w:bookmarkStart w:colFirst="0" w:colLast="0" w:name="_aemrjou9z7sr" w:id="7"/>
      <w:bookmarkEnd w:id="7"/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Harness Growth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Anrok is a current Partner of Tabs and we offer an integration with their platform out of the box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2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should not have to make any customers. Please flag if the customer doesn’t exist</w:t>
      </w:r>
    </w:p>
    <w:p w:rsidR="00000000" w:rsidDel="00000000" w:rsidP="00000000" w:rsidRDefault="00000000" w:rsidRPr="00000000" w14:paraId="00000027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BTs to create: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each line item in the table as a product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Include discounts in line - example below can be in line in the BT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there is a free period, billing and revenue should </w:t>
      </w:r>
      <w:r w:rsidDel="00000000" w:rsidR="00000000" w:rsidRPr="00000000">
        <w:rPr>
          <w:b w:val="1"/>
          <w:sz w:val="20"/>
          <w:szCs w:val="20"/>
          <w:rtl w:val="0"/>
        </w:rPr>
        <w:t xml:space="preserve">still</w:t>
      </w:r>
      <w:r w:rsidDel="00000000" w:rsidR="00000000" w:rsidRPr="00000000">
        <w:rPr>
          <w:sz w:val="20"/>
          <w:szCs w:val="20"/>
          <w:rtl w:val="0"/>
        </w:rPr>
        <w:t xml:space="preserve"> start on the stated “term start date”</w:t>
      </w:r>
    </w:p>
    <w:p w:rsidR="00000000" w:rsidDel="00000000" w:rsidP="00000000" w:rsidRDefault="00000000" w:rsidRPr="00000000" w14:paraId="0000002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mc:AlternateContent>
          <mc:Choice Requires="wpg">
            <w:drawing>
              <wp:inline distB="114300" distT="114300" distL="114300" distR="114300">
                <wp:extent cx="4738688" cy="2544007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738688" cy="2544007"/>
                          <a:chOff x="152400" y="152400"/>
                          <a:chExt cx="6553225" cy="35050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505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998225" y="2259874"/>
                            <a:ext cx="2167800" cy="2454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FF00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38688" cy="2544007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8688" cy="25440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Do not process contracts that are invoiced monthly. </w:t>
      </w:r>
      <w:r w:rsidDel="00000000" w:rsidR="00000000" w:rsidRPr="00000000">
        <w:rPr>
          <w:sz w:val="20"/>
          <w:szCs w:val="20"/>
          <w:rtl w:val="0"/>
        </w:rPr>
        <w:t xml:space="preserve">It will say “total due monthly” in the pricing summary. If you come across one of these, mark it as processed without BT</w:t>
      </w:r>
    </w:p>
    <w:p w:rsidR="00000000" w:rsidDel="00000000" w:rsidP="00000000" w:rsidRDefault="00000000" w:rsidRPr="00000000" w14:paraId="0000002D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43538" cy="4422874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442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name listed in the product column (e.g., "Core annual", "Anrok for Startups", "Growth annual")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above would be “Core annual”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Ignore the included taxable sales column and the fineprint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 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not </w:t>
      </w:r>
      <w:r w:rsidDel="00000000" w:rsidR="00000000" w:rsidRPr="00000000">
        <w:rPr>
          <w:sz w:val="20"/>
          <w:szCs w:val="20"/>
          <w:rtl w:val="0"/>
        </w:rPr>
        <w:t xml:space="preserve">be creating usage BT - this is referring to events to track. We will not be creating BTs that have an event to track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a f</w:t>
      </w:r>
      <w:r w:rsidDel="00000000" w:rsidR="00000000" w:rsidRPr="00000000">
        <w:rPr>
          <w:sz w:val="20"/>
          <w:szCs w:val="20"/>
          <w:rtl w:val="0"/>
        </w:rPr>
        <w:t xml:space="preserve">ree ramp period is included, ignore and do not include as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ind w:left="2160" w:hanging="360"/>
        <w:rPr>
          <w:color w:val="ff00ff"/>
          <w:sz w:val="20"/>
          <w:szCs w:val="20"/>
        </w:rPr>
      </w:pPr>
      <w:r w:rsidDel="00000000" w:rsidR="00000000" w:rsidRPr="00000000">
        <w:rPr>
          <w:color w:val="ff00ff"/>
          <w:sz w:val="20"/>
          <w:szCs w:val="20"/>
          <w:rtl w:val="0"/>
        </w:rPr>
        <w:t xml:space="preserve">Service Start Date/Rev Rec should still be from the stated term start date until the term end date and billing start date should be = service start date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 below would have 2 BT</w:t>
      </w:r>
    </w:p>
    <w:p w:rsidR="00000000" w:rsidDel="00000000" w:rsidP="00000000" w:rsidRDefault="00000000" w:rsidRPr="00000000" w14:paraId="0000003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14938" cy="260746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607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Core; service start date: 4/11/25 for 18 months; billing start date 4/11/2025; period 1; frequency 18 months; price $12,997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Core; service start date: 10/11/26 </w:t>
      </w:r>
      <w:r w:rsidDel="00000000" w:rsidR="00000000" w:rsidRPr="00000000">
        <w:rPr>
          <w:strike w:val="1"/>
          <w:sz w:val="20"/>
          <w:szCs w:val="20"/>
          <w:rtl w:val="0"/>
        </w:rPr>
        <w:t xml:space="preserve">for 12 months</w:t>
      </w:r>
      <w:r w:rsidDel="00000000" w:rsidR="00000000" w:rsidRPr="00000000">
        <w:rPr>
          <w:sz w:val="20"/>
          <w:szCs w:val="20"/>
          <w:rtl w:val="0"/>
        </w:rPr>
        <w:t xml:space="preserve">;</w:t>
      </w:r>
      <w:r w:rsidDel="00000000" w:rsidR="00000000" w:rsidRPr="00000000">
        <w:rPr>
          <w:color w:val="ff00ff"/>
          <w:sz w:val="20"/>
          <w:szCs w:val="20"/>
          <w:rtl w:val="0"/>
        </w:rPr>
        <w:t xml:space="preserve"> months of service until 10/10/2050</w:t>
      </w:r>
      <w:r w:rsidDel="00000000" w:rsidR="00000000" w:rsidRPr="00000000">
        <w:rPr>
          <w:sz w:val="20"/>
          <w:szCs w:val="20"/>
          <w:rtl w:val="0"/>
        </w:rPr>
        <w:t xml:space="preserve">; billing start date 10/11/2026; period 1; frequency 1 year; price: $14,500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</w:t>
      </w:r>
      <w:r w:rsidDel="00000000" w:rsidR="00000000" w:rsidRPr="00000000">
        <w:rPr>
          <w:sz w:val="20"/>
          <w:szCs w:val="20"/>
          <w:rtl w:val="0"/>
        </w:rPr>
        <w:t xml:space="preserve"> not necessary</w:t>
      </w:r>
    </w:p>
    <w:p w:rsidR="00000000" w:rsidDel="00000000" w:rsidP="00000000" w:rsidRDefault="00000000" w:rsidRPr="00000000" w14:paraId="0000003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 </w:t>
      </w:r>
      <w:r w:rsidDel="00000000" w:rsidR="00000000" w:rsidRPr="00000000">
        <w:rPr>
          <w:sz w:val="20"/>
          <w:szCs w:val="20"/>
          <w:rtl w:val="0"/>
        </w:rPr>
        <w:t xml:space="preserve">Default to 1 unless explicitly stated.</w:t>
      </w:r>
    </w:p>
    <w:p w:rsidR="00000000" w:rsidDel="00000000" w:rsidP="00000000" w:rsidRDefault="00000000" w:rsidRPr="00000000" w14:paraId="0000003D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  <w:r w:rsidDel="00000000" w:rsidR="00000000" w:rsidRPr="00000000">
        <w:rPr>
          <w:sz w:val="20"/>
          <w:szCs w:val="20"/>
          <w:rtl w:val="0"/>
        </w:rPr>
        <w:t xml:space="preserve"> Use the price listed for the individual billing period. Should be an “annual subscription”. Please flag if it is not</w:t>
      </w:r>
    </w:p>
    <w:p w:rsidR="00000000" w:rsidDel="00000000" w:rsidP="00000000" w:rsidRDefault="00000000" w:rsidRPr="00000000" w14:paraId="0000003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below - use the “total due” amount. BT would be called “Core Annual”</w:t>
      </w:r>
    </w:p>
    <w:p w:rsidR="00000000" w:rsidDel="00000000" w:rsidP="00000000" w:rsidRDefault="00000000" w:rsidRPr="00000000" w14:paraId="00000040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98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Use the "Term start" or "Period start" date from the pricing table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Match Service Start Date unless specific invoicing instructions are present.</w:t>
      </w:r>
    </w:p>
    <w:p w:rsidR="00000000" w:rsidDel="00000000" w:rsidP="00000000" w:rsidRDefault="00000000" w:rsidRPr="00000000" w14:paraId="00000044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  <w:r w:rsidDel="00000000" w:rsidR="00000000" w:rsidRPr="00000000">
        <w:rPr>
          <w:sz w:val="20"/>
          <w:szCs w:val="20"/>
          <w:rtl w:val="0"/>
        </w:rPr>
        <w:t xml:space="preserve"> Flat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last BT - use the number of months to get to 2050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the example above, you would extend the 2nd BT until the the end of the subscription term in 2050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Calculate based on the difference between Period/term start and Period/term end.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Round to whole months (e.g., 3 months for 7/1/2025–9/30/2025; 12 months for 10/1/2025–9/30/2026).</w:t>
      </w:r>
    </w:p>
    <w:p w:rsidR="00000000" w:rsidDel="00000000" w:rsidP="00000000" w:rsidRDefault="00000000" w:rsidRPr="00000000" w14:paraId="0000004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frequency in the “payment terms” section e.g. set to Year if "Annual subscription"</w:t>
      </w:r>
    </w:p>
    <w:p w:rsidR="00000000" w:rsidDel="00000000" w:rsidP="00000000" w:rsidRDefault="00000000" w:rsidRPr="00000000" w14:paraId="0000004F">
      <w:pPr>
        <w:numPr>
          <w:ilvl w:val="1"/>
          <w:numId w:val="12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year if nothing is explicitly stated</w:t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Calculate number of periods based on frequency</w:t>
      </w:r>
    </w:p>
    <w:p w:rsidR="00000000" w:rsidDel="00000000" w:rsidP="00000000" w:rsidRDefault="00000000" w:rsidRPr="00000000" w14:paraId="0000005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Number of Periods: </w:t>
      </w:r>
      <w:r w:rsidDel="00000000" w:rsidR="00000000" w:rsidRPr="00000000">
        <w:rPr>
          <w:sz w:val="20"/>
          <w:szCs w:val="20"/>
          <w:rtl w:val="0"/>
        </w:rPr>
        <w:t xml:space="preserve">extend the last BT so that billing ends 2050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  <w:r w:rsidDel="00000000" w:rsidR="00000000" w:rsidRPr="00000000">
        <w:rPr>
          <w:sz w:val="20"/>
          <w:szCs w:val="20"/>
          <w:rtl w:val="0"/>
        </w:rPr>
        <w:t xml:space="preserve"> Use terms listed at the top of the contract or in the fees section; default to 30 if unstated.</w:t>
      </w:r>
    </w:p>
    <w:p w:rsidR="00000000" w:rsidDel="00000000" w:rsidP="00000000" w:rsidRDefault="00000000" w:rsidRPr="00000000" w14:paraId="0000005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Timing: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of period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Int</w:t>
      </w:r>
      <w:r w:rsidDel="00000000" w:rsidR="00000000" w:rsidRPr="00000000">
        <w:rPr>
          <w:b w:val="1"/>
          <w:sz w:val="20"/>
          <w:szCs w:val="20"/>
          <w:rtl w:val="0"/>
        </w:rPr>
        <w:t xml:space="preserve">egration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Items: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Anrok Platform Annual for every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</w:t>
      </w:r>
      <w:r w:rsidDel="00000000" w:rsidR="00000000" w:rsidRPr="00000000">
        <w:rPr>
          <w:b w:val="1"/>
          <w:sz w:val="20"/>
          <w:szCs w:val="20"/>
          <w:rtl w:val="0"/>
        </w:rPr>
        <w:t xml:space="preserve">amples: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0"/>
          <w:szCs w:val="20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65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67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9">
      <w:pPr>
        <w:numPr>
          <w:ilvl w:val="1"/>
          <w:numId w:val="1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F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1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6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7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8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9">
      <w:pPr>
        <w:numPr>
          <w:ilvl w:val="2"/>
          <w:numId w:val="1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D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E">
      <w:pPr>
        <w:numPr>
          <w:ilvl w:val="1"/>
          <w:numId w:val="1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F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Handling their SMB Business</w:t>
      </w:r>
    </w:p>
    <w:p w:rsidR="00000000" w:rsidDel="00000000" w:rsidP="00000000" w:rsidRDefault="00000000" w:rsidRPr="00000000" w14:paraId="00000081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It’s their other segment outside of enterprise. Strictly real time usage billing in their app</w:t>
      </w:r>
    </w:p>
    <w:p w:rsidR="00000000" w:rsidDel="00000000" w:rsidP="00000000" w:rsidRDefault="00000000" w:rsidRPr="00000000" w14:paraId="00000082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Tabs could handle 100% of their billing. Would be API work to push invoices generated in Tabs to their app</w:t>
      </w:r>
    </w:p>
    <w:p w:rsidR="00000000" w:rsidDel="00000000" w:rsidP="00000000" w:rsidRDefault="00000000" w:rsidRPr="00000000" w14:paraId="00000083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Low. We are aligned on only supporting their enterprise business in the SOW and sales process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Tiered for billing - Demo env </w:t>
      </w:r>
    </w:p>
    <w:p w:rsidR="00000000" w:rsidDel="00000000" w:rsidP="00000000" w:rsidRDefault="00000000" w:rsidRPr="00000000" w14:paraId="0000008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Disco:</w:t>
      </w:r>
    </w:p>
    <w:p w:rsidR="00000000" w:rsidDel="00000000" w:rsidP="00000000" w:rsidRDefault="00000000" w:rsidRPr="00000000" w14:paraId="0000008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https://us-56595.app.gong.io/call?id=3466057865361804783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</w:t>
      </w:r>
    </w:p>
    <w:p w:rsidR="00000000" w:rsidDel="00000000" w:rsidP="00000000" w:rsidRDefault="00000000" w:rsidRPr="00000000" w14:paraId="0000008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https://us-56595.app.gong.io/call?id=4117055528466818933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Demo - Enterprise Workflow</w:t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https://us-56595.app.gong.io/call?id=2100036466179227380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POC Kickoff</w:t>
      </w:r>
    </w:p>
    <w:p w:rsidR="00000000" w:rsidDel="00000000" w:rsidP="00000000" w:rsidRDefault="00000000" w:rsidRPr="00000000" w14:paraId="0000008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https://us-56595.app.gong.io/call?id=5134506017868582599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POC Wrap Up</w:t>
      </w:r>
    </w:p>
    <w:p w:rsidR="00000000" w:rsidDel="00000000" w:rsidP="00000000" w:rsidRDefault="00000000" w:rsidRPr="00000000" w14:paraId="0000009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https://us-56595.app.gong.io/call?id=2899793354001067315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Path to Partnership</w:t>
      </w:r>
    </w:p>
    <w:p w:rsidR="00000000" w:rsidDel="00000000" w:rsidP="00000000" w:rsidRDefault="00000000" w:rsidRPr="00000000" w14:paraId="0000009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https://us-56595.app.gong.io/call?id=6251739346428489001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ROI Discussion</w:t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https://us-56595.app.gong.io/call?id=8713876302251405766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Commercial Alignment</w:t>
      </w:r>
    </w:p>
    <w:p w:rsidR="00000000" w:rsidDel="00000000" w:rsidP="00000000" w:rsidRDefault="00000000" w:rsidRPr="00000000" w14:paraId="0000009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https://us-56595.app.gong.io/call?id=8810264256902447165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Accounting with Emily</w:t>
      </w:r>
    </w:p>
    <w:p w:rsidR="00000000" w:rsidDel="00000000" w:rsidP="00000000" w:rsidRDefault="00000000" w:rsidRPr="00000000" w14:paraId="0000009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https://us-56595.app.gong.io/call?id=1394215840612473461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Accounting with Emily Part 2</w:t>
      </w:r>
    </w:p>
    <w:p w:rsidR="00000000" w:rsidDel="00000000" w:rsidP="00000000" w:rsidRDefault="00000000" w:rsidRPr="00000000" w14:paraId="0000009A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https://us-56595.app.gong.io/call?id=4876324589174760727</w:t>
      </w: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2100036466179227380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us-56595.app.gong.io/call?id=2899793354001067315" TargetMode="External"/><Relationship Id="rId12" Type="http://schemas.openxmlformats.org/officeDocument/2006/relationships/hyperlink" Target="https://us-56595.app.gong.io/call?id=5134506017868582599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us-56595.app.gong.io/call?id=8713876302251405766" TargetMode="External"/><Relationship Id="rId14" Type="http://schemas.openxmlformats.org/officeDocument/2006/relationships/hyperlink" Target="https://us-56595.app.gong.io/call?id=6251739346428489001" TargetMode="External"/><Relationship Id="rId17" Type="http://schemas.openxmlformats.org/officeDocument/2006/relationships/hyperlink" Target="https://us-56595.app.gong.io/call?id=1394215840612473461" TargetMode="External"/><Relationship Id="rId16" Type="http://schemas.openxmlformats.org/officeDocument/2006/relationships/hyperlink" Target="https://us-56595.app.gong.io/call?id=8810264256902447165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