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" w:cs="Inter" w:eastAsia="Inter" w:hAnsi="Inter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Siteline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771290169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Invoicing Process Today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Contracts are generated through Quoter (being replaced by S-Docs), with manual handoffs into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QBO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Bill.com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Bill.com is used for AR, but the CS team manually manages collections in spreadsheets.</w:t>
              <w:br w:type="textWrapping"/>
            </w:r>
          </w:p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Customer Segments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Siteline serves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mix of SMB, mid-market, and enterprise clients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with deal sizes ranging from $7K to over $100K.</w:t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bill annually, quarterly, or monthly for a flat fee thats determined by a quantity in the contract. No usage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Siteline is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pragmatic, time-conscious, and ROI-focused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particularly around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RevOps and Finance efficiency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Ari Goldstein (Head of Growth &amp; RevOps) is analytical and solution-oriented—he's not tied to their existing setup and is open to change if it delivers automation and saves time. However, leadership (CEO Gloria) is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pricing-sensitive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will only greenlight a solution if the cost-benefit is clearly justified. Ari is collaborative and well-aligned with cross-functional needs (Salesforce, CS, Finance), but will need internal consensus before moving forward.</w:t>
              <w:br w:type="textWrapping"/>
              <w:br w:type="textWrapping"/>
              <w:t xml:space="preserve">Ari will be our main user and champion. Gloria will be involved - fair warning sh’s very smart and a tough cookie. Very in the weeds with product as a former Stripe PM from the early days</w:t>
            </w:r>
          </w:p>
          <w:p w:rsidR="00000000" w:rsidDel="00000000" w:rsidP="00000000" w:rsidRDefault="00000000" w:rsidRPr="00000000" w14:paraId="0000000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Salesforce Integration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Must be able 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ingest quotes from contracts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sync billing contacts, products, and payment statuses back to Salesforce.</w:t>
              <w:br w:type="textWrapping"/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Automated Collections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Ari is focused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reducing DSO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wants to automate follow-ups, reminders, and visibility for CS into unpaid invoices.</w:t>
              <w:br w:type="textWrapping"/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Flexible Product Handling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Needs Tabs to handle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100+ SKUs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tiered pricing, ramped contracts, and opt-out logic in revenue schedules.</w:t>
              <w:br w:type="textWrapping"/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Reporting &amp; Syncing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Values Tabs' ability 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automatically generate ARR/revenue schedules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sync them back to QBO and Salesforce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cleanly.</w:t>
              <w:br w:type="textWrapping"/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Time &amp; Cost Savings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Strong interest in avoiding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custom-built solution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minimizing lift from his team, and proving ROI to his CEO.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sz w:val="20"/>
          <w:szCs w:val="20"/>
        </w:rPr>
      </w:pPr>
      <w:bookmarkStart w:colFirst="0" w:colLast="0" w:name="_ymdiz825wd3r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  <w:highlight w:val="yellow"/>
        </w:rPr>
      </w:pPr>
      <w:bookmarkStart w:colFirst="0" w:colLast="0" w:name="_v9j9zxh16hmi" w:id="3"/>
      <w:bookmarkEnd w:id="3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fees will be one-time, flat BTs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 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Listed in the Item column 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25">
      <w:pPr>
        <w:numPr>
          <w:ilvl w:val="2"/>
          <w:numId w:val="5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Name: “Siteline Software - Unlimited User Access”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“Software to manage pay applications, lien releases, and other compliance documentation.” </w:t>
      </w:r>
    </w:p>
    <w:p w:rsidR="00000000" w:rsidDel="00000000" w:rsidP="00000000" w:rsidRDefault="00000000" w:rsidRPr="00000000" w14:paraId="00000027">
      <w:pPr>
        <w:spacing w:after="160" w:before="1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70322" cy="1029202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322" cy="1029202"/>
                    </a:xfrm>
                    <a:prstGeom prst="rect"/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Mapping: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spacing w:after="160" w:before="160" w:lineRule="auto"/>
        <w:ind w:left="1440" w:hanging="360"/>
        <w:rPr>
          <w:b w:val="1"/>
          <w:sz w:val="20"/>
          <w:szCs w:val="20"/>
          <w:u w:val="none"/>
        </w:rPr>
      </w:pPr>
      <w:hyperlink r:id="rId7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sz w:val="20"/>
          <w:szCs w:val="20"/>
          <w:rtl w:val="0"/>
        </w:rPr>
        <w:t xml:space="preserve">use the listed ‘Qty’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1 if not listed explicitly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Price: </w:t>
      </w:r>
      <w:r w:rsidDel="00000000" w:rsidR="00000000" w:rsidRPr="00000000">
        <w:rPr>
          <w:sz w:val="20"/>
          <w:szCs w:val="20"/>
          <w:rtl w:val="0"/>
        </w:rPr>
        <w:t xml:space="preserve">use the full listed price per item: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One-Time Fees: use one-time subtotal 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Annual Fees: use full annual price per year - do not split unless contract specifies 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there’s a discount specify the discount on the BT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under ‘fees; payment’ section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Usually 30 or 15 days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 </w:t>
      </w:r>
      <w:r w:rsidDel="00000000" w:rsidR="00000000" w:rsidRPr="00000000">
        <w:rPr>
          <w:sz w:val="20"/>
          <w:szCs w:val="20"/>
          <w:rtl w:val="0"/>
        </w:rPr>
        <w:t xml:space="preserve">Listed under ‘terms’ 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after="160" w:before="16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Annual Fees: </w:t>
      </w:r>
      <w:r w:rsidDel="00000000" w:rsidR="00000000" w:rsidRPr="00000000">
        <w:rPr>
          <w:sz w:val="20"/>
          <w:szCs w:val="20"/>
          <w:rtl w:val="0"/>
        </w:rPr>
        <w:t xml:space="preserve">use contract start date for the term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160" w:before="16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One-Time Fees: </w:t>
      </w:r>
      <w:r w:rsidDel="00000000" w:rsidR="00000000" w:rsidRPr="00000000">
        <w:rPr>
          <w:sz w:val="20"/>
          <w:szCs w:val="20"/>
          <w:rtl w:val="0"/>
        </w:rPr>
        <w:t xml:space="preserve">use same start date (unless otherwise specified) 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match billing start date for all items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 </w:t>
      </w:r>
      <w:r w:rsidDel="00000000" w:rsidR="00000000" w:rsidRPr="00000000">
        <w:rPr>
          <w:sz w:val="20"/>
          <w:szCs w:val="20"/>
          <w:rtl w:val="0"/>
        </w:rPr>
        <w:t xml:space="preserve">use full service term based on contract: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12 months unless specified otherwise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recurring fees are billed annually unless contract states otherwise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of different cadence: </w:t>
      </w:r>
    </w:p>
    <w:p w:rsidR="00000000" w:rsidDel="00000000" w:rsidP="00000000" w:rsidRDefault="00000000" w:rsidRPr="00000000" w14:paraId="0000003B">
      <w:pPr>
        <w:spacing w:after="160" w:before="160" w:lineRule="auto"/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07970" cy="1125054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970" cy="1125054"/>
                    </a:xfrm>
                    <a:prstGeom prst="rect"/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One-Time fees should have frequency = None </w:t>
      </w:r>
    </w:p>
    <w:p w:rsidR="00000000" w:rsidDel="00000000" w:rsidP="00000000" w:rsidRDefault="00000000" w:rsidRPr="00000000" w14:paraId="0000003D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Special considerations: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below: Each product is revenue recognized per year, rather than added and divided by total years of agreement. This is consistent for all contracts for Siteline, pay attention to the "term". </w:t>
      </w:r>
    </w:p>
    <w:p w:rsidR="00000000" w:rsidDel="00000000" w:rsidP="00000000" w:rsidRDefault="00000000" w:rsidRPr="00000000" w14:paraId="00000040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Ignore: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re-newals 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payment failure penalties, renewal language, or data export fees unless explicitly quoted as a BT 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Cost Breakdown section:</w:t>
      </w:r>
    </w:p>
    <w:p w:rsidR="00000000" w:rsidDel="00000000" w:rsidP="00000000" w:rsidRDefault="00000000" w:rsidRPr="00000000" w14:paraId="00000045">
      <w:pPr>
        <w:spacing w:after="160" w:before="1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15013" cy="1155547"/>
            <wp:effectExtent b="12700" l="12700" r="12700" t="127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1155547"/>
                    </a:xfrm>
                    <a:prstGeom prst="rect"/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20"/>
          <w:szCs w:val="20"/>
        </w:rPr>
      </w:pPr>
      <w:bookmarkStart w:colFirst="0" w:colLast="0" w:name="_32907kxgf70j" w:id="4"/>
      <w:bookmarkEnd w:id="4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4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5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6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niouzto9de6n" w:id="5"/>
      <w:bookmarkEnd w:id="5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B">
      <w:pPr>
        <w:pStyle w:val="Heading3"/>
        <w:rPr>
          <w:sz w:val="20"/>
          <w:szCs w:val="20"/>
        </w:rPr>
      </w:pPr>
      <w:bookmarkStart w:colFirst="0" w:colLast="0" w:name="_htt28tqxjcgm" w:id="6"/>
      <w:bookmarkEnd w:id="6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Filter accounts by CS rep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Want a permissions login for just CS to see only their accounts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Collections currently handled by CS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Medium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Bubble Notifications in app in collections Kan Ban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Want red bubble notifications to see what’s changed on an invoice since last login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Drive action towards most important invoices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Medium</w:t>
      </w:r>
    </w:p>
    <w:p w:rsidR="00000000" w:rsidDel="00000000" w:rsidP="00000000" w:rsidRDefault="00000000" w:rsidRPr="00000000" w14:paraId="00000064">
      <w:pPr>
        <w:pStyle w:val="Heading3"/>
        <w:rPr>
          <w:sz w:val="20"/>
          <w:szCs w:val="20"/>
        </w:rPr>
      </w:pPr>
      <w:bookmarkStart w:colFirst="0" w:colLast="0" w:name="_oykkd54hcc96" w:id="7"/>
      <w:bookmarkEnd w:id="7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(6/12)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https://us-56595.app.gong.io/call?id=8508479724547788326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Salesforce Demo (6/13)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https://us-56595.app.gong.io/call?id=2036297432516039611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Tabs Demo, Intro to Gloria (6/26)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https://us-56595.app.gong.io/call?id=4378704511722750136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Second Tabs Demo with Gloria (7/16)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https://us-56595.app.gong.io/call?id=8689699007457424929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Commercial Conversation (7/31)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0"/>
          <w:szCs w:val="20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https://us-56595.app.gong.io/call?id=1995859335266140623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2036297432516039611" TargetMode="External"/><Relationship Id="rId10" Type="http://schemas.openxmlformats.org/officeDocument/2006/relationships/hyperlink" Target="https://us-56595.app.gong.io/call?id=8508479724547788326" TargetMode="External"/><Relationship Id="rId13" Type="http://schemas.openxmlformats.org/officeDocument/2006/relationships/hyperlink" Target="https://us-56595.app.gong.io/call?id=8689699007457424929" TargetMode="External"/><Relationship Id="rId12" Type="http://schemas.openxmlformats.org/officeDocument/2006/relationships/hyperlink" Target="https://us-56595.app.gong.io/call?id=437870451172275013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hyperlink" Target="https://us-56595.app.gong.io/call?id=1995859335266140623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ocs.google.com/spreadsheets/d/1DKhtMIpta13b8u9cftx3yy_C53mhoPq5fYi5DJ6zv68/edit?gid=1574523452#gid=1574523452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