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Voxie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971257382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/>
      </w:pPr>
      <w:bookmarkStart w:colFirst="0" w:colLast="0" w:name="_muze6d2lsbha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SOW: 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https://docs.google.com/document/d/1OsgLlSYI8KduuhshJRfkO90n6a2C0tyuOMB4cWtYchM/edit?tab=t.0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Fee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Unit-Based Pricing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Tiered Unit Pricing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Unit Pricing</w:t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Minimum commitments, pre-payments, and thresholds with overages</w:t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Parent/Child Relationships and different for every customer for who gets billed</w:t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Kelsey is the controller and an all-star. Very strong champion who joined the team in March. She will be the main Tabs user. Super nice and brought her baby to our negotiation call.</w:t>
              <w:br w:type="textWrapping"/>
              <w:t xml:space="preserve">Tom is the fractional CFO and de facto CFO. Been with the company for years and was the executive champion for Tabs. Will also be a power user (experience with Maxio and Chargebee)</w:t>
            </w:r>
          </w:p>
          <w:p w:rsidR="00000000" w:rsidDel="00000000" w:rsidP="00000000" w:rsidRDefault="00000000" w:rsidRPr="00000000" w14:paraId="00000010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Seba is the engineer tasked with implementing Tabs API. Very nice and smart, technical lead who responds well to workflow diagrams</w:t>
            </w:r>
          </w:p>
          <w:p w:rsidR="00000000" w:rsidDel="00000000" w:rsidP="00000000" w:rsidRDefault="00000000" w:rsidRPr="00000000" w14:paraId="0000001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 is VP of Product and built everything internally around Stripe. Might pop up here and there and is a touch cookie. Was originally a blocker to this deal and has been burned by Chargebee in the past.</w:t>
            </w:r>
          </w:p>
          <w:p w:rsidR="00000000" w:rsidDel="00000000" w:rsidP="00000000" w:rsidRDefault="00000000" w:rsidRPr="00000000" w14:paraId="00000012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Leverage Tabs' capabilities for complex billing models, usage-based metering, and programmatic API integration to automate their revenue and invoicing workflows.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Improve their payment collection and dunning processes through Tabs' features like Stripe integration and autocharge.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 collections, cash app, and month end close through Tabs. Currently takes at least a week to close the books and close out invoices.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Autocalculation of invoices from contract data. Extraction of customer information from contracts.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contract Effective Date unless a different billing commencement date is listed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recurring monthly usage or seat fees, use the 1st of each month in the contract term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one-time charges (e.g., implementation), use the contract effective date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Billing Start Date for each BT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Annual platform/seat bundles: 12 months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Implementation: 1 month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or recurring monthly items: 1 month per BT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full contract term length unless a shorter duration is specified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Annual for: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Platform base fees when charged upfront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Annual seat bundles when billed annually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One-time fees (e.g., Implementation)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 for: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BTs (e.g., SMS, MMS, Voice)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 recurring services (e.g., agent overages, short codes)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stated quantity in contract pricing tables or itemized lists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1 unless a quantity is explicitly listed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usage-based rates (e.g., per segment or per minute), default quantity to 1 per line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price per unit as listed in the contract</w:t>
      </w:r>
    </w:p>
    <w:p w:rsidR="00000000" w:rsidDel="00000000" w:rsidP="00000000" w:rsidRDefault="00000000" w:rsidRPr="00000000" w14:paraId="0000003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Apply monthly or annual math as needed (e.g., $80/seat/month × 12 months × number of seats)</w:t>
      </w:r>
    </w:p>
    <w:p w:rsidR="00000000" w:rsidDel="00000000" w:rsidP="00000000" w:rsidRDefault="00000000" w:rsidRPr="00000000" w14:paraId="0000003F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usage rates (e.g., SMS/MMS/Voice), use per-unit rate + applicable carrier fee schedule if included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stated payment terms if listed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 terms listed, default to 30 days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label provided in the contract pricing table or fee description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Optional; use to clarify timeframe (e.g., "Year 1", "Month 1") or fee type (e.g., "SMS Volume")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Other Notes</w:t>
      </w:r>
    </w:p>
    <w:p w:rsidR="00000000" w:rsidDel="00000000" w:rsidP="00000000" w:rsidRDefault="00000000" w:rsidRPr="00000000" w14:paraId="0000004A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optional services unless clearly included in the contract</w:t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contract includes a quarterly minimum usage clause, do not create a BT for the minimum itself - this will be usage AI</w:t>
      </w:r>
    </w:p>
    <w:p w:rsidR="00000000" w:rsidDel="00000000" w:rsidP="00000000" w:rsidRDefault="00000000" w:rsidRPr="00000000" w14:paraId="0000004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usage BTs, derive frequency and rate logic from the billing structure in the contract</w:t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discounts depend on thresholds or exclusivity, apply only if alternate pricing is explicitly stated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B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C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D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E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F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2">
      <w:pPr>
        <w:numPr>
          <w:ilvl w:val="1"/>
          <w:numId w:val="1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3">
      <w:pPr>
        <w:numPr>
          <w:ilvl w:val="1"/>
          <w:numId w:val="1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Enablements support for their app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Based on products in the contract, pulling from our API to kickoff their onboarding flow in app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Currently use Stripe for entitlements and it’s an opportunity to completely remove stripe from their process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Medium. Not covered in initial implementation but will be important down the line</w:t>
      </w:r>
    </w:p>
    <w:p w:rsidR="00000000" w:rsidDel="00000000" w:rsidP="00000000" w:rsidRDefault="00000000" w:rsidRPr="00000000" w14:paraId="0000006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4/10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https://us-56595.app.gong.io/call?id=1268846078937426631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Sandbox Demo Prep 5/20</w:t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https://us-56595.app.gong.io/call?id=7763331937968754560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Sandbox Demop 5/20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https://us-56595.app.gong.io/call?id=4530330285006536775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Hubspot integration 5/23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https://us-56595.app.gong.io/call?id=4198161729173875797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SOW Review 5/29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https://us-56595.app.gong.io/call?id=4409834490225749925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Workflow Alignment with Product 5/30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https://us-56595.app.gong.io/call?id=2589026622365619167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Technical Next Steps 6/5</w:t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https://us-56595.app.gong.io/call?id=602107602197031180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Updated Proposal 6/10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https://us-56595.app.gong.io/call?id=1130743308258403208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Next Steps 6/17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https://us-56595.app.gong.io/call?id=3241941041999170843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Partnership Finalization 6/25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0"/>
          <w:szCs w:val="20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https://us-56595.app.gong.io/call?id=8501042383180561379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4409834490225749925" TargetMode="External"/><Relationship Id="rId10" Type="http://schemas.openxmlformats.org/officeDocument/2006/relationships/hyperlink" Target="https://us-56595.app.gong.io/call?id=4198161729173875797" TargetMode="External"/><Relationship Id="rId13" Type="http://schemas.openxmlformats.org/officeDocument/2006/relationships/hyperlink" Target="https://us-56595.app.gong.io/call?id=602107602197031180" TargetMode="External"/><Relationship Id="rId12" Type="http://schemas.openxmlformats.org/officeDocument/2006/relationships/hyperlink" Target="https://us-56595.app.gong.io/call?id=258902662236561916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56595.app.gong.io/call?id=4530330285006536775" TargetMode="External"/><Relationship Id="rId15" Type="http://schemas.openxmlformats.org/officeDocument/2006/relationships/hyperlink" Target="https://us-56595.app.gong.io/call?id=3241941041999170843" TargetMode="External"/><Relationship Id="rId14" Type="http://schemas.openxmlformats.org/officeDocument/2006/relationships/hyperlink" Target="https://us-56595.app.gong.io/call?id=1130743308258403208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us-56595.app.gong.io/call?id=8501042383180561379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OsgLlSYI8KduuhshJRfkO90n6a2C0tyuOMB4cWtYchM/edit?tab=t.0" TargetMode="External"/><Relationship Id="rId18" Type="http://schemas.openxmlformats.org/officeDocument/2006/relationships/footer" Target="footer1.xml"/><Relationship Id="rId7" Type="http://schemas.openxmlformats.org/officeDocument/2006/relationships/hyperlink" Target="https://us-56595.app.gong.io/call?id=1268846078937426631" TargetMode="External"/><Relationship Id="rId8" Type="http://schemas.openxmlformats.org/officeDocument/2006/relationships/hyperlink" Target="https://us-56595.app.gong.io/call?id=776333193796875456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