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 Fynn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509041977"/>
          <w:dropDownList w:lastValue="Jean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Jean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Upfront saas fee per location - some parent/child relationships and seat based usage pro-rated based on active users</w:t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Nice, straight-forward. Used to using chargebee and hates their customer service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parent/child relationships, reporting and revrec, automated billing, dunning and payment collection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Refer to the "Effective Date" listed in the agreement. If not present, use the contract signature date.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Refer to “Contract Term”.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Listed under Product.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Fynn seats to Fynn QBO Item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Implementation Fees to Fynn Implementation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Category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Fynn seats to Usage Revenue Category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Map Implementation Fees to Service Revenue Category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 and Unit.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Refer to the “Net Total” column.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 a separate unit BT for the Fynn List Price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Refer to the “Quantity” column.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The "Effective Date" mentioned in the contract.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2 months to this date for the fynn flat fee and unit fee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Implementation/one-time fees would start on the effective date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Refer to the months of service.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Usually monthly billing cycle; Check the paragraph under the pricing table.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“Payment Terms”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15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shd w:fill="f8f8f8" w:val="clear"/>
          <w:rtl w:val="0"/>
        </w:rPr>
        <w:t xml:space="preserve">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shd w:fill="f8f8f8" w:val="clear"/>
            <w:rtl w:val="0"/>
          </w:rPr>
          <w:t xml:space="preserve">https://www.loom.com/share/f92c90336cd042b1b4c61b8afbf9cf96?sid=9781a3a1-918e-4266-af26-9b36cdb7c63c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https://us-56595.app.gong.io/call?id=258425555512363807&amp;g_ajs_param_source_comp=slack-share-call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loom.com/share/f92c90336cd042b1b4c61b8afbf9cf96?sid=9781a3a1-918e-4266-af26-9b36cdb7c63c" TargetMode="External"/><Relationship Id="rId7" Type="http://schemas.openxmlformats.org/officeDocument/2006/relationships/hyperlink" Target="https://us-56595.app.gong.io/call?id=258425555512363807&amp;g_ajs_param_source_comp=slack-share-cal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