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Merchant: MavenAGI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27,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Jun 30,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65313416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326180734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3961341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83356482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Accountant: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Tracy Wayne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Lauren Murphy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(Head of Operations, oversees Finance/Legal/People)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Customer service rep who is really involved: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Jillian Smerechniak (Finance Manager)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Accounts Receivable POC: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Jillian Smerechniak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POC: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Jillian Smerechniak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8"/>
        </w:numPr>
        <w:spacing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RevOps / HubSpot POC: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Mitch Morrison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m8hktems3cy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40" w:before="240" w:lineRule="auto"/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 on how merchant bills: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0" w:afterAutospacing="0" w:befor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Currently contract data sits in HubSpot with PDFs attached.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invoices are created manually in QuickBooks based on contract data.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recognition is done manually in Excel.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 dunning and collections—tracked in spreadsheets.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Some customers are billed fixed platform fees, others via prepaid usage credits; overage triggers a new invoice.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 are long and often require customized descriptions. Tracy manually edits these in QuickBooks.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will automate contract ingestion, invoice creation, usage billing, rev rec, and dunning.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Is there any important merchant relationship information?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What is the merchant temperament?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Highly collaborative, fast-moving, and organized. Post-Series B with an urgency to build infrastructure for scale.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 POC / Decision Makers: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Lauren Murphy (ultimate decision-maker), Jillian (day-to-day finance lead), Mitch (RevOps integration lead)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 Tabs features they care about: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PDF contract ingestion + automated billing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+ prepayment + overage handling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recognition + cash forecasting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Dunning automation + Slack reminders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HubSpot sync (writeback invoice/payment status)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 customization (headers, contacts, descriptions)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Role-based user permissions and audit-ready exports</w:t>
            </w:r>
          </w:p>
          <w:p w:rsidR="00000000" w:rsidDel="00000000" w:rsidP="00000000" w:rsidRDefault="00000000" w:rsidRPr="00000000" w14:paraId="0000002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SFP is the partner, Light Labs is their client.</w:t>
              <w:br w:type="textWrapping"/>
            </w:r>
          </w:p>
          <w:p w:rsidR="00000000" w:rsidDel="00000000" w:rsidP="00000000" w:rsidRDefault="00000000" w:rsidRPr="00000000" w14:paraId="0000002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2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Maven AGI builds agentic AI solutions for enterprise support and success teams. They are a Series B stage company, rapidly scaling both customer count and billing complexity. They view Tabs as a strategic system of record for AR, billing, collections, and reporting.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Maven AGI wants to: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Eliminate manual invoicing and spreadsheet-based revenue workflows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collections to reduce late payments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usage-based billing with prepayment and overage logic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Improve visibility into ARR, aging, rev rec, and commissions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tight sync between QuickBooks and HubSpot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Mix of prepaid usage (credits) and fixed platform fees.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Usage tracked outside current system (in Google Sheets/CSVs); Tabs will import via API or CSV.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Overages trigger standalone invoices.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Contract terms differ customer to customer (monthly, quarterly, annual).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Invoice descriptions need to be contract-specific and editable.</w:t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contracts will be order forms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any mention of an “overage” we will need to turn usage AI -&gt; these will be threshold usage AI models to track the prepaid amounts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 + Integration Item: </w:t>
      </w:r>
      <w:r w:rsidDel="00000000" w:rsidR="00000000" w:rsidRPr="00000000">
        <w:rPr>
          <w:sz w:val="20"/>
          <w:szCs w:val="20"/>
          <w:rtl w:val="0"/>
        </w:rPr>
        <w:t xml:space="preserve">use the item name and integration item in the mapping below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item name doesn’t fit, please use a simple, clean name derived from the contract. Can use best judgement</w:t>
      </w:r>
    </w:p>
    <w:tbl>
      <w:tblPr>
        <w:tblStyle w:val="Table2"/>
        <w:tblpPr w:leftFromText="180" w:rightFromText="180" w:topFromText="180" w:bottomFromText="180" w:vertAnchor="margin" w:horzAnchor="margin" w:tblpXSpec="left" w:tblpYSpec="top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gridCol w:w="2895"/>
        <w:gridCol w:w="2880"/>
        <w:tblGridChange w:id="0">
          <w:tblGrid>
            <w:gridCol w:w="2865"/>
            <w:gridCol w:w="2895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Item Name in Contract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Correct Item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Integration Item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10% 1x- Maven Partnership Discount (End of August Promo)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Annual Platform Fee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Annual Platform Fee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Annual Platform Fee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 Volume 17000 @ $ 2.00/resolution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Additional 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Integrations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Ticket Volume: 2083/mo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Licenses: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AGI Product Licenses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Multi Year 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Maven Partnership Marketing 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 Volume: 25,200 @ $3.75/resolution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Resolutions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Start-Up Edition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Annual Platform Fee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Annual Platform Fee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Interaction Volume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Interactions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after="160" w:before="16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Interactions</w:t>
            </w:r>
          </w:p>
        </w:tc>
      </w:tr>
    </w:tbl>
    <w:p w:rsidR="00000000" w:rsidDel="00000000" w:rsidP="00000000" w:rsidRDefault="00000000" w:rsidRPr="00000000" w14:paraId="0000007D">
      <w:pPr>
        <w:spacing w:after="160" w:before="16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quantity listed; default to 1.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Resolution Volume, make sure to use the quantity purchased</w:t>
      </w:r>
    </w:p>
    <w:p w:rsidR="00000000" w:rsidDel="00000000" w:rsidP="00000000" w:rsidRDefault="00000000" w:rsidRPr="00000000" w14:paraId="00000081">
      <w:pPr>
        <w:numPr>
          <w:ilvl w:val="2"/>
          <w:numId w:val="4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“175,000 @ $0.76/resolution” = 175,000 quantity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listed total amount divided to match the listed billing period</w:t>
      </w:r>
    </w:p>
    <w:p w:rsidR="00000000" w:rsidDel="00000000" w:rsidP="00000000" w:rsidRDefault="00000000" w:rsidRPr="00000000" w14:paraId="00000084">
      <w:pPr>
        <w:numPr>
          <w:ilvl w:val="2"/>
          <w:numId w:val="4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total prices are listed annually and common billing periods are quarterly and upfront (divide annual total by 4 for quarterly)</w:t>
      </w:r>
    </w:p>
    <w:p w:rsidR="00000000" w:rsidDel="00000000" w:rsidP="00000000" w:rsidRDefault="00000000" w:rsidRPr="00000000" w14:paraId="00000085">
      <w:pPr>
        <w:numPr>
          <w:ilvl w:val="2"/>
          <w:numId w:val="4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 the specific payment cadence is listed under the BT table in the payment schedule (see below)</w:t>
      </w:r>
    </w:p>
    <w:p w:rsidR="00000000" w:rsidDel="00000000" w:rsidP="00000000" w:rsidRDefault="00000000" w:rsidRPr="00000000" w14:paraId="00000086">
      <w:pPr>
        <w:spacing w:after="160" w:before="160" w:line="276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00675" cy="533400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all $0 BTs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Discounts: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Need to use in-line discounting and spread it evenly amongst the relevant products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% if it is listed for each product</w:t>
      </w:r>
    </w:p>
    <w:p w:rsidR="00000000" w:rsidDel="00000000" w:rsidP="00000000" w:rsidRDefault="00000000" w:rsidRPr="00000000" w14:paraId="0000008B">
      <w:pPr>
        <w:numPr>
          <w:ilvl w:val="2"/>
          <w:numId w:val="4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available, calculate the % by dividing the discount $ amount by the total $ amount and use that % on the individual products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create separate negative BTs UNLESS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“Partnership Credit” should be treated as a separate negative BT discount.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use the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same as </w:t>
      </w:r>
      <w:r w:rsidDel="00000000" w:rsidR="00000000" w:rsidRPr="00000000">
        <w:rPr>
          <w:sz w:val="20"/>
          <w:szCs w:val="20"/>
          <w:rtl w:val="0"/>
        </w:rPr>
        <w:t xml:space="preserve">Service Start Date unless the Payment Schedule (above screenshot) specifies an explicit invoice date.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z w:val="20"/>
          <w:szCs w:val="20"/>
          <w:rtl w:val="0"/>
        </w:rPr>
        <w:t xml:space="preserve">use the “Initial Term”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“Billing Period” section unless the Payment Schedule specifies otherwise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use “billing method” section; default to net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Overages: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gnore any overage language that states "billed at agreed on per ticket pricing" since no fixed rate is provided.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160" w:before="160" w:line="276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AI: 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common situation: “*Overages will billed at agreed on per ticket pricing annually”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usage BT annually in arrears for the resolution unit price that they were purchased at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14825" cy="7524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“Resolutions (Usage)”</w:t>
      </w:r>
    </w:p>
    <w:p w:rsidR="00000000" w:rsidDel="00000000" w:rsidP="00000000" w:rsidRDefault="00000000" w:rsidRPr="00000000" w14:paraId="00000098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+ event is resolutions</w:t>
      </w:r>
    </w:p>
    <w:p w:rsidR="00000000" w:rsidDel="00000000" w:rsidP="00000000" w:rsidRDefault="00000000" w:rsidRPr="00000000" w14:paraId="00000099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Set up usage AI as a threshold that charges overages</w:t>
      </w:r>
    </w:p>
    <w:p w:rsidR="00000000" w:rsidDel="00000000" w:rsidP="00000000" w:rsidRDefault="00000000" w:rsidRPr="00000000" w14:paraId="0000009A">
      <w:pPr>
        <w:spacing w:after="160" w:before="16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371600"/>
            <wp:effectExtent b="25400" l="25400" r="25400" t="25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prepaid</w:t>
      </w:r>
    </w:p>
    <w:p w:rsidR="00000000" w:rsidDel="00000000" w:rsidP="00000000" w:rsidRDefault="00000000" w:rsidRPr="00000000" w14:paraId="0000009C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Full service term threshold period</w:t>
      </w:r>
    </w:p>
    <w:p w:rsidR="00000000" w:rsidDel="00000000" w:rsidP="00000000" w:rsidRDefault="00000000" w:rsidRPr="00000000" w14:paraId="0000009D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is resolutions</w:t>
      </w:r>
    </w:p>
    <w:p w:rsidR="00000000" w:rsidDel="00000000" w:rsidP="00000000" w:rsidRDefault="00000000" w:rsidRPr="00000000" w14:paraId="0000009E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Call it overage</w:t>
      </w:r>
    </w:p>
    <w:p w:rsidR="00000000" w:rsidDel="00000000" w:rsidP="00000000" w:rsidRDefault="00000000" w:rsidRPr="00000000" w14:paraId="0000009F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Threshold amount is the amount that was prepaid for</w:t>
      </w:r>
    </w:p>
    <w:p w:rsidR="00000000" w:rsidDel="00000000" w:rsidP="00000000" w:rsidRDefault="00000000" w:rsidRPr="00000000" w14:paraId="000000A0">
      <w:pPr>
        <w:spacing w:after="160" w:before="16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60400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1">
      <w:pPr>
        <w:numPr>
          <w:ilvl w:val="3"/>
          <w:numId w:val="4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see this clause, </w:t>
      </w: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  <w:r w:rsidDel="00000000" w:rsidR="00000000" w:rsidRPr="00000000">
        <w:rPr>
          <w:sz w:val="20"/>
          <w:szCs w:val="20"/>
          <w:rtl w:val="0"/>
        </w:rPr>
        <w:t xml:space="preserve">. Still use the regular resolution rate as listed about for the usage BT</w:t>
      </w:r>
    </w:p>
    <w:p w:rsidR="00000000" w:rsidDel="00000000" w:rsidP="00000000" w:rsidRDefault="00000000" w:rsidRPr="00000000" w14:paraId="000000A2">
      <w:pPr>
        <w:spacing w:after="160" w:before="16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7874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after="160" w:before="16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Variations of a tiered unit price and/or multiple years with different prepaid amounts</w:t>
      </w:r>
    </w:p>
    <w:p w:rsidR="00000000" w:rsidDel="00000000" w:rsidP="00000000" w:rsidRDefault="00000000" w:rsidRPr="00000000" w14:paraId="000000A4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Context:</w:t>
      </w:r>
    </w:p>
    <w:p w:rsidR="00000000" w:rsidDel="00000000" w:rsidP="00000000" w:rsidRDefault="00000000" w:rsidRPr="00000000" w14:paraId="000000A6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3 different prepaid amounts for 3 different years. </w:t>
      </w:r>
    </w:p>
    <w:p w:rsidR="00000000" w:rsidDel="00000000" w:rsidP="00000000" w:rsidRDefault="00000000" w:rsidRPr="00000000" w14:paraId="000000A7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Resolution usage BT is tiered and goes for all 3 years</w:t>
      </w:r>
    </w:p>
    <w:p w:rsidR="00000000" w:rsidDel="00000000" w:rsidP="00000000" w:rsidRDefault="00000000" w:rsidRPr="00000000" w14:paraId="000000A8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year, the threshold is slightly higher than the prepaid amount</w:t>
      </w:r>
    </w:p>
    <w:p w:rsidR="00000000" w:rsidDel="00000000" w:rsidP="00000000" w:rsidRDefault="00000000" w:rsidRPr="00000000" w14:paraId="000000A9">
      <w:pPr>
        <w:numPr>
          <w:ilvl w:val="3"/>
          <w:numId w:val="9"/>
        </w:numPr>
        <w:spacing w:after="160" w:before="160" w:line="276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“For Year 1, Resolutions # 135,001 to 168,750 will be provided at no additional charge. Overages will be billed only when the Customer exceeds 168,750 Resolutions, at a rate of $0.86 per Resolution for each Resolution above that threshold.”</w:t>
      </w:r>
    </w:p>
    <w:p w:rsidR="00000000" w:rsidDel="00000000" w:rsidP="00000000" w:rsidRDefault="00000000" w:rsidRPr="00000000" w14:paraId="000000AA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tiered unit BT with the below and make it annually in arrears for the entire term </w:t>
      </w:r>
    </w:p>
    <w:p w:rsidR="00000000" w:rsidDel="00000000" w:rsidP="00000000" w:rsidRDefault="00000000" w:rsidRPr="00000000" w14:paraId="000000AB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90875" cy="205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9"/>
        </w:numPr>
        <w:spacing w:after="160" w:before="160" w:line="276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3 years of usage AI models for each year and select that tiered usage BT (should be called “Resolutions (Usage)”</w:t>
      </w:r>
    </w:p>
    <w:p w:rsidR="00000000" w:rsidDel="00000000" w:rsidP="00000000" w:rsidRDefault="00000000" w:rsidRPr="00000000" w14:paraId="000000AD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have to unselect “service period same as contract” and type in the exact date range for each year (make sure they don’t overlap). Screenshot below</w:t>
      </w:r>
    </w:p>
    <w:p w:rsidR="00000000" w:rsidDel="00000000" w:rsidP="00000000" w:rsidRDefault="00000000" w:rsidRPr="00000000" w14:paraId="000000AE">
      <w:pPr>
        <w:numPr>
          <w:ilvl w:val="2"/>
          <w:numId w:val="9"/>
        </w:numPr>
        <w:spacing w:after="160" w:before="160" w:line="276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year, need to multiply the $0.86 rate by the top of this range “For Year 1, Resolutions # 135,001 to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168,750</w:t>
      </w:r>
      <w:r w:rsidDel="00000000" w:rsidR="00000000" w:rsidRPr="00000000">
        <w:rPr>
          <w:sz w:val="20"/>
          <w:szCs w:val="20"/>
          <w:rtl w:val="0"/>
        </w:rPr>
        <w:t xml:space="preserve"> will be provided at no additional charge” and that will be the threshold amount</w:t>
      </w:r>
    </w:p>
    <w:p w:rsidR="00000000" w:rsidDel="00000000" w:rsidP="00000000" w:rsidRDefault="00000000" w:rsidRPr="00000000" w14:paraId="000000AF">
      <w:pPr>
        <w:spacing w:after="160" w:before="16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254500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will be a few different variations of this model. This is just an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160" w:before="160" w:line="276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Sales Tax: 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spacing w:after="160" w:before="160" w:line="276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/ do not process if item says “(only where applicable)” next to it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160" w:before="16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garage total matches the total payment due number in the contract</w:t>
      </w:r>
    </w:p>
    <w:p w:rsidR="00000000" w:rsidDel="00000000" w:rsidP="00000000" w:rsidRDefault="00000000" w:rsidRPr="00000000" w14:paraId="000000B4">
      <w:pPr>
        <w:spacing w:after="160" w:before="16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160" w:before="160" w:line="276" w:lineRule="auto"/>
        <w:ind w:left="720" w:hanging="360"/>
        <w:rPr>
          <w:sz w:val="20"/>
          <w:szCs w:val="20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Digital.ai</w:t>
      </w:r>
      <w:r w:rsidDel="00000000" w:rsidR="00000000" w:rsidRPr="00000000">
        <w:rPr>
          <w:sz w:val="20"/>
          <w:szCs w:val="20"/>
          <w:rtl w:val="0"/>
        </w:rPr>
        <w:t xml:space="preserve"> → 15-month term, Quarterly billing, first invoice includes Platform Fee + partial resolution allocation. (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3"/>
        </w:numPr>
        <w:spacing w:after="160" w:before="16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UltraCamp </w:t>
      </w:r>
      <w:r w:rsidDel="00000000" w:rsidR="00000000" w:rsidRPr="00000000">
        <w:rPr>
          <w:sz w:val="20"/>
          <w:szCs w:val="20"/>
          <w:rtl w:val="0"/>
        </w:rPr>
        <w:t xml:space="preserve">→ Quarterly billing, separate BTs for Platform Fee and Resolution-based charges. (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B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B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C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C4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C5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C6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C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CA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CB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CC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D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8-22T18:06:31Z"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Need to add usage AI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hyperlink" Target="https://garage.tabsplatform.com/prod/contracts/6c7b9684-38ab-4b06-bf73-6b78c8302dfd/usage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yperlink" Target="https://garage.tabsplatform.com/prod/contracts/3d8c64a5-433e-4ddc-af77-5f2315fae1a4/preview" TargetMode="External"/><Relationship Id="rId16" Type="http://schemas.openxmlformats.org/officeDocument/2006/relationships/hyperlink" Target="https://garage.tabsplatform.com/prod/contracts/2f3eb9a8-d919-4d1c-9ae0-dce43e9182c3/preview" TargetMode="Externa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hyperlink" Target="https://garage.tabsplatform.com/prod/contracts/9787ed4d-dd04-4ff3-a2bf-dae6cbee0ba7/usa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