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Sep 24,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Oct 24,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Dec 5,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Mar 3,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036059435"/>
          <w:dropDownList w:lastValue="Ben">
            <w:listItem w:displayText="Rebecca" w:value="Rebecca"/>
            <w:listItem w:displayText="Jarrett" w:value="Jarrett"/>
            <w:listItem w:displayText="Ben" w:value="Ben"/>
            <w:listItem w:displayText="Sean" w:value="Sean"/>
            <w:listItem w:displayText="Josephine" w:value="Josephine"/>
            <w:listItem w:displayText="Paula" w:value="Paula"/>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787568410"/>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417727541"/>
          <w:dropDownList w:lastValue="NS">
            <w:listItem w:displayText="QBO" w:value="QBO"/>
            <w:listItem w:displayText="NS" w:value="NS"/>
            <w:listItem w:displayText="Other" w:value="Other"/>
          </w:dropDownList>
        </w:sdtPr>
        <w:sdtContent>
          <w:r w:rsidDel="00000000" w:rsidR="00000000" w:rsidRPr="00000000">
            <w:rPr>
              <w:color w:val="0a53a8"/>
              <w:sz w:val="20"/>
              <w:szCs w:val="20"/>
              <w:shd w:fill="bfe1f6" w:val="clear"/>
            </w:rPr>
            <w:t xml:space="preserve">NS</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238859270"/>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Director, Accounting &amp; FP&amp;A: Cameron Smith</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Staff Accountant: </w:t>
      </w:r>
      <w:hyperlink r:id="rId6">
        <w:r w:rsidDel="00000000" w:rsidR="00000000" w:rsidRPr="00000000">
          <w:rPr>
            <w:rFonts w:ascii="Inter" w:cs="Inter" w:eastAsia="Inter" w:hAnsi="Inter"/>
            <w:color w:val="0000ee"/>
            <w:sz w:val="20"/>
            <w:szCs w:val="20"/>
            <w:u w:val="single"/>
            <w:rtl w:val="0"/>
          </w:rPr>
          <w:t xml:space="preserve">Colette Bernsteen</w:t>
        </w:r>
      </w:hyperlink>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numPr>
                <w:ilvl w:val="0"/>
                <w:numId w:val="4"/>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2">
            <w:pPr>
              <w:numPr>
                <w:ilvl w:val="1"/>
                <w:numId w:val="4"/>
              </w:numPr>
              <w:ind w:left="1440" w:hanging="360"/>
              <w:rPr>
                <w:sz w:val="20"/>
                <w:szCs w:val="20"/>
              </w:rPr>
            </w:pPr>
            <w:r w:rsidDel="00000000" w:rsidR="00000000" w:rsidRPr="00000000">
              <w:rPr>
                <w:sz w:val="20"/>
                <w:szCs w:val="20"/>
                <w:rtl w:val="0"/>
              </w:rPr>
              <w:t xml:space="preserve">Colette manually bills today in Netsuite</w:t>
            </w:r>
          </w:p>
          <w:p w:rsidR="00000000" w:rsidDel="00000000" w:rsidP="00000000" w:rsidRDefault="00000000" w:rsidRPr="00000000" w14:paraId="00000013">
            <w:pPr>
              <w:numPr>
                <w:ilvl w:val="1"/>
                <w:numId w:val="4"/>
              </w:numPr>
              <w:ind w:left="1440" w:hanging="360"/>
              <w:rPr>
                <w:sz w:val="20"/>
                <w:szCs w:val="20"/>
                <w:u w:val="none"/>
              </w:rPr>
            </w:pPr>
            <w:r w:rsidDel="00000000" w:rsidR="00000000" w:rsidRPr="00000000">
              <w:rPr>
                <w:sz w:val="20"/>
                <w:szCs w:val="20"/>
                <w:rtl w:val="0"/>
              </w:rPr>
              <w:t xml:space="preserve">4 main lines of business to support (We may do a phased rollout</w:t>
            </w:r>
          </w:p>
          <w:p w:rsidR="00000000" w:rsidDel="00000000" w:rsidP="00000000" w:rsidRDefault="00000000" w:rsidRPr="00000000" w14:paraId="00000014">
            <w:pPr>
              <w:numPr>
                <w:ilvl w:val="1"/>
                <w:numId w:val="4"/>
              </w:numPr>
              <w:ind w:left="1440" w:hanging="360"/>
              <w:rPr>
                <w:sz w:val="20"/>
                <w:szCs w:val="20"/>
              </w:rPr>
            </w:pPr>
            <w:r w:rsidDel="00000000" w:rsidR="00000000" w:rsidRPr="00000000">
              <w:rPr>
                <w:sz w:val="20"/>
                <w:szCs w:val="20"/>
                <w:rtl w:val="0"/>
              </w:rPr>
              <w:t xml:space="preserve">They have both fixed fee billing and heavily usage based billing</w:t>
            </w:r>
          </w:p>
          <w:p w:rsidR="00000000" w:rsidDel="00000000" w:rsidP="00000000" w:rsidRDefault="00000000" w:rsidRPr="00000000" w14:paraId="00000015">
            <w:pPr>
              <w:numPr>
                <w:ilvl w:val="1"/>
                <w:numId w:val="4"/>
              </w:numPr>
              <w:ind w:left="1440" w:hanging="360"/>
              <w:rPr>
                <w:sz w:val="20"/>
                <w:szCs w:val="20"/>
              </w:rPr>
            </w:pPr>
            <w:r w:rsidDel="00000000" w:rsidR="00000000" w:rsidRPr="00000000">
              <w:rPr>
                <w:sz w:val="20"/>
                <w:szCs w:val="20"/>
                <w:rtl w:val="0"/>
              </w:rPr>
              <w:t xml:space="preserve">The usage based billing is the majority of their business - Arjun and I spent a good amount of time scoping it out</w:t>
            </w:r>
            <w:r w:rsidDel="00000000" w:rsidR="00000000" w:rsidRPr="00000000">
              <w:rPr>
                <w:sz w:val="20"/>
                <w:szCs w:val="20"/>
                <w:highlight w:val="yellow"/>
                <w:rtl w:val="0"/>
              </w:rPr>
              <w:br w:type="textWrapping"/>
            </w:r>
          </w:p>
          <w:p w:rsidR="00000000" w:rsidDel="00000000" w:rsidP="00000000" w:rsidRDefault="00000000" w:rsidRPr="00000000" w14:paraId="00000016">
            <w:pPr>
              <w:numPr>
                <w:ilvl w:val="0"/>
                <w:numId w:val="4"/>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 </w:t>
            </w:r>
          </w:p>
          <w:p w:rsidR="00000000" w:rsidDel="00000000" w:rsidP="00000000" w:rsidRDefault="00000000" w:rsidRPr="00000000" w14:paraId="00000017">
            <w:pPr>
              <w:ind w:left="720" w:firstLine="0"/>
              <w:rPr>
                <w:sz w:val="20"/>
                <w:szCs w:val="20"/>
                <w:highlight w:val="yellow"/>
              </w:rPr>
            </w:pPr>
            <w:r w:rsidDel="00000000" w:rsidR="00000000" w:rsidRPr="00000000">
              <w:rPr>
                <w:sz w:val="20"/>
                <w:szCs w:val="20"/>
                <w:rtl w:val="0"/>
              </w:rPr>
              <w:t xml:space="preserve">Smart and very engaged, they have a complex problem and have been diligent about tackling it.</w:t>
            </w:r>
            <w:r w:rsidDel="00000000" w:rsidR="00000000" w:rsidRPr="00000000">
              <w:rPr>
                <w:rtl w:val="0"/>
              </w:rPr>
            </w:r>
          </w:p>
          <w:p w:rsidR="00000000" w:rsidDel="00000000" w:rsidP="00000000" w:rsidRDefault="00000000" w:rsidRPr="00000000" w14:paraId="00000018">
            <w:pPr>
              <w:ind w:left="720" w:firstLine="0"/>
              <w:rPr>
                <w:sz w:val="20"/>
                <w:szCs w:val="20"/>
                <w:highlight w:val="yellow"/>
              </w:rPr>
            </w:pPr>
            <w:r w:rsidDel="00000000" w:rsidR="00000000" w:rsidRPr="00000000">
              <w:rPr>
                <w:rtl w:val="0"/>
              </w:rPr>
            </w:r>
          </w:p>
          <w:p w:rsidR="00000000" w:rsidDel="00000000" w:rsidP="00000000" w:rsidRDefault="00000000" w:rsidRPr="00000000" w14:paraId="00000019">
            <w:pPr>
              <w:ind w:left="720" w:firstLine="0"/>
              <w:rPr>
                <w:sz w:val="20"/>
                <w:szCs w:val="20"/>
                <w:highlight w:val="yellow"/>
              </w:rPr>
            </w:pPr>
            <w:r w:rsidDel="00000000" w:rsidR="00000000" w:rsidRPr="00000000">
              <w:rPr>
                <w:sz w:val="20"/>
                <w:szCs w:val="20"/>
                <w:highlight w:val="yellow"/>
                <w:rtl w:val="0"/>
              </w:rPr>
              <w:t xml:space="preserve">2) Is there a key POC: (i.e.: who is the buyer/decision maker?) </w:t>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Cameron was the key POC/DM, but he is buying Tabs largely for Colette and to make her job easier/scalable</w:t>
            </w: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sz w:val="20"/>
                <w:szCs w:val="20"/>
                <w:rtl w:val="0"/>
              </w:rPr>
              <w:t xml:space="preserve"> </w:t>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Tabs being able to effectively automate their billing, which is entirely manual today and labor intensive</w:t>
            </w:r>
            <w:r w:rsidDel="00000000" w:rsidR="00000000" w:rsidRPr="00000000">
              <w:rPr>
                <w:rtl w:val="0"/>
              </w:rPr>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E">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0">
      <w:pPr>
        <w:spacing w:after="240" w:before="240" w:lineRule="auto"/>
        <w:rPr>
          <w:sz w:val="20"/>
          <w:szCs w:val="20"/>
        </w:rPr>
      </w:pPr>
      <w:r w:rsidDel="00000000" w:rsidR="00000000" w:rsidRPr="00000000">
        <w:rPr>
          <w:sz w:val="20"/>
          <w:szCs w:val="20"/>
          <w:rtl w:val="0"/>
        </w:rPr>
        <w:t xml:space="preserve">Attain Data, formerly known as Klover, is a Chicago-based company that operates as a commerce data platform. It provides marketers with actionable insights by leveraging consumer-permissioned first-party data (consumers voluntarily sell their data to the platform in exchange for services/discounts/benefits). The company’s goal is to create a fairer and more efficient data-sharing ecosystem that respects user privacy while offering relevant insights for advertising and marketing strategies.</w:t>
      </w:r>
    </w:p>
    <w:p w:rsidR="00000000" w:rsidDel="00000000" w:rsidP="00000000" w:rsidRDefault="00000000" w:rsidRPr="00000000" w14:paraId="00000021">
      <w:pPr>
        <w:spacing w:after="240" w:before="240" w:lineRule="auto"/>
        <w:rPr>
          <w:sz w:val="20"/>
          <w:szCs w:val="20"/>
        </w:rPr>
      </w:pPr>
      <w:r w:rsidDel="00000000" w:rsidR="00000000" w:rsidRPr="00000000">
        <w:rPr>
          <w:b w:val="1"/>
          <w:sz w:val="20"/>
          <w:szCs w:val="20"/>
          <w:rtl w:val="0"/>
        </w:rPr>
        <w:t xml:space="preserve">Business Model</w:t>
      </w:r>
      <w:r w:rsidDel="00000000" w:rsidR="00000000" w:rsidRPr="00000000">
        <w:rPr>
          <w:sz w:val="20"/>
          <w:szCs w:val="20"/>
          <w:rtl w:val="0"/>
        </w:rPr>
        <w:t xml:space="preserve">:</w:t>
        <w:br w:type="textWrapping"/>
        <w:t xml:space="preserve">Attain collects data through a suite of consumer-facing apps that offer rewards, discounts, and financial tools in exchange for permissioned data. Klover was the first such app. This data is used for targeted advertising, consumer insights, and campaign measurement.</w:t>
      </w:r>
    </w:p>
    <w:p w:rsidR="00000000" w:rsidDel="00000000" w:rsidP="00000000" w:rsidRDefault="00000000" w:rsidRPr="00000000" w14:paraId="00000022">
      <w:pPr>
        <w:spacing w:after="240" w:before="240" w:lineRule="auto"/>
        <w:rPr>
          <w:sz w:val="20"/>
          <w:szCs w:val="20"/>
        </w:rPr>
      </w:pPr>
      <w:r w:rsidDel="00000000" w:rsidR="00000000" w:rsidRPr="00000000">
        <w:rPr>
          <w:b w:val="1"/>
          <w:sz w:val="20"/>
          <w:szCs w:val="20"/>
          <w:rtl w:val="0"/>
        </w:rPr>
        <w:t xml:space="preserve">Acquisitions</w:t>
      </w:r>
      <w:r w:rsidDel="00000000" w:rsidR="00000000" w:rsidRPr="00000000">
        <w:rPr>
          <w:sz w:val="20"/>
          <w:szCs w:val="20"/>
          <w:rtl w:val="0"/>
        </w:rPr>
        <w:t xml:space="preserve">:</w:t>
        <w:br w:type="textWrapping"/>
        <w:t xml:space="preserve">Attain has expanded its capabilities and reach through acquisitions of additional apps:</w:t>
      </w:r>
    </w:p>
    <w:p w:rsidR="00000000" w:rsidDel="00000000" w:rsidP="00000000" w:rsidRDefault="00000000" w:rsidRPr="00000000" w14:paraId="00000023">
      <w:pPr>
        <w:numPr>
          <w:ilvl w:val="0"/>
          <w:numId w:val="11"/>
        </w:numPr>
        <w:spacing w:after="0" w:afterAutospacing="0" w:before="240" w:lineRule="auto"/>
        <w:ind w:left="720" w:hanging="360"/>
        <w:rPr>
          <w:sz w:val="20"/>
          <w:szCs w:val="20"/>
        </w:rPr>
      </w:pPr>
      <w:r w:rsidDel="00000000" w:rsidR="00000000" w:rsidRPr="00000000">
        <w:rPr>
          <w:b w:val="1"/>
          <w:sz w:val="20"/>
          <w:szCs w:val="20"/>
          <w:rtl w:val="0"/>
        </w:rPr>
        <w:t xml:space="preserve">Merryfield</w:t>
      </w:r>
      <w:r w:rsidDel="00000000" w:rsidR="00000000" w:rsidRPr="00000000">
        <w:rPr>
          <w:sz w:val="20"/>
          <w:szCs w:val="20"/>
          <w:rtl w:val="0"/>
        </w:rPr>
        <w:t xml:space="preserve"> - A platform that promotes healthier shopping habits. This acquisition strengthened Attain's ability to provide insights into consumer health-conscious purchasing behavior​</w:t>
      </w:r>
      <w:hyperlink r:id="rId7">
        <w:r w:rsidDel="00000000" w:rsidR="00000000" w:rsidRPr="00000000">
          <w:rPr>
            <w:color w:val="1155cc"/>
            <w:sz w:val="20"/>
            <w:szCs w:val="20"/>
            <w:u w:val="single"/>
            <w:rtl w:val="0"/>
          </w:rPr>
          <w:br w:type="textWrapping"/>
        </w:r>
      </w:hyperlink>
      <w:r w:rsidDel="00000000" w:rsidR="00000000" w:rsidRPr="00000000">
        <w:rPr>
          <w:sz w:val="20"/>
          <w:szCs w:val="20"/>
          <w:rtl w:val="0"/>
        </w:rPr>
        <w:t xml:space="preserve">.</w:t>
      </w:r>
    </w:p>
    <w:p w:rsidR="00000000" w:rsidDel="00000000" w:rsidP="00000000" w:rsidRDefault="00000000" w:rsidRPr="00000000" w14:paraId="00000024">
      <w:pPr>
        <w:numPr>
          <w:ilvl w:val="0"/>
          <w:numId w:val="11"/>
        </w:numPr>
        <w:spacing w:after="240" w:before="0" w:beforeAutospacing="0" w:lineRule="auto"/>
        <w:ind w:left="720" w:hanging="360"/>
        <w:rPr>
          <w:sz w:val="20"/>
          <w:szCs w:val="20"/>
        </w:rPr>
      </w:pPr>
      <w:r w:rsidDel="00000000" w:rsidR="00000000" w:rsidRPr="00000000">
        <w:rPr>
          <w:b w:val="1"/>
          <w:sz w:val="20"/>
          <w:szCs w:val="20"/>
          <w:rtl w:val="0"/>
        </w:rPr>
        <w:t xml:space="preserve">Alliant</w:t>
      </w:r>
      <w:r w:rsidDel="00000000" w:rsidR="00000000" w:rsidRPr="00000000">
        <w:rPr>
          <w:sz w:val="20"/>
          <w:szCs w:val="20"/>
          <w:rtl w:val="0"/>
        </w:rPr>
        <w:t xml:space="preserve"> - An advertising data company acquired to enhance data collection and analysis capabilities, particularly for actionable marketing data​</w:t>
      </w:r>
    </w:p>
    <w:p w:rsidR="00000000" w:rsidDel="00000000" w:rsidP="00000000" w:rsidRDefault="00000000" w:rsidRPr="00000000" w14:paraId="00000025">
      <w:pPr>
        <w:spacing w:after="240" w:before="240" w:lineRule="auto"/>
        <w:rPr>
          <w:sz w:val="20"/>
          <w:szCs w:val="20"/>
          <w:highlight w:val="yellow"/>
        </w:rPr>
      </w:pPr>
      <w:r w:rsidDel="00000000" w:rsidR="00000000" w:rsidRPr="00000000">
        <w:rPr>
          <w:sz w:val="20"/>
          <w:szCs w:val="20"/>
          <w:rtl w:val="0"/>
        </w:rPr>
        <w:t xml:space="preserve">The company is heavily focused on providing robust data solutions that adapt to the evolving digital marketing landscape, especially as third-party cookies and traditional tracking methods phase out</w:t>
      </w:r>
      <w:r w:rsidDel="00000000" w:rsidR="00000000" w:rsidRPr="00000000">
        <w:rPr>
          <w:sz w:val="20"/>
          <w:szCs w:val="20"/>
          <w:highlight w:val="yellow"/>
          <w:rtl w:val="0"/>
        </w:rPr>
        <w:br w:type="textWrapping"/>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highlight w:val="yellow"/>
          <w:rtl w:val="0"/>
        </w:rPr>
        <w:t xml:space="preserve">?</w:t>
        <w:br w:type="textWrapping"/>
      </w:r>
      <w:r w:rsidDel="00000000" w:rsidR="00000000" w:rsidRPr="00000000">
        <w:rPr>
          <w:b w:val="1"/>
          <w:sz w:val="20"/>
          <w:szCs w:val="20"/>
          <w:rtl w:val="0"/>
        </w:rPr>
        <w:t xml:space="preserve">Business Operations and Goals</w:t>
      </w:r>
      <w:r w:rsidDel="00000000" w:rsidR="00000000" w:rsidRPr="00000000">
        <w:rPr>
          <w:sz w:val="20"/>
          <w:szCs w:val="20"/>
          <w:rtl w:val="0"/>
        </w:rPr>
        <w:t xml:space="preserve">:</w:t>
      </w:r>
    </w:p>
    <w:p w:rsidR="00000000" w:rsidDel="00000000" w:rsidP="00000000" w:rsidRDefault="00000000" w:rsidRPr="00000000" w14:paraId="0000002A">
      <w:pPr>
        <w:numPr>
          <w:ilvl w:val="0"/>
          <w:numId w:val="12"/>
        </w:numPr>
        <w:spacing w:after="0" w:afterAutospacing="0" w:before="240" w:lineRule="auto"/>
        <w:ind w:left="720" w:hanging="360"/>
        <w:rPr>
          <w:sz w:val="20"/>
          <w:szCs w:val="20"/>
        </w:rPr>
      </w:pPr>
      <w:r w:rsidDel="00000000" w:rsidR="00000000" w:rsidRPr="00000000">
        <w:rPr>
          <w:sz w:val="20"/>
          <w:szCs w:val="20"/>
          <w:rtl w:val="0"/>
        </w:rPr>
        <w:t xml:space="preserve">The company's largest revenue stream is categorized as </w:t>
      </w:r>
      <w:r w:rsidDel="00000000" w:rsidR="00000000" w:rsidRPr="00000000">
        <w:rPr>
          <w:b w:val="1"/>
          <w:sz w:val="20"/>
          <w:szCs w:val="20"/>
          <w:rtl w:val="0"/>
        </w:rPr>
        <w:t xml:space="preserve">"Other,"</w:t>
      </w:r>
      <w:r w:rsidDel="00000000" w:rsidR="00000000" w:rsidRPr="00000000">
        <w:rPr>
          <w:sz w:val="20"/>
          <w:szCs w:val="20"/>
          <w:rtl w:val="0"/>
        </w:rPr>
        <w:t xml:space="preserve"> followed by significant activity in </w:t>
      </w:r>
      <w:r w:rsidDel="00000000" w:rsidR="00000000" w:rsidRPr="00000000">
        <w:rPr>
          <w:b w:val="1"/>
          <w:sz w:val="20"/>
          <w:szCs w:val="20"/>
          <w:rtl w:val="0"/>
        </w:rPr>
        <w:t xml:space="preserve">Measurement</w:t>
      </w:r>
      <w:r w:rsidDel="00000000" w:rsidR="00000000" w:rsidRPr="00000000">
        <w:rPr>
          <w:sz w:val="20"/>
          <w:szCs w:val="20"/>
          <w:rtl w:val="0"/>
        </w:rPr>
        <w:t xml:space="preserve">, </w:t>
      </w:r>
      <w:r w:rsidDel="00000000" w:rsidR="00000000" w:rsidRPr="00000000">
        <w:rPr>
          <w:b w:val="1"/>
          <w:sz w:val="20"/>
          <w:szCs w:val="20"/>
          <w:rtl w:val="0"/>
        </w:rPr>
        <w:t xml:space="preserve">Affiliate</w:t>
      </w:r>
      <w:r w:rsidDel="00000000" w:rsidR="00000000" w:rsidRPr="00000000">
        <w:rPr>
          <w:sz w:val="20"/>
          <w:szCs w:val="20"/>
          <w:rtl w:val="0"/>
        </w:rPr>
        <w:t xml:space="preserve">, and </w:t>
      </w:r>
      <w:r w:rsidDel="00000000" w:rsidR="00000000" w:rsidRPr="00000000">
        <w:rPr>
          <w:b w:val="1"/>
          <w:sz w:val="20"/>
          <w:szCs w:val="20"/>
          <w:rtl w:val="0"/>
        </w:rPr>
        <w:t xml:space="preserve">Managed Services</w:t>
      </w:r>
      <w:r w:rsidDel="00000000" w:rsidR="00000000" w:rsidRPr="00000000">
        <w:rPr>
          <w:sz w:val="20"/>
          <w:szCs w:val="20"/>
          <w:rtl w:val="0"/>
        </w:rPr>
        <w:t xml:space="preserve">.</w:t>
      </w:r>
    </w:p>
    <w:p w:rsidR="00000000" w:rsidDel="00000000" w:rsidP="00000000" w:rsidRDefault="00000000" w:rsidRPr="00000000" w14:paraId="0000002B">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Attain is focused on scaling its </w:t>
      </w:r>
      <w:r w:rsidDel="00000000" w:rsidR="00000000" w:rsidRPr="00000000">
        <w:rPr>
          <w:b w:val="1"/>
          <w:sz w:val="20"/>
          <w:szCs w:val="20"/>
          <w:rtl w:val="0"/>
        </w:rPr>
        <w:t xml:space="preserve">measurement side</w:t>
      </w:r>
      <w:r w:rsidDel="00000000" w:rsidR="00000000" w:rsidRPr="00000000">
        <w:rPr>
          <w:sz w:val="20"/>
          <w:szCs w:val="20"/>
          <w:rtl w:val="0"/>
        </w:rPr>
        <w:t xml:space="preserve"> of the business to centralize data and provide a clear revenue picture.</w:t>
      </w:r>
    </w:p>
    <w:p w:rsidR="00000000" w:rsidDel="00000000" w:rsidP="00000000" w:rsidRDefault="00000000" w:rsidRPr="00000000" w14:paraId="0000002C">
      <w:pPr>
        <w:numPr>
          <w:ilvl w:val="0"/>
          <w:numId w:val="12"/>
        </w:numPr>
        <w:spacing w:after="240" w:before="0" w:beforeAutospacing="0" w:lineRule="auto"/>
        <w:ind w:left="720" w:hanging="360"/>
        <w:rPr>
          <w:sz w:val="20"/>
          <w:szCs w:val="20"/>
        </w:rPr>
      </w:pPr>
      <w:r w:rsidDel="00000000" w:rsidR="00000000" w:rsidRPr="00000000">
        <w:rPr>
          <w:sz w:val="20"/>
          <w:szCs w:val="20"/>
          <w:rtl w:val="0"/>
        </w:rPr>
        <w:t xml:space="preserve">Measurement will likely be the </w:t>
      </w:r>
      <w:r w:rsidDel="00000000" w:rsidR="00000000" w:rsidRPr="00000000">
        <w:rPr>
          <w:b w:val="1"/>
          <w:sz w:val="20"/>
          <w:szCs w:val="20"/>
          <w:rtl w:val="0"/>
        </w:rPr>
        <w:t xml:space="preserve">first category</w:t>
      </w:r>
      <w:r w:rsidDel="00000000" w:rsidR="00000000" w:rsidRPr="00000000">
        <w:rPr>
          <w:sz w:val="20"/>
          <w:szCs w:val="20"/>
          <w:rtl w:val="0"/>
        </w:rPr>
        <w:t xml:space="preserve"> to undergo updates for usage input processes with Tabs.</w:t>
      </w:r>
    </w:p>
    <w:p w:rsidR="00000000" w:rsidDel="00000000" w:rsidP="00000000" w:rsidRDefault="00000000" w:rsidRPr="00000000" w14:paraId="0000002D">
      <w:pPr>
        <w:spacing w:after="240" w:before="240" w:lineRule="auto"/>
        <w:rPr>
          <w:sz w:val="20"/>
          <w:szCs w:val="20"/>
        </w:rPr>
      </w:pPr>
      <w:r w:rsidDel="00000000" w:rsidR="00000000" w:rsidRPr="00000000">
        <w:rPr>
          <w:b w:val="1"/>
          <w:sz w:val="20"/>
          <w:szCs w:val="20"/>
          <w:rtl w:val="0"/>
        </w:rPr>
        <w:t xml:space="preserve">Operational Challenges</w:t>
      </w:r>
      <w:r w:rsidDel="00000000" w:rsidR="00000000" w:rsidRPr="00000000">
        <w:rPr>
          <w:sz w:val="20"/>
          <w:szCs w:val="20"/>
          <w:rtl w:val="0"/>
        </w:rPr>
        <w:t xml:space="preserve">:</w:t>
      </w:r>
    </w:p>
    <w:p w:rsidR="00000000" w:rsidDel="00000000" w:rsidP="00000000" w:rsidRDefault="00000000" w:rsidRPr="00000000" w14:paraId="0000002E">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Invoice and Payment Management</w:t>
      </w:r>
      <w:r w:rsidDel="00000000" w:rsidR="00000000" w:rsidRPr="00000000">
        <w:rPr>
          <w:sz w:val="20"/>
          <w:szCs w:val="20"/>
          <w:rtl w:val="0"/>
        </w:rPr>
        <w:t xml:space="preserve">:</w:t>
      </w:r>
    </w:p>
    <w:p w:rsidR="00000000" w:rsidDel="00000000" w:rsidP="00000000" w:rsidRDefault="00000000" w:rsidRPr="00000000" w14:paraId="0000002F">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Payments are manually applied, often leading to discrepancies between clients and recipients.</w:t>
      </w:r>
    </w:p>
    <w:p w:rsidR="00000000" w:rsidDel="00000000" w:rsidP="00000000" w:rsidRDefault="00000000" w:rsidRPr="00000000" w14:paraId="00000030">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Custom fields (e.g., "Invoice Client") add complexity to cash application.</w:t>
      </w:r>
    </w:p>
    <w:p w:rsidR="00000000" w:rsidDel="00000000" w:rsidP="00000000" w:rsidRDefault="00000000" w:rsidRPr="00000000" w14:paraId="00000031">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Currently receive notifications from AP portals sporadically.</w:t>
      </w:r>
    </w:p>
    <w:p w:rsidR="00000000" w:rsidDel="00000000" w:rsidP="00000000" w:rsidRDefault="00000000" w:rsidRPr="00000000" w14:paraId="00000032">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Branding and Acquisitions</w:t>
      </w:r>
      <w:r w:rsidDel="00000000" w:rsidR="00000000" w:rsidRPr="00000000">
        <w:rPr>
          <w:sz w:val="20"/>
          <w:szCs w:val="20"/>
          <w:rtl w:val="0"/>
        </w:rPr>
        <w:t xml:space="preserve">:</w:t>
      </w:r>
    </w:p>
    <w:p w:rsidR="00000000" w:rsidDel="00000000" w:rsidP="00000000" w:rsidRDefault="00000000" w:rsidRPr="00000000" w14:paraId="00000033">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Legally, Clover, Merryfield, and Attain operate under the same entity but use separate DBAs.</w:t>
      </w:r>
    </w:p>
    <w:p w:rsidR="00000000" w:rsidDel="00000000" w:rsidP="00000000" w:rsidRDefault="00000000" w:rsidRPr="00000000" w14:paraId="00000034">
      <w:pPr>
        <w:numPr>
          <w:ilvl w:val="1"/>
          <w:numId w:val="2"/>
        </w:numPr>
        <w:spacing w:after="0" w:afterAutospacing="0" w:before="0" w:beforeAutospacing="0" w:lineRule="auto"/>
        <w:ind w:left="1440" w:hanging="360"/>
        <w:rPr>
          <w:sz w:val="20"/>
          <w:szCs w:val="20"/>
        </w:rPr>
      </w:pPr>
      <w:r w:rsidDel="00000000" w:rsidR="00000000" w:rsidRPr="00000000">
        <w:rPr>
          <w:sz w:val="20"/>
          <w:szCs w:val="20"/>
          <w:rtl w:val="0"/>
        </w:rPr>
        <w:t xml:space="preserve">Recently acquired Merryfield, introducing new operational challenges.</w:t>
      </w:r>
    </w:p>
    <w:p w:rsidR="00000000" w:rsidDel="00000000" w:rsidP="00000000" w:rsidRDefault="00000000" w:rsidRPr="00000000" w14:paraId="00000035">
      <w:pPr>
        <w:numPr>
          <w:ilvl w:val="1"/>
          <w:numId w:val="2"/>
        </w:numPr>
        <w:spacing w:after="240" w:before="0" w:beforeAutospacing="0" w:lineRule="auto"/>
        <w:ind w:left="1440" w:hanging="360"/>
        <w:rPr>
          <w:sz w:val="20"/>
          <w:szCs w:val="20"/>
        </w:rPr>
      </w:pPr>
      <w:r w:rsidDel="00000000" w:rsidR="00000000" w:rsidRPr="00000000">
        <w:rPr>
          <w:sz w:val="20"/>
          <w:szCs w:val="20"/>
          <w:rtl w:val="0"/>
        </w:rPr>
        <w:t xml:space="preserve">Invoices and branding are manually edited on PDFs, with a potential fallback plan to include all three logos on documents.</w:t>
      </w:r>
    </w:p>
    <w:p w:rsidR="00000000" w:rsidDel="00000000" w:rsidP="00000000" w:rsidRDefault="00000000" w:rsidRPr="00000000" w14:paraId="00000036">
      <w:pPr>
        <w:spacing w:after="240" w:before="240" w:lineRule="auto"/>
        <w:rPr>
          <w:sz w:val="20"/>
          <w:szCs w:val="20"/>
        </w:rPr>
      </w:pPr>
      <w:r w:rsidDel="00000000" w:rsidR="00000000" w:rsidRPr="00000000">
        <w:rPr>
          <w:b w:val="1"/>
          <w:sz w:val="20"/>
          <w:szCs w:val="20"/>
          <w:rtl w:val="0"/>
        </w:rPr>
        <w:t xml:space="preserve">Long-Term Needs</w:t>
      </w:r>
      <w:r w:rsidDel="00000000" w:rsidR="00000000" w:rsidRPr="00000000">
        <w:rPr>
          <w:sz w:val="20"/>
          <w:szCs w:val="20"/>
          <w:rtl w:val="0"/>
        </w:rPr>
        <w:t xml:space="preserve">:</w:t>
      </w:r>
    </w:p>
    <w:p w:rsidR="00000000" w:rsidDel="00000000" w:rsidP="00000000" w:rsidRDefault="00000000" w:rsidRPr="00000000" w14:paraId="00000037">
      <w:pPr>
        <w:numPr>
          <w:ilvl w:val="0"/>
          <w:numId w:val="8"/>
        </w:numPr>
        <w:spacing w:after="0" w:afterAutospacing="0" w:before="240" w:lineRule="auto"/>
        <w:ind w:left="720" w:hanging="360"/>
        <w:rPr>
          <w:sz w:val="20"/>
          <w:szCs w:val="20"/>
        </w:rPr>
      </w:pPr>
      <w:r w:rsidDel="00000000" w:rsidR="00000000" w:rsidRPr="00000000">
        <w:rPr>
          <w:b w:val="1"/>
          <w:sz w:val="20"/>
          <w:szCs w:val="20"/>
          <w:rtl w:val="0"/>
        </w:rPr>
        <w:t xml:space="preserve">DSO (Days Sales Outstanding)</w:t>
      </w:r>
      <w:r w:rsidDel="00000000" w:rsidR="00000000" w:rsidRPr="00000000">
        <w:rPr>
          <w:sz w:val="20"/>
          <w:szCs w:val="20"/>
          <w:rtl w:val="0"/>
        </w:rPr>
        <w:t xml:space="preserve"> and </w:t>
      </w:r>
      <w:r w:rsidDel="00000000" w:rsidR="00000000" w:rsidRPr="00000000">
        <w:rPr>
          <w:b w:val="1"/>
          <w:sz w:val="20"/>
          <w:szCs w:val="20"/>
          <w:rtl w:val="0"/>
        </w:rPr>
        <w:t xml:space="preserve">aging reporting</w:t>
      </w:r>
      <w:r w:rsidDel="00000000" w:rsidR="00000000" w:rsidRPr="00000000">
        <w:rPr>
          <w:sz w:val="20"/>
          <w:szCs w:val="20"/>
          <w:rtl w:val="0"/>
        </w:rPr>
        <w:t xml:space="preserve">. (For Cameron)</w:t>
      </w:r>
    </w:p>
    <w:p w:rsidR="00000000" w:rsidDel="00000000" w:rsidP="00000000" w:rsidRDefault="00000000" w:rsidRPr="00000000" w14:paraId="00000038">
      <w:pPr>
        <w:numPr>
          <w:ilvl w:val="0"/>
          <w:numId w:val="8"/>
        </w:numPr>
        <w:spacing w:after="240" w:before="0" w:beforeAutospacing="0" w:lineRule="auto"/>
        <w:ind w:left="720" w:hanging="360"/>
        <w:rPr>
          <w:sz w:val="20"/>
          <w:szCs w:val="20"/>
        </w:rPr>
      </w:pPr>
      <w:r w:rsidDel="00000000" w:rsidR="00000000" w:rsidRPr="00000000">
        <w:rPr>
          <w:b w:val="1"/>
          <w:sz w:val="20"/>
          <w:szCs w:val="20"/>
          <w:rtl w:val="0"/>
        </w:rPr>
        <w:t xml:space="preserve">Class and Department tagging</w:t>
      </w:r>
      <w:r w:rsidDel="00000000" w:rsidR="00000000" w:rsidRPr="00000000">
        <w:rPr>
          <w:sz w:val="20"/>
          <w:szCs w:val="20"/>
          <w:rtl w:val="0"/>
        </w:rPr>
        <w:t xml:space="preserve"> for better financial organization. (not an immediate need)</w:t>
      </w:r>
    </w:p>
    <w:p w:rsidR="00000000" w:rsidDel="00000000" w:rsidP="00000000" w:rsidRDefault="00000000" w:rsidRPr="00000000" w14:paraId="00000039">
      <w:pPr>
        <w:spacing w:after="240" w:before="240" w:lineRule="auto"/>
        <w:rPr>
          <w:sz w:val="20"/>
          <w:szCs w:val="20"/>
        </w:rPr>
      </w:pPr>
      <w:r w:rsidDel="00000000" w:rsidR="00000000" w:rsidRPr="00000000">
        <w:rPr>
          <w:sz w:val="20"/>
          <w:szCs w:val="20"/>
          <w:rtl w:val="0"/>
        </w:rPr>
        <w:t xml:space="preserve">Attain's immediate focus is on aligning its growing portfolio of brands under a cohesive operational system while tackling financial and invoicing inefficiencies.</w:t>
      </w:r>
    </w:p>
    <w:p w:rsidR="00000000" w:rsidDel="00000000" w:rsidP="00000000" w:rsidRDefault="00000000" w:rsidRPr="00000000" w14:paraId="0000003A">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highlight w:val="yellow"/>
          <w:rtl w:val="0"/>
        </w:rPr>
        <w:br w:type="textWrapping"/>
      </w:r>
      <w:r w:rsidDel="00000000" w:rsidR="00000000" w:rsidRPr="00000000">
        <w:rPr>
          <w:sz w:val="20"/>
          <w:szCs w:val="20"/>
          <w:rtl w:val="0"/>
        </w:rPr>
        <w:t xml:space="preserve">No</w:t>
      </w:r>
      <w:r w:rsidDel="00000000" w:rsidR="00000000" w:rsidRPr="00000000">
        <w:rPr>
          <w:rtl w:val="0"/>
        </w:rPr>
      </w:r>
    </w:p>
    <w:p w:rsidR="00000000" w:rsidDel="00000000" w:rsidP="00000000" w:rsidRDefault="00000000" w:rsidRPr="00000000" w14:paraId="0000003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C">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3D">
      <w:pPr>
        <w:numPr>
          <w:ilvl w:val="0"/>
          <w:numId w:val="3"/>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p>
    <w:p w:rsidR="00000000" w:rsidDel="00000000" w:rsidP="00000000" w:rsidRDefault="00000000" w:rsidRPr="00000000" w14:paraId="0000003E">
      <w:pPr>
        <w:rPr>
          <w:sz w:val="20"/>
          <w:szCs w:val="20"/>
        </w:rPr>
      </w:pPr>
      <w:r w:rsidDel="00000000" w:rsidR="00000000" w:rsidRPr="00000000">
        <w:rPr>
          <w:sz w:val="20"/>
          <w:szCs w:val="20"/>
          <w:rtl w:val="0"/>
        </w:rPr>
        <w:t xml:space="preserve">Customers have contracts, but the contracts are not used to determine pricing when billing, that will come from the usage input</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numPr>
          <w:ilvl w:val="0"/>
          <w:numId w:val="3"/>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41">
      <w:pPr>
        <w:spacing w:after="240" w:before="240" w:lineRule="auto"/>
        <w:rPr>
          <w:sz w:val="20"/>
          <w:szCs w:val="20"/>
        </w:rPr>
      </w:pPr>
      <w:r w:rsidDel="00000000" w:rsidR="00000000" w:rsidRPr="00000000">
        <w:rPr>
          <w:sz w:val="20"/>
          <w:szCs w:val="20"/>
          <w:rtl w:val="0"/>
        </w:rPr>
        <w:t xml:space="preserve">Attain's billing process caters to two customer types:</w:t>
      </w:r>
    </w:p>
    <w:p w:rsidR="00000000" w:rsidDel="00000000" w:rsidP="00000000" w:rsidRDefault="00000000" w:rsidRPr="00000000" w14:paraId="00000042">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Fixed Fee Contracts</w:t>
      </w:r>
      <w:r w:rsidDel="00000000" w:rsidR="00000000" w:rsidRPr="00000000">
        <w:rPr>
          <w:sz w:val="20"/>
          <w:szCs w:val="20"/>
          <w:rtl w:val="0"/>
        </w:rPr>
        <w:t xml:space="preserve">:</w:t>
      </w:r>
    </w:p>
    <w:p w:rsidR="00000000" w:rsidDel="00000000" w:rsidP="00000000" w:rsidRDefault="00000000" w:rsidRPr="00000000" w14:paraId="00000043">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Revenue is based on a fixed fee for the duration of a measurement study (e.g., 1-3 months).</w:t>
      </w:r>
    </w:p>
    <w:p w:rsidR="00000000" w:rsidDel="00000000" w:rsidP="00000000" w:rsidRDefault="00000000" w:rsidRPr="00000000" w14:paraId="00000044">
      <w:pPr>
        <w:numPr>
          <w:ilvl w:val="1"/>
          <w:numId w:val="1"/>
        </w:numPr>
        <w:spacing w:after="240" w:before="0" w:beforeAutospacing="0" w:lineRule="auto"/>
        <w:ind w:left="1440" w:hanging="360"/>
        <w:rPr>
          <w:sz w:val="20"/>
          <w:szCs w:val="20"/>
        </w:rPr>
      </w:pPr>
      <w:r w:rsidDel="00000000" w:rsidR="00000000" w:rsidRPr="00000000">
        <w:rPr>
          <w:sz w:val="20"/>
          <w:szCs w:val="20"/>
          <w:rtl w:val="0"/>
        </w:rPr>
        <w:t xml:space="preserve">Revenue is recognized steadily over the campaign period.</w:t>
      </w:r>
    </w:p>
    <w:p w:rsidR="00000000" w:rsidDel="00000000" w:rsidP="00000000" w:rsidRDefault="00000000" w:rsidRPr="00000000" w14:paraId="00000045">
      <w:pPr>
        <w:spacing w:after="240" w:before="240" w:lineRule="auto"/>
        <w:rPr>
          <w:sz w:val="2"/>
          <w:szCs w:val="2"/>
        </w:rPr>
      </w:pPr>
      <w:r w:rsidDel="00000000" w:rsidR="00000000" w:rsidRPr="00000000">
        <w:rPr>
          <w:rtl w:val="0"/>
        </w:rPr>
      </w:r>
    </w:p>
    <w:p w:rsidR="00000000" w:rsidDel="00000000" w:rsidP="00000000" w:rsidRDefault="00000000" w:rsidRPr="00000000" w14:paraId="00000046">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Usage-Based Billing</w:t>
      </w:r>
      <w:r w:rsidDel="00000000" w:rsidR="00000000" w:rsidRPr="00000000">
        <w:rPr>
          <w:sz w:val="20"/>
          <w:szCs w:val="20"/>
          <w:rtl w:val="0"/>
        </w:rPr>
        <w:t xml:space="preserve">:</w:t>
      </w:r>
    </w:p>
    <w:p w:rsidR="00000000" w:rsidDel="00000000" w:rsidP="00000000" w:rsidRDefault="00000000" w:rsidRPr="00000000" w14:paraId="00000047">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Revenue fluctuates based on ad activity, often tied to CPM (cost per thousand impressions).</w:t>
      </w:r>
    </w:p>
    <w:p w:rsidR="00000000" w:rsidDel="00000000" w:rsidP="00000000" w:rsidRDefault="00000000" w:rsidRPr="00000000" w14:paraId="00000048">
      <w:pPr>
        <w:numPr>
          <w:ilvl w:val="1"/>
          <w:numId w:val="1"/>
        </w:numPr>
        <w:spacing w:after="240" w:before="0" w:beforeAutospacing="0" w:lineRule="auto"/>
        <w:ind w:left="1440" w:hanging="360"/>
        <w:rPr>
          <w:sz w:val="20"/>
          <w:szCs w:val="20"/>
        </w:rPr>
      </w:pPr>
      <w:r w:rsidDel="00000000" w:rsidR="00000000" w:rsidRPr="00000000">
        <w:rPr>
          <w:sz w:val="20"/>
          <w:szCs w:val="20"/>
          <w:rtl w:val="0"/>
        </w:rPr>
        <w:t xml:space="preserve">Usage varies seasonally or by campaign (e.g., high activity for H&amp;R Block during tax season).</w:t>
      </w:r>
    </w:p>
    <w:p w:rsidR="00000000" w:rsidDel="00000000" w:rsidP="00000000" w:rsidRDefault="00000000" w:rsidRPr="00000000" w14:paraId="00000049">
      <w:pPr>
        <w:rPr>
          <w:sz w:val="20"/>
          <w:szCs w:val="20"/>
          <w:highlight w:val="yellow"/>
        </w:rPr>
      </w:pPr>
      <w:r w:rsidDel="00000000" w:rsidR="00000000" w:rsidRPr="00000000">
        <w:rPr>
          <w:rtl w:val="0"/>
        </w:rPr>
      </w:r>
    </w:p>
    <w:p w:rsidR="00000000" w:rsidDel="00000000" w:rsidP="00000000" w:rsidRDefault="00000000" w:rsidRPr="00000000" w14:paraId="0000004A">
      <w:pPr>
        <w:numPr>
          <w:ilvl w:val="0"/>
          <w:numId w:val="3"/>
        </w:numPr>
        <w:ind w:left="720" w:hanging="360"/>
        <w:rPr>
          <w:sz w:val="20"/>
          <w:szCs w:val="20"/>
          <w:highlight w:val="yellow"/>
        </w:rPr>
      </w:pPr>
      <w:r w:rsidDel="00000000" w:rsidR="00000000" w:rsidRPr="00000000">
        <w:rPr>
          <w:sz w:val="20"/>
          <w:szCs w:val="20"/>
          <w:highlight w:val="yellow"/>
          <w:rtl w:val="0"/>
        </w:rPr>
        <w:t xml:space="preserve">How contract is broken up</w:t>
      </w:r>
    </w:p>
    <w:p w:rsidR="00000000" w:rsidDel="00000000" w:rsidP="00000000" w:rsidRDefault="00000000" w:rsidRPr="00000000" w14:paraId="0000004B">
      <w:pPr>
        <w:rPr>
          <w:sz w:val="20"/>
          <w:szCs w:val="20"/>
        </w:rPr>
      </w:pPr>
      <w:r w:rsidDel="00000000" w:rsidR="00000000" w:rsidRPr="00000000">
        <w:rPr>
          <w:sz w:val="20"/>
          <w:szCs w:val="20"/>
          <w:rtl w:val="0"/>
        </w:rPr>
        <w:t xml:space="preserve">Contracts and pricing is constantly being updated - we will be invoicing based off usage input vs what is on the contracts</w:t>
      </w:r>
    </w:p>
    <w:p w:rsidR="00000000" w:rsidDel="00000000" w:rsidP="00000000" w:rsidRDefault="00000000" w:rsidRPr="00000000" w14:paraId="0000004C">
      <w:pPr>
        <w:numPr>
          <w:ilvl w:val="0"/>
          <w:numId w:val="3"/>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p>
    <w:p w:rsidR="00000000" w:rsidDel="00000000" w:rsidP="00000000" w:rsidRDefault="00000000" w:rsidRPr="00000000" w14:paraId="0000004D">
      <w:pPr>
        <w:ind w:left="720" w:firstLine="0"/>
        <w:rPr>
          <w:sz w:val="20"/>
          <w:szCs w:val="20"/>
        </w:rPr>
      </w:pPr>
      <w:r w:rsidDel="00000000" w:rsidR="00000000" w:rsidRPr="00000000">
        <w:rPr>
          <w:sz w:val="20"/>
          <w:szCs w:val="20"/>
          <w:rtl w:val="0"/>
        </w:rPr>
        <w:t xml:space="preserve">They do NOT have a Netsuite Sandbox. We discussed on our call and will have other ways of doing testing</w:t>
      </w:r>
      <w:r w:rsidDel="00000000" w:rsidR="00000000" w:rsidRPr="00000000">
        <w:rPr>
          <w:rtl w:val="0"/>
        </w:rPr>
      </w:r>
    </w:p>
    <w:p w:rsidR="00000000" w:rsidDel="00000000" w:rsidP="00000000" w:rsidRDefault="00000000" w:rsidRPr="00000000" w14:paraId="0000004E">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F">
      <w:pPr>
        <w:numPr>
          <w:ilvl w:val="0"/>
          <w:numId w:val="10"/>
        </w:numPr>
        <w:ind w:left="720" w:hanging="360"/>
        <w:rPr>
          <w:sz w:val="20"/>
          <w:szCs w:val="20"/>
          <w:highlight w:val="yellow"/>
        </w:rPr>
      </w:pPr>
      <w:r w:rsidDel="00000000" w:rsidR="00000000" w:rsidRPr="00000000">
        <w:rPr>
          <w:sz w:val="20"/>
          <w:szCs w:val="20"/>
          <w:highlight w:val="yellow"/>
          <w:rtl w:val="0"/>
        </w:rPr>
        <w:t xml:space="preserve">Steps to process:</w:t>
      </w:r>
    </w:p>
    <w:p w:rsidR="00000000" w:rsidDel="00000000" w:rsidP="00000000" w:rsidRDefault="00000000" w:rsidRPr="00000000" w14:paraId="00000050">
      <w:pPr>
        <w:ind w:left="720" w:firstLine="0"/>
        <w:rPr>
          <w:sz w:val="20"/>
          <w:szCs w:val="20"/>
          <w:highlight w:val="yellow"/>
        </w:rPr>
      </w:pPr>
      <w:r w:rsidDel="00000000" w:rsidR="00000000" w:rsidRPr="00000000">
        <w:rPr>
          <w:sz w:val="20"/>
          <w:szCs w:val="20"/>
          <w:highlight w:val="yellow"/>
          <w:rtl w:val="0"/>
        </w:rPr>
        <w:t xml:space="preserve">NOTE: Merchant will be usage based only. There are no contracts due to nature of business. Will need to </w:t>
      </w:r>
      <w:hyperlink r:id="rId8">
        <w:r w:rsidDel="00000000" w:rsidR="00000000" w:rsidRPr="00000000">
          <w:rPr>
            <w:color w:val="1155cc"/>
            <w:sz w:val="20"/>
            <w:szCs w:val="20"/>
            <w:highlight w:val="yellow"/>
            <w:u w:val="single"/>
            <w:rtl w:val="0"/>
          </w:rPr>
          <w:t xml:space="preserve">upload a dummy contract</w:t>
        </w:r>
      </w:hyperlink>
      <w:r w:rsidDel="00000000" w:rsidR="00000000" w:rsidRPr="00000000">
        <w:rPr>
          <w:sz w:val="20"/>
          <w:szCs w:val="20"/>
          <w:highlight w:val="yellow"/>
          <w:rtl w:val="0"/>
        </w:rPr>
        <w:t xml:space="preserve"> for customers for the month’s invoice. It may be a good idea to note the month in the naming convention.</w:t>
      </w:r>
    </w:p>
    <w:p w:rsidR="00000000" w:rsidDel="00000000" w:rsidP="00000000" w:rsidRDefault="00000000" w:rsidRPr="00000000" w14:paraId="00000051">
      <w:pPr>
        <w:ind w:left="720" w:firstLine="0"/>
        <w:rPr>
          <w:sz w:val="20"/>
          <w:szCs w:val="20"/>
          <w:highlight w:val="yellow"/>
        </w:rPr>
      </w:pPr>
      <w:r w:rsidDel="00000000" w:rsidR="00000000" w:rsidRPr="00000000">
        <w:rPr>
          <w:rtl w:val="0"/>
        </w:rPr>
      </w:r>
    </w:p>
    <w:p w:rsidR="00000000" w:rsidDel="00000000" w:rsidP="00000000" w:rsidRDefault="00000000" w:rsidRPr="00000000" w14:paraId="00000052">
      <w:pPr>
        <w:ind w:left="720" w:firstLine="0"/>
        <w:rPr>
          <w:sz w:val="20"/>
          <w:szCs w:val="20"/>
          <w:highlight w:val="yellow"/>
        </w:rPr>
      </w:pPr>
      <w:r w:rsidDel="00000000" w:rsidR="00000000" w:rsidRPr="00000000">
        <w:rPr>
          <w:sz w:val="20"/>
          <w:szCs w:val="20"/>
          <w:highlight w:val="yellow"/>
          <w:rtl w:val="0"/>
        </w:rPr>
        <w:t xml:space="preserve">The Service start date will be the 1st of the month prior (it is billed in arrears). The item name will be </w:t>
      </w:r>
      <w:r w:rsidDel="00000000" w:rsidR="00000000" w:rsidRPr="00000000">
        <w:rPr>
          <w:b w:val="1"/>
          <w:i w:val="1"/>
          <w:sz w:val="20"/>
          <w:szCs w:val="20"/>
          <w:highlight w:val="yellow"/>
          <w:rtl w:val="0"/>
        </w:rPr>
        <w:t xml:space="preserve">Advertising Fees</w:t>
      </w:r>
      <w:r w:rsidDel="00000000" w:rsidR="00000000" w:rsidRPr="00000000">
        <w:rPr>
          <w:sz w:val="20"/>
          <w:szCs w:val="20"/>
          <w:highlight w:val="yellow"/>
          <w:rtl w:val="0"/>
        </w:rPr>
        <w:t xml:space="preserve">. Item description should be </w:t>
      </w:r>
      <w:r w:rsidDel="00000000" w:rsidR="00000000" w:rsidRPr="00000000">
        <w:rPr>
          <w:b w:val="1"/>
          <w:i w:val="1"/>
          <w:sz w:val="20"/>
          <w:szCs w:val="20"/>
          <w:highlight w:val="yellow"/>
          <w:rtl w:val="0"/>
        </w:rPr>
        <w:t xml:space="preserve">Impressions | CPM Video: $xx | CPM Display: $xx</w:t>
      </w:r>
      <w:r w:rsidDel="00000000" w:rsidR="00000000" w:rsidRPr="00000000">
        <w:rPr>
          <w:sz w:val="20"/>
          <w:szCs w:val="20"/>
          <w:highlight w:val="yellow"/>
          <w:rtl w:val="0"/>
        </w:rPr>
        <w:t xml:space="preserve"> - there may not always be CPM and/or the CPM may not be specific to video/display/etc. The integration item will be either Measurement Data Revenue or Managed Services. Billing type is Flat Price. Quantity is the Impressions Count (found in the file). Start date is service start date. Net terms is 30. </w:t>
      </w:r>
    </w:p>
    <w:p w:rsidR="00000000" w:rsidDel="00000000" w:rsidP="00000000" w:rsidRDefault="00000000" w:rsidRPr="00000000" w14:paraId="00000053">
      <w:pPr>
        <w:ind w:left="720" w:firstLine="0"/>
        <w:rPr>
          <w:sz w:val="20"/>
          <w:szCs w:val="20"/>
          <w:highlight w:val="yellow"/>
        </w:rPr>
      </w:pPr>
      <w:r w:rsidDel="00000000" w:rsidR="00000000" w:rsidRPr="00000000">
        <w:rPr>
          <w:sz w:val="20"/>
          <w:szCs w:val="20"/>
          <w:highlight w:val="yellow"/>
        </w:rPr>
        <w:drawing>
          <wp:inline distB="114300" distT="114300" distL="114300" distR="114300">
            <wp:extent cx="2161870" cy="134900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61870" cy="134900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sz w:val="20"/>
          <w:szCs w:val="20"/>
          <w:highlight w:val="yellow"/>
        </w:rPr>
      </w:pPr>
      <w:r w:rsidDel="00000000" w:rsidR="00000000" w:rsidRPr="00000000">
        <w:rPr>
          <w:rtl w:val="0"/>
        </w:rPr>
      </w:r>
    </w:p>
    <w:p w:rsidR="00000000" w:rsidDel="00000000" w:rsidP="00000000" w:rsidRDefault="00000000" w:rsidRPr="00000000" w14:paraId="00000055">
      <w:pPr>
        <w:ind w:left="720" w:firstLine="0"/>
        <w:rPr>
          <w:sz w:val="20"/>
          <w:szCs w:val="20"/>
          <w:highlight w:val="yellow"/>
        </w:rPr>
      </w:pPr>
      <w:r w:rsidDel="00000000" w:rsidR="00000000" w:rsidRPr="00000000">
        <w:rPr>
          <w:rtl w:val="0"/>
        </w:rPr>
      </w:r>
    </w:p>
    <w:p w:rsidR="00000000" w:rsidDel="00000000" w:rsidP="00000000" w:rsidRDefault="00000000" w:rsidRPr="00000000" w14:paraId="00000056">
      <w:pPr>
        <w:ind w:left="720" w:firstLine="0"/>
        <w:rPr>
          <w:sz w:val="20"/>
          <w:szCs w:val="20"/>
          <w:highlight w:val="yellow"/>
        </w:rPr>
      </w:pPr>
      <w:r w:rsidDel="00000000" w:rsidR="00000000" w:rsidRPr="00000000">
        <w:rPr>
          <w:rtl w:val="0"/>
        </w:rPr>
      </w:r>
    </w:p>
    <w:p w:rsidR="00000000" w:rsidDel="00000000" w:rsidP="00000000" w:rsidRDefault="00000000" w:rsidRPr="00000000" w14:paraId="00000057">
      <w:pPr>
        <w:ind w:left="720" w:firstLine="0"/>
        <w:rPr>
          <w:sz w:val="20"/>
          <w:szCs w:val="20"/>
          <w:highlight w:val="yellow"/>
        </w:rPr>
      </w:pPr>
      <w:r w:rsidDel="00000000" w:rsidR="00000000" w:rsidRPr="00000000">
        <w:rPr>
          <w:rtl w:val="0"/>
        </w:rPr>
      </w:r>
    </w:p>
    <w:p w:rsidR="00000000" w:rsidDel="00000000" w:rsidP="00000000" w:rsidRDefault="00000000" w:rsidRPr="00000000" w14:paraId="00000058">
      <w:pPr>
        <w:ind w:left="720" w:firstLine="0"/>
        <w:rPr>
          <w:sz w:val="20"/>
          <w:szCs w:val="20"/>
          <w:highlight w:val="yellow"/>
        </w:rPr>
      </w:pPr>
      <w:r w:rsidDel="00000000" w:rsidR="00000000" w:rsidRPr="00000000">
        <w:rPr>
          <w:rtl w:val="0"/>
        </w:rPr>
      </w:r>
    </w:p>
    <w:p w:rsidR="00000000" w:rsidDel="00000000" w:rsidP="00000000" w:rsidRDefault="00000000" w:rsidRPr="00000000" w14:paraId="00000059">
      <w:pPr>
        <w:ind w:left="720" w:firstLine="0"/>
        <w:rPr>
          <w:sz w:val="20"/>
          <w:szCs w:val="20"/>
          <w:highlight w:val="yellow"/>
        </w:rPr>
      </w:pPr>
      <w:r w:rsidDel="00000000" w:rsidR="00000000" w:rsidRPr="00000000">
        <w:rPr>
          <w:rtl w:val="0"/>
        </w:rPr>
      </w:r>
    </w:p>
    <w:p w:rsidR="00000000" w:rsidDel="00000000" w:rsidP="00000000" w:rsidRDefault="00000000" w:rsidRPr="00000000" w14:paraId="0000005A">
      <w:pPr>
        <w:ind w:left="720" w:firstLine="0"/>
        <w:rPr>
          <w:sz w:val="20"/>
          <w:szCs w:val="20"/>
          <w:highlight w:val="yellow"/>
        </w:rPr>
      </w:pPr>
      <w:r w:rsidDel="00000000" w:rsidR="00000000" w:rsidRPr="00000000">
        <w:rPr>
          <w:rtl w:val="0"/>
        </w:rPr>
      </w:r>
    </w:p>
    <w:p w:rsidR="00000000" w:rsidDel="00000000" w:rsidP="00000000" w:rsidRDefault="00000000" w:rsidRPr="00000000" w14:paraId="0000005B">
      <w:pPr>
        <w:ind w:left="720" w:firstLine="0"/>
        <w:rPr>
          <w:sz w:val="20"/>
          <w:szCs w:val="20"/>
          <w:highlight w:val="yellow"/>
        </w:rPr>
      </w:pPr>
      <w:r w:rsidDel="00000000" w:rsidR="00000000" w:rsidRPr="00000000">
        <w:rPr>
          <w:sz w:val="20"/>
          <w:szCs w:val="20"/>
          <w:highlight w:val="yellow"/>
          <w:rtl w:val="0"/>
        </w:rPr>
        <w:t xml:space="preserve">This is a sample of the file that will be shared - customer specific:</w:t>
      </w:r>
    </w:p>
    <w:p w:rsidR="00000000" w:rsidDel="00000000" w:rsidP="00000000" w:rsidRDefault="00000000" w:rsidRPr="00000000" w14:paraId="0000005C">
      <w:pPr>
        <w:ind w:left="720" w:firstLine="0"/>
        <w:rPr>
          <w:sz w:val="20"/>
          <w:szCs w:val="20"/>
          <w:highlight w:val="yellow"/>
        </w:rPr>
      </w:pPr>
      <w:r w:rsidDel="00000000" w:rsidR="00000000" w:rsidRPr="00000000">
        <w:rPr>
          <w:sz w:val="20"/>
          <w:szCs w:val="20"/>
          <w:highlight w:val="yellow"/>
        </w:rPr>
        <w:drawing>
          <wp:inline distB="114300" distT="114300" distL="114300" distR="114300">
            <wp:extent cx="2252663" cy="1184791"/>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52663" cy="1184791"/>
                    </a:xfrm>
                    <a:prstGeom prst="rect"/>
                    <a:ln/>
                  </pic:spPr>
                </pic:pic>
              </a:graphicData>
            </a:graphic>
          </wp:inline>
        </w:drawing>
      </w:r>
      <w:r w:rsidDel="00000000" w:rsidR="00000000" w:rsidRPr="00000000">
        <w:rPr>
          <w:sz w:val="20"/>
          <w:szCs w:val="20"/>
          <w:highlight w:val="yellow"/>
          <w:rtl w:val="0"/>
        </w:rPr>
        <w:br w:type="textWrapping"/>
        <w:t xml:space="preserve">Important - use the </w:t>
      </w:r>
      <w:r w:rsidDel="00000000" w:rsidR="00000000" w:rsidRPr="00000000">
        <w:rPr>
          <w:b w:val="1"/>
          <w:i w:val="1"/>
          <w:sz w:val="20"/>
          <w:szCs w:val="20"/>
          <w:highlight w:val="yellow"/>
          <w:rtl w:val="0"/>
        </w:rPr>
        <w:t xml:space="preserve">Total</w:t>
      </w:r>
      <w:r w:rsidDel="00000000" w:rsidR="00000000" w:rsidRPr="00000000">
        <w:rPr>
          <w:sz w:val="20"/>
          <w:szCs w:val="20"/>
          <w:highlight w:val="yellow"/>
          <w:rtl w:val="0"/>
        </w:rPr>
        <w:t xml:space="preserve"> as the corresponding values for Impressions and Cost is the invoice amount. </w:t>
      </w:r>
    </w:p>
    <w:p w:rsidR="00000000" w:rsidDel="00000000" w:rsidP="00000000" w:rsidRDefault="00000000" w:rsidRPr="00000000" w14:paraId="0000005D">
      <w:pPr>
        <w:ind w:left="720" w:firstLine="0"/>
        <w:rPr>
          <w:sz w:val="20"/>
          <w:szCs w:val="20"/>
          <w:highlight w:val="yellow"/>
        </w:rPr>
      </w:pPr>
      <w:r w:rsidDel="00000000" w:rsidR="00000000" w:rsidRPr="00000000">
        <w:rPr>
          <w:rtl w:val="0"/>
        </w:rPr>
      </w:r>
    </w:p>
    <w:p w:rsidR="00000000" w:rsidDel="00000000" w:rsidP="00000000" w:rsidRDefault="00000000" w:rsidRPr="00000000" w14:paraId="0000005E">
      <w:pPr>
        <w:ind w:left="720" w:firstLine="0"/>
        <w:rPr>
          <w:sz w:val="20"/>
          <w:szCs w:val="20"/>
          <w:highlight w:val="yellow"/>
        </w:rPr>
      </w:pPr>
      <w:r w:rsidDel="00000000" w:rsidR="00000000" w:rsidRPr="00000000">
        <w:rPr>
          <w:sz w:val="20"/>
          <w:szCs w:val="20"/>
          <w:highlight w:val="yellow"/>
          <w:rtl w:val="0"/>
        </w:rPr>
        <w:t xml:space="preserve">It is possible to receive a file with multiple records. Some important fields to note:</w:t>
      </w:r>
    </w:p>
    <w:p w:rsidR="00000000" w:rsidDel="00000000" w:rsidP="00000000" w:rsidRDefault="00000000" w:rsidRPr="00000000" w14:paraId="0000005F">
      <w:pPr>
        <w:numPr>
          <w:ilvl w:val="0"/>
          <w:numId w:val="5"/>
        </w:numPr>
        <w:ind w:left="1440" w:hanging="360"/>
        <w:rPr>
          <w:sz w:val="20"/>
          <w:szCs w:val="20"/>
          <w:highlight w:val="yellow"/>
          <w:u w:val="none"/>
        </w:rPr>
      </w:pPr>
      <w:r w:rsidDel="00000000" w:rsidR="00000000" w:rsidRPr="00000000">
        <w:rPr>
          <w:sz w:val="20"/>
          <w:szCs w:val="20"/>
          <w:highlight w:val="yellow"/>
          <w:rtl w:val="0"/>
        </w:rPr>
        <w:t xml:space="preserve">The Bill To Entity is the customer</w:t>
      </w:r>
    </w:p>
    <w:p w:rsidR="00000000" w:rsidDel="00000000" w:rsidP="00000000" w:rsidRDefault="00000000" w:rsidRPr="00000000" w14:paraId="00000060">
      <w:pPr>
        <w:numPr>
          <w:ilvl w:val="0"/>
          <w:numId w:val="5"/>
        </w:numPr>
        <w:ind w:left="1440" w:hanging="360"/>
        <w:rPr>
          <w:sz w:val="20"/>
          <w:szCs w:val="20"/>
          <w:highlight w:val="yellow"/>
          <w:u w:val="none"/>
        </w:rPr>
      </w:pPr>
      <w:r w:rsidDel="00000000" w:rsidR="00000000" w:rsidRPr="00000000">
        <w:rPr>
          <w:sz w:val="20"/>
          <w:szCs w:val="20"/>
          <w:highlight w:val="yellow"/>
          <w:rtl w:val="0"/>
        </w:rPr>
        <w:t xml:space="preserve">Advertiser Name is the subcustomer</w:t>
      </w:r>
    </w:p>
    <w:p w:rsidR="00000000" w:rsidDel="00000000" w:rsidP="00000000" w:rsidRDefault="00000000" w:rsidRPr="00000000" w14:paraId="00000061">
      <w:pPr>
        <w:numPr>
          <w:ilvl w:val="0"/>
          <w:numId w:val="5"/>
        </w:numPr>
        <w:ind w:left="1440" w:hanging="360"/>
        <w:rPr>
          <w:sz w:val="20"/>
          <w:szCs w:val="20"/>
          <w:highlight w:val="yellow"/>
          <w:u w:val="none"/>
        </w:rPr>
      </w:pPr>
      <w:r w:rsidDel="00000000" w:rsidR="00000000" w:rsidRPr="00000000">
        <w:rPr>
          <w:sz w:val="20"/>
          <w:szCs w:val="20"/>
          <w:highlight w:val="yellow"/>
          <w:rtl w:val="0"/>
        </w:rPr>
        <w:t xml:space="preserve">Impressions</w:t>
      </w:r>
    </w:p>
    <w:p w:rsidR="00000000" w:rsidDel="00000000" w:rsidP="00000000" w:rsidRDefault="00000000" w:rsidRPr="00000000" w14:paraId="00000062">
      <w:pPr>
        <w:numPr>
          <w:ilvl w:val="0"/>
          <w:numId w:val="5"/>
        </w:numPr>
        <w:ind w:left="1440" w:hanging="360"/>
        <w:rPr>
          <w:sz w:val="20"/>
          <w:szCs w:val="20"/>
          <w:highlight w:val="yellow"/>
          <w:u w:val="none"/>
        </w:rPr>
      </w:pPr>
      <w:r w:rsidDel="00000000" w:rsidR="00000000" w:rsidRPr="00000000">
        <w:rPr>
          <w:sz w:val="20"/>
          <w:szCs w:val="20"/>
          <w:highlight w:val="yellow"/>
          <w:rtl w:val="0"/>
        </w:rPr>
        <w:t xml:space="preserve">CPM may be </w:t>
      </w:r>
      <w:r w:rsidDel="00000000" w:rsidR="00000000" w:rsidRPr="00000000">
        <w:rPr>
          <w:b w:val="1"/>
          <w:i w:val="1"/>
          <w:sz w:val="20"/>
          <w:szCs w:val="20"/>
          <w:highlight w:val="yellow"/>
          <w:rtl w:val="0"/>
        </w:rPr>
        <w:t xml:space="preserve">flat-rate</w:t>
      </w:r>
      <w:r w:rsidDel="00000000" w:rsidR="00000000" w:rsidRPr="00000000">
        <w:rPr>
          <w:sz w:val="20"/>
          <w:szCs w:val="20"/>
          <w:highlight w:val="yellow"/>
          <w:rtl w:val="0"/>
        </w:rPr>
        <w:t xml:space="preserve">. If it is flat-rate, do not include CPM in the invoice. </w:t>
      </w:r>
    </w:p>
    <w:p w:rsidR="00000000" w:rsidDel="00000000" w:rsidP="00000000" w:rsidRDefault="00000000" w:rsidRPr="00000000" w14:paraId="00000063">
      <w:pPr>
        <w:numPr>
          <w:ilvl w:val="0"/>
          <w:numId w:val="5"/>
        </w:numPr>
        <w:ind w:left="1440" w:hanging="360"/>
        <w:rPr>
          <w:sz w:val="20"/>
          <w:szCs w:val="20"/>
          <w:highlight w:val="yellow"/>
          <w:u w:val="none"/>
        </w:rPr>
      </w:pPr>
      <w:r w:rsidDel="00000000" w:rsidR="00000000" w:rsidRPr="00000000">
        <w:rPr>
          <w:sz w:val="20"/>
          <w:szCs w:val="20"/>
          <w:highlight w:val="yellow"/>
          <w:rtl w:val="0"/>
        </w:rPr>
        <w:t xml:space="preserve">Revenue is the Total Price</w:t>
      </w:r>
    </w:p>
    <w:p w:rsidR="00000000" w:rsidDel="00000000" w:rsidP="00000000" w:rsidRDefault="00000000" w:rsidRPr="00000000" w14:paraId="00000064">
      <w:pPr>
        <w:ind w:left="0" w:firstLine="720"/>
        <w:rPr>
          <w:sz w:val="20"/>
          <w:szCs w:val="20"/>
          <w:highlight w:val="yellow"/>
        </w:rPr>
      </w:pPr>
      <w:r w:rsidDel="00000000" w:rsidR="00000000" w:rsidRPr="00000000">
        <w:rPr>
          <w:sz w:val="20"/>
          <w:szCs w:val="20"/>
          <w:highlight w:val="yellow"/>
        </w:rPr>
        <w:drawing>
          <wp:inline distB="114300" distT="114300" distL="114300" distR="114300">
            <wp:extent cx="1938338" cy="127635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38338"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sz w:val="20"/>
          <w:szCs w:val="20"/>
          <w:highlight w:val="yellow"/>
        </w:rPr>
      </w:pPr>
      <w:r w:rsidDel="00000000" w:rsidR="00000000" w:rsidRPr="00000000">
        <w:rPr>
          <w:rtl w:val="0"/>
        </w:rPr>
      </w:r>
    </w:p>
    <w:p w:rsidR="00000000" w:rsidDel="00000000" w:rsidP="00000000" w:rsidRDefault="00000000" w:rsidRPr="00000000" w14:paraId="00000066">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67">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8">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69">
      <w:pPr>
        <w:numPr>
          <w:ilvl w:val="1"/>
          <w:numId w:val="10"/>
        </w:numPr>
        <w:ind w:left="1440" w:hanging="360"/>
        <w:rPr>
          <w:sz w:val="20"/>
          <w:szCs w:val="20"/>
          <w:highlight w:val="yellow"/>
        </w:rPr>
      </w:pPr>
      <w:r w:rsidDel="00000000" w:rsidR="00000000" w:rsidRPr="00000000">
        <w:rPr>
          <w:sz w:val="20"/>
          <w:szCs w:val="20"/>
          <w:highlight w:val="yellow"/>
          <w:rtl w:val="0"/>
        </w:rPr>
        <w:t xml:space="preserve">1 month</w:t>
        <w:br w:type="textWrapping"/>
      </w:r>
    </w:p>
    <w:p w:rsidR="00000000" w:rsidDel="00000000" w:rsidP="00000000" w:rsidRDefault="00000000" w:rsidRPr="00000000" w14:paraId="0000006A">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6B">
      <w:pPr>
        <w:numPr>
          <w:ilvl w:val="1"/>
          <w:numId w:val="10"/>
        </w:numPr>
        <w:ind w:left="1440" w:hanging="360"/>
        <w:rPr>
          <w:sz w:val="20"/>
          <w:szCs w:val="20"/>
          <w:highlight w:val="yellow"/>
        </w:rPr>
      </w:pPr>
      <w:r w:rsidDel="00000000" w:rsidR="00000000" w:rsidRPr="00000000">
        <w:rPr>
          <w:sz w:val="20"/>
          <w:szCs w:val="20"/>
          <w:highlight w:val="yellow"/>
          <w:rtl w:val="0"/>
        </w:rPr>
        <w:t xml:space="preserve">Net 30</w:t>
        <w:br w:type="textWrapping"/>
      </w:r>
    </w:p>
    <w:p w:rsidR="00000000" w:rsidDel="00000000" w:rsidP="00000000" w:rsidRDefault="00000000" w:rsidRPr="00000000" w14:paraId="0000006C">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6D">
      <w:pPr>
        <w:numPr>
          <w:ilvl w:val="1"/>
          <w:numId w:val="10"/>
        </w:numPr>
        <w:ind w:left="1440" w:hanging="360"/>
        <w:rPr>
          <w:sz w:val="20"/>
          <w:szCs w:val="20"/>
          <w:highlight w:val="yellow"/>
        </w:rPr>
      </w:pPr>
      <w:r w:rsidDel="00000000" w:rsidR="00000000" w:rsidRPr="00000000">
        <w:rPr>
          <w:sz w:val="20"/>
          <w:szCs w:val="20"/>
          <w:highlight w:val="yellow"/>
          <w:rtl w:val="0"/>
        </w:rPr>
        <w:t xml:space="preserve">Monthly</w:t>
        <w:br w:type="textWrapping"/>
      </w:r>
    </w:p>
    <w:p w:rsidR="00000000" w:rsidDel="00000000" w:rsidP="00000000" w:rsidRDefault="00000000" w:rsidRPr="00000000" w14:paraId="0000006E">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6F">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0">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1">
      <w:pPr>
        <w:numPr>
          <w:ilvl w:val="0"/>
          <w:numId w:val="6"/>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72">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3">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4">
      <w:pPr>
        <w:numPr>
          <w:ilvl w:val="0"/>
          <w:numId w:val="13"/>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75">
      <w:pPr>
        <w:numPr>
          <w:ilvl w:val="0"/>
          <w:numId w:val="13"/>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76">
      <w:pPr>
        <w:numPr>
          <w:ilvl w:val="0"/>
          <w:numId w:val="13"/>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77">
      <w:pPr>
        <w:ind w:left="720" w:firstLine="0"/>
        <w:rPr>
          <w:sz w:val="20"/>
          <w:szCs w:val="20"/>
        </w:rPr>
      </w:pPr>
      <w:r w:rsidDel="00000000" w:rsidR="00000000" w:rsidRPr="00000000">
        <w:rPr>
          <w:rtl w:val="0"/>
        </w:rPr>
      </w:r>
    </w:p>
    <w:p w:rsidR="00000000" w:rsidDel="00000000" w:rsidP="00000000" w:rsidRDefault="00000000" w:rsidRPr="00000000" w14:paraId="0000007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A">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7B">
      <w:pPr>
        <w:numPr>
          <w:ilvl w:val="0"/>
          <w:numId w:val="7"/>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7C">
      <w:pPr>
        <w:numPr>
          <w:ilvl w:val="1"/>
          <w:numId w:val="7"/>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7D">
      <w:pPr>
        <w:numPr>
          <w:ilvl w:val="2"/>
          <w:numId w:val="7"/>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7E">
      <w:pPr>
        <w:numPr>
          <w:ilvl w:val="2"/>
          <w:numId w:val="7"/>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7F">
      <w:pPr>
        <w:numPr>
          <w:ilvl w:val="2"/>
          <w:numId w:val="7"/>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80">
      <w:pPr>
        <w:ind w:left="720" w:firstLine="0"/>
        <w:rPr>
          <w:sz w:val="20"/>
          <w:szCs w:val="20"/>
          <w:highlight w:val="yellow"/>
        </w:rPr>
      </w:pPr>
      <w:r w:rsidDel="00000000" w:rsidR="00000000" w:rsidRPr="00000000">
        <w:rPr>
          <w:rtl w:val="0"/>
        </w:rPr>
      </w:r>
    </w:p>
    <w:p w:rsidR="00000000" w:rsidDel="00000000" w:rsidP="00000000" w:rsidRDefault="00000000" w:rsidRPr="00000000" w14:paraId="00000081">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2">
      <w:pPr>
        <w:numPr>
          <w:ilvl w:val="0"/>
          <w:numId w:val="14"/>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83">
      <w:pPr>
        <w:numPr>
          <w:ilvl w:val="1"/>
          <w:numId w:val="14"/>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84">
      <w:pPr>
        <w:numPr>
          <w:ilvl w:val="1"/>
          <w:numId w:val="14"/>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85">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6">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87">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88">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89">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8A">
      <w:pPr>
        <w:ind w:left="0" w:firstLine="0"/>
        <w:rPr>
          <w:sz w:val="20"/>
          <w:szCs w:val="20"/>
        </w:rPr>
      </w:pPr>
      <w:r w:rsidDel="00000000" w:rsidR="00000000" w:rsidRPr="00000000">
        <w:rPr>
          <w:rtl w:val="0"/>
        </w:rPr>
      </w:r>
    </w:p>
    <w:p w:rsidR="00000000" w:rsidDel="00000000" w:rsidP="00000000" w:rsidRDefault="00000000" w:rsidRPr="00000000" w14:paraId="0000008B">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C">
      <w:pPr>
        <w:numPr>
          <w:ilvl w:val="0"/>
          <w:numId w:val="3"/>
        </w:numPr>
        <w:ind w:left="720" w:hanging="360"/>
        <w:rPr>
          <w:sz w:val="20"/>
          <w:szCs w:val="20"/>
          <w:highlight w:val="yellow"/>
        </w:rPr>
      </w:pPr>
      <w:hyperlink r:id="rId12">
        <w:r w:rsidDel="00000000" w:rsidR="00000000" w:rsidRPr="00000000">
          <w:rPr>
            <w:color w:val="1155cc"/>
            <w:sz w:val="20"/>
            <w:szCs w:val="20"/>
            <w:highlight w:val="yellow"/>
            <w:u w:val="single"/>
            <w:rtl w:val="0"/>
          </w:rPr>
          <w:t xml:space="preserve">https://tabs.rewatch.com/video/hox3d2gc8z8y9p6q-attain-tabs-reconnect-september-24-2024</w:t>
        </w:r>
      </w:hyperlink>
      <w:r w:rsidDel="00000000" w:rsidR="00000000" w:rsidRPr="00000000">
        <w:rPr>
          <w:rtl w:val="0"/>
        </w:rPr>
      </w:r>
    </w:p>
    <w:p w:rsidR="00000000" w:rsidDel="00000000" w:rsidP="00000000" w:rsidRDefault="00000000" w:rsidRPr="00000000" w14:paraId="0000008D">
      <w:pPr>
        <w:numPr>
          <w:ilvl w:val="0"/>
          <w:numId w:val="3"/>
        </w:numPr>
        <w:ind w:left="720" w:hanging="360"/>
        <w:rPr>
          <w:sz w:val="20"/>
          <w:szCs w:val="20"/>
          <w:highlight w:val="yellow"/>
          <w:u w:val="none"/>
        </w:rPr>
      </w:pPr>
      <w:hyperlink r:id="rId13">
        <w:r w:rsidDel="00000000" w:rsidR="00000000" w:rsidRPr="00000000">
          <w:rPr>
            <w:color w:val="1155cc"/>
            <w:sz w:val="20"/>
            <w:szCs w:val="20"/>
            <w:highlight w:val="yellow"/>
            <w:u w:val="single"/>
            <w:rtl w:val="0"/>
          </w:rPr>
          <w:t xml:space="preserve">https://tabs.rewatch.com/video/faumoodkaf6a3k2w-tabs-attain-demo-continued-october-3-2024</w:t>
        </w:r>
      </w:hyperlink>
      <w:r w:rsidDel="00000000" w:rsidR="00000000" w:rsidRPr="00000000">
        <w:rPr>
          <w:rtl w:val="0"/>
        </w:rPr>
      </w:r>
    </w:p>
    <w:p w:rsidR="00000000" w:rsidDel="00000000" w:rsidP="00000000" w:rsidRDefault="00000000" w:rsidRPr="00000000" w14:paraId="0000008E">
      <w:pPr>
        <w:numPr>
          <w:ilvl w:val="0"/>
          <w:numId w:val="3"/>
        </w:numPr>
        <w:ind w:left="720" w:hanging="360"/>
        <w:rPr>
          <w:sz w:val="20"/>
          <w:szCs w:val="20"/>
          <w:highlight w:val="yellow"/>
          <w:u w:val="none"/>
        </w:rPr>
      </w:pPr>
      <w:hyperlink r:id="rId14">
        <w:r w:rsidDel="00000000" w:rsidR="00000000" w:rsidRPr="00000000">
          <w:rPr>
            <w:color w:val="1155cc"/>
            <w:sz w:val="20"/>
            <w:szCs w:val="20"/>
            <w:highlight w:val="yellow"/>
            <w:u w:val="single"/>
            <w:rtl w:val="0"/>
          </w:rPr>
          <w:t xml:space="preserve">https://tabs.rewatch.com/video/snxbreb6rc7q2tw5-tabs-attain-scoping</w:t>
        </w:r>
      </w:hyperlink>
      <w:r w:rsidDel="00000000" w:rsidR="00000000" w:rsidRPr="00000000">
        <w:rPr>
          <w:rtl w:val="0"/>
        </w:rPr>
      </w:r>
    </w:p>
    <w:p w:rsidR="00000000" w:rsidDel="00000000" w:rsidP="00000000" w:rsidRDefault="00000000" w:rsidRPr="00000000" w14:paraId="0000008F">
      <w:pPr>
        <w:numPr>
          <w:ilvl w:val="0"/>
          <w:numId w:val="3"/>
        </w:numPr>
        <w:ind w:left="720" w:hanging="360"/>
        <w:rPr>
          <w:sz w:val="20"/>
          <w:szCs w:val="20"/>
          <w:highlight w:val="yellow"/>
          <w:u w:val="none"/>
        </w:rPr>
      </w:pPr>
      <w:hyperlink r:id="rId15">
        <w:r w:rsidDel="00000000" w:rsidR="00000000" w:rsidRPr="00000000">
          <w:rPr>
            <w:color w:val="1155cc"/>
            <w:sz w:val="20"/>
            <w:szCs w:val="20"/>
            <w:highlight w:val="yellow"/>
            <w:u w:val="single"/>
            <w:rtl w:val="0"/>
          </w:rPr>
          <w:t xml:space="preserve">https://tabs.rewatch.com/video/54x6auvpkr95b3vc-hold-tabs-attain-netsuite-scoping-october-30-2024</w:t>
        </w:r>
      </w:hyperlink>
      <w:r w:rsidDel="00000000" w:rsidR="00000000" w:rsidRPr="00000000">
        <w:rPr>
          <w:rtl w:val="0"/>
        </w:rPr>
      </w:r>
    </w:p>
    <w:p w:rsidR="00000000" w:rsidDel="00000000" w:rsidP="00000000" w:rsidRDefault="00000000" w:rsidRPr="00000000" w14:paraId="00000090">
      <w:pPr>
        <w:numPr>
          <w:ilvl w:val="0"/>
          <w:numId w:val="3"/>
        </w:numPr>
        <w:ind w:left="720" w:hanging="360"/>
        <w:rPr>
          <w:sz w:val="20"/>
          <w:szCs w:val="20"/>
          <w:highlight w:val="yellow"/>
          <w:u w:val="none"/>
        </w:rPr>
      </w:pPr>
      <w:hyperlink r:id="rId16">
        <w:r w:rsidDel="00000000" w:rsidR="00000000" w:rsidRPr="00000000">
          <w:rPr>
            <w:color w:val="1155cc"/>
            <w:sz w:val="20"/>
            <w:szCs w:val="20"/>
            <w:highlight w:val="yellow"/>
            <w:u w:val="single"/>
            <w:rtl w:val="0"/>
          </w:rPr>
          <w:t xml:space="preserve">https://tabs.rewatch.com/video/ni5s24rhsuhin19m-tabs-attain-proposal-november-18-2024</w:t>
        </w:r>
      </w:hyperlink>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tabs.rewatch.com/video/faumoodkaf6a3k2w-tabs-attain-demo-continued-october-3-2024" TargetMode="External"/><Relationship Id="rId12" Type="http://schemas.openxmlformats.org/officeDocument/2006/relationships/hyperlink" Target="https://tabs.rewatch.com/video/hox3d2gc8z8y9p6q-attain-tabs-reconnect-september-24-20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tabs.rewatch.com/video/54x6auvpkr95b3vc-hold-tabs-attain-netsuite-scoping-october-30-2024" TargetMode="External"/><Relationship Id="rId14" Type="http://schemas.openxmlformats.org/officeDocument/2006/relationships/hyperlink" Target="https://tabs.rewatch.com/video/snxbreb6rc7q2tw5-tabs-attain-scoping" TargetMode="External"/><Relationship Id="rId17" Type="http://schemas.openxmlformats.org/officeDocument/2006/relationships/header" Target="header1.xml"/><Relationship Id="rId16" Type="http://schemas.openxmlformats.org/officeDocument/2006/relationships/hyperlink" Target="https://tabs.rewatch.com/video/ni5s24rhsuhin19m-tabs-attain-proposal-november-18-2024" TargetMode="External"/><Relationship Id="rId5" Type="http://schemas.openxmlformats.org/officeDocument/2006/relationships/styles" Target="styles.xml"/><Relationship Id="rId6" Type="http://schemas.openxmlformats.org/officeDocument/2006/relationships/hyperlink" Target="mailto:cbernsteen@attainoutcomes.com" TargetMode="External"/><Relationship Id="rId18" Type="http://schemas.openxmlformats.org/officeDocument/2006/relationships/footer" Target="footer1.xml"/><Relationship Id="rId7" Type="http://schemas.openxmlformats.org/officeDocument/2006/relationships/hyperlink" Target="https://www.attainoutcomes.com/about" TargetMode="External"/><Relationship Id="rId8" Type="http://schemas.openxmlformats.org/officeDocument/2006/relationships/hyperlink" Target="https://drive.google.com/file/d/1eQe1XaLaQWyYdgRB7VSnc0e-TAUTbtVC/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