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we 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664242050"/>
          <w:dropDownList w:lastValue="Rebecc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4332544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4510725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7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291306489"/>
          <w:dropDownList w:lastValue="QBO Hard Coded Taxes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Spreadsheets related to implementation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br w:type="textWrapping"/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Default to "License Start Date". Use “Effective Date” if other dates aren’t available.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Look for the contract term, which is often stated in months (e.g., 9-month co-term).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Locate the product name (e.g., "Bolster Dark Web Module" or "Bolster Platform Access").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b w:val="1"/>
          <w:sz w:val="20"/>
          <w:szCs w:val="20"/>
          <w:rtl w:val="0"/>
        </w:rPr>
        <w:t xml:space="preserve">remove tier from description. Leave blank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Platform &gt; Enterprise Platform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Social Media &gt; Social Media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Dark Web &gt; Darkweb</w:t>
      </w:r>
    </w:p>
    <w:p w:rsidR="00000000" w:rsidDel="00000000" w:rsidP="00000000" w:rsidRDefault="00000000" w:rsidRPr="00000000" w14:paraId="00000039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 &gt; Discount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Usually Flat.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Locate the gross price prior to any applicable discounts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Process discounts as a separate BT. </w:t>
      </w:r>
      <w:r w:rsidDel="00000000" w:rsidR="00000000" w:rsidRPr="00000000">
        <w:rPr>
          <w:b w:val="1"/>
          <w:sz w:val="20"/>
          <w:szCs w:val="20"/>
          <w:rtl w:val="0"/>
        </w:rPr>
        <w:t xml:space="preserve">All discounts lump summed together regardless of name (ie legacy discount, CEO discount, reseller discount, etc)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Identify if there is a mention of the number of licenses or units covered under the agreement.</w:t>
      </w:r>
    </w:p>
    <w:p w:rsidR="00000000" w:rsidDel="00000000" w:rsidP="00000000" w:rsidRDefault="00000000" w:rsidRPr="00000000" w14:paraId="0000003E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1 if nothing else is mentioned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Identify the "Effective Date" which is usually the last signature date.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"License Start Date" if “Effective Date” isn’t available.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Verify whether the contract is a one-time purchase or an ongoing subscription.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Determine how often invoices are issued 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Payment Terms: Mentioned in the contract under “Terms of Use”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 Bill first of period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 contract: </w:t>
      </w:r>
      <w:hyperlink r:id="rId6">
        <w:r w:rsidDel="00000000" w:rsidR="00000000" w:rsidRPr="00000000">
          <w:rPr>
            <w:b w:val="1"/>
            <w:sz w:val="20"/>
            <w:szCs w:val="20"/>
            <w:u w:val="single"/>
            <w:rtl w:val="0"/>
          </w:rPr>
          <w:t xml:space="preserve">Arlo</w:t>
        </w:r>
      </w:hyperlink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30</w:t>
        <w:tab/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3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5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arage.tabsplatform.com/prod/contracts/1cd9fab0-5352-4635-b422-478d38c96b1c/terms/revenu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