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Digitalzone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date: May 20, 2025</w:t>
        <w:br w:type="textWrapping"/>
        <w:t xml:space="preserve">Scoping start date: June 4, 2025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Signature Date: August 27, 2025</w:t>
        <w:br w:type="textWrapping"/>
        <w:t xml:space="preserve">Onboarding Kick Off Date: TBD</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Exists] Opt Out Date:</w:t>
      </w:r>
      <w:r w:rsidDel="00000000" w:rsidR="00000000" w:rsidRPr="00000000">
        <w:rPr>
          <w:rFonts w:ascii="Times New Roman" w:cs="Times New Roman" w:eastAsia="Times New Roman" w:hAnsi="Times New Roman"/>
          <w:sz w:val="24"/>
          <w:szCs w:val="24"/>
          <w:rtl w:val="0"/>
        </w:rPr>
        <w:t xml:space="preserve"> N/A</w:t>
        <w:br w:type="textWrapping"/>
        <w:t xml:space="preserve">Go Live Date: Mid-October</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GTM POC: </w:t>
      </w:r>
      <w:sdt>
        <w:sdtPr>
          <w:alias w:val="Stage"/>
          <w:id w:val="1140585078"/>
          <w:dropDownList w:lastValue="Ka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Kat" w:value="Kat"/>
          </w:dropDownList>
        </w:sdtPr>
        <w:sdtContent>
          <w:r w:rsidDel="00000000" w:rsidR="00000000" w:rsidRPr="00000000">
            <w:rPr>
              <w:rFonts w:ascii="Times New Roman" w:cs="Times New Roman" w:eastAsia="Times New Roman" w:hAnsi="Times New Roman"/>
              <w:color w:val="5a3286"/>
              <w:sz w:val="24"/>
              <w:szCs w:val="24"/>
              <w:shd w:fill="e6cff2" w:val="clear"/>
            </w:rPr>
            <w:t xml:space="preserve">Kat</w:t>
          </w:r>
        </w:sdtContent>
      </w:sdt>
      <w:r w:rsidDel="00000000" w:rsidR="00000000" w:rsidRPr="00000000">
        <w:rPr>
          <w:rFonts w:ascii="Times New Roman" w:cs="Times New Roman" w:eastAsia="Times New Roman" w:hAnsi="Times New Roman"/>
          <w:sz w:val="24"/>
          <w:szCs w:val="24"/>
          <w:rtl w:val="0"/>
        </w:rPr>
        <w:br w:type="textWrapping"/>
        <w:t xml:space="preserve">Implementation POC: </w:t>
      </w:r>
      <w:sdt>
        <w:sdtPr>
          <w:alias w:val="Stage"/>
          <w:id w:val="-1010526788"/>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rFonts w:ascii="Times New Roman" w:cs="Times New Roman" w:eastAsia="Times New Roman" w:hAnsi="Times New Roman"/>
              <w:color w:val="0a53a8"/>
              <w:sz w:val="24"/>
              <w:szCs w:val="24"/>
              <w:shd w:fill="bfe1f6" w:val="clear"/>
            </w:rPr>
            <w:t xml:space="preserve">Royce</w:t>
          </w:r>
        </w:sdtContent>
      </w:sdt>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w:t>
      </w:r>
      <w:sdt>
        <w:sdtPr>
          <w:alias w:val="Stage"/>
          <w:id w:val="-1415492865"/>
          <w:dropDownList w:lastValue="QBO">
            <w:listItem w:displayText="QBO" w:value="QBO"/>
            <w:listItem w:displayText="NS" w:value="NS"/>
            <w:listItem w:displayText="Other" w:value="Other"/>
          </w:dropDownList>
        </w:sdtPr>
        <w:sdtContent>
          <w:r w:rsidDel="00000000" w:rsidR="00000000" w:rsidRPr="00000000">
            <w:rPr>
              <w:rFonts w:ascii="Times New Roman" w:cs="Times New Roman" w:eastAsia="Times New Roman" w:hAnsi="Times New Roman"/>
              <w:color w:val="3d3d3d"/>
              <w:sz w:val="24"/>
              <w:szCs w:val="24"/>
              <w:shd w:fill="e6e6e6" w:val="clear"/>
            </w:rPr>
            <w:t xml:space="preserve">QBO</w:t>
          </w:r>
        </w:sdtContent>
      </w:sdt>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Integration: </w:t>
      </w:r>
      <w:sdt>
        <w:sdtPr>
          <w:alias w:val="Stage"/>
          <w:id w:val="-1559235928"/>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rFonts w:ascii="Times New Roman" w:cs="Times New Roman" w:eastAsia="Times New Roman" w:hAnsi="Times New Roman"/>
              <w:color w:val="ffcfc9"/>
              <w:sz w:val="24"/>
              <w:szCs w:val="24"/>
              <w:shd w:fill="b10202" w:val="clear"/>
            </w:rPr>
            <w:t xml:space="preserve">No Tax</w:t>
          </w:r>
        </w:sdtContent>
      </w:sdt>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people at Merchant</w:t>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Morgan — Chief Financial Officer (primary contact).</w:t>
      </w:r>
    </w:p>
    <w:p w:rsidR="00000000" w:rsidDel="00000000" w:rsidP="00000000" w:rsidRDefault="00000000" w:rsidRPr="00000000" w14:paraId="0000000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Rishikkes - CEO (Economic Buyer)</w:t>
      </w:r>
    </w:p>
    <w:p w:rsidR="00000000" w:rsidDel="00000000" w:rsidP="00000000" w:rsidRDefault="00000000" w:rsidRPr="00000000" w14:paraId="0000000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Sudhir Ghenand - AR </w:t>
      </w:r>
    </w:p>
    <w:p w:rsidR="00000000" w:rsidDel="00000000" w:rsidP="00000000" w:rsidRDefault="00000000" w:rsidRPr="00000000" w14:paraId="0000000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Finance/AR team in India (2 - 3 people). The entire AR team is based there; Dan coordinates with them 5–9 AM PT.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 on how merchant bills?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is tied directly to contract terms. Once an IO (Insertion Order) is signed, the trigger to invoice depends on go-live dates and delivery milestones. Sometimes the go-live happens within a week, other times up to 30 days, and invoices are only sent after delivery confirmation</w:t>
      </w:r>
    </w:p>
    <w:p w:rsidR="00000000" w:rsidDel="00000000" w:rsidP="00000000" w:rsidRDefault="00000000" w:rsidRPr="00000000" w14:paraId="00000014">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committed to those triggers task or email-based, salesforce updates, or down the line… custom integration from system events</w:t>
      </w:r>
    </w:p>
    <w:p w:rsidR="00000000" w:rsidDel="00000000" w:rsidP="00000000" w:rsidRDefault="00000000" w:rsidRPr="00000000" w14:paraId="0000001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milestone or usage-based agreements, invoices are generated when a threshold of delivered units (e.g., leads or impressions) is met. This will be automated through Tabs either by usage uploads (CSV/API) or by sending completion dates that trigger invoice creation.</w:t>
      </w:r>
    </w:p>
    <w:p w:rsidR="00000000" w:rsidDel="00000000" w:rsidP="00000000" w:rsidRDefault="00000000" w:rsidRPr="00000000" w14:paraId="00000016">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data is kept in Excel</w:t>
      </w:r>
    </w:p>
    <w:p w:rsidR="00000000" w:rsidDel="00000000" w:rsidP="00000000" w:rsidRDefault="00000000" w:rsidRPr="00000000" w14:paraId="0000001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Contracts often specify whether billing is upfront, as-delivered, or monthly cadence. If not explicit, account teams log the preferred cadence in Salesforce, which then dictates the invoice schedule</w:t>
      </w:r>
    </w:p>
    <w:p w:rsidR="00000000" w:rsidDel="00000000" w:rsidP="00000000" w:rsidRDefault="00000000" w:rsidRPr="00000000" w14:paraId="0000001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methods: Majority ACH; some checks. </w:t>
      </w:r>
    </w:p>
    <w:p w:rsidR="00000000" w:rsidDel="00000000" w:rsidP="00000000" w:rsidRDefault="00000000" w:rsidRPr="00000000" w14:paraId="0000001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100–200 invoices per month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TechStack?</w:t>
      </w:r>
    </w:p>
    <w:p w:rsidR="00000000" w:rsidDel="00000000" w:rsidP="00000000" w:rsidRDefault="00000000" w:rsidRPr="00000000" w14:paraId="0000001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PandaDoc, SFDC, QBO (go live with Sage early 2026)</w:t>
      </w:r>
    </w:p>
    <w:p w:rsidR="00000000" w:rsidDel="00000000" w:rsidP="00000000" w:rsidRDefault="00000000" w:rsidRPr="00000000" w14:paraId="0000001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use a payment processor or tax solution</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there any important merchant relationship information?</w:t>
      </w:r>
    </w:p>
    <w:p w:rsidR="00000000" w:rsidDel="00000000" w:rsidP="00000000" w:rsidRDefault="00000000" w:rsidRPr="00000000" w14:paraId="00000020">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currently on QBO. Tabs will sync directly with QBO.</w:t>
      </w:r>
    </w:p>
    <w:p w:rsidR="00000000" w:rsidDel="00000000" w:rsidP="00000000" w:rsidRDefault="00000000" w:rsidRPr="00000000" w14:paraId="00000021">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was coming into finalizing pricing with Sage with next steps being signature around 08/18. Sage said implementation will take 3 months (Nov 2026). Dan thinks it will take 4 - 5 months (Jan 2026).</w:t>
      </w:r>
    </w:p>
    <w:p w:rsidR="00000000" w:rsidDel="00000000" w:rsidP="00000000" w:rsidRDefault="00000000" w:rsidRPr="00000000" w14:paraId="0000002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they are fully up and running with Sage, Tabs will then sync directly there. </w:t>
      </w:r>
    </w:p>
    <w:p w:rsidR="00000000" w:rsidDel="00000000" w:rsidP="00000000" w:rsidRDefault="00000000" w:rsidRPr="00000000" w14:paraId="00000023">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 to handle upsell when they move to Sage officially</w:t>
        <w:br w:type="textWrapping"/>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merchant temperament?</w:t>
      </w:r>
    </w:p>
    <w:p w:rsidR="00000000" w:rsidDel="00000000" w:rsidP="00000000" w:rsidRDefault="00000000" w:rsidRPr="00000000" w14:paraId="0000002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consistently asks very practical, scenario-based questions. He is skeptical but open-minded, direct and candid and a “hands-on” CFO.</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Is there a key POC: (i.e.: who is the buyer/decision maker?)</w:t>
      </w:r>
    </w:p>
    <w:p w:rsidR="00000000" w:rsidDel="00000000" w:rsidP="00000000" w:rsidRDefault="00000000" w:rsidRPr="00000000" w14:paraId="00000028">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Champion: Dan (CFO)</w:t>
      </w:r>
    </w:p>
    <w:p w:rsidR="00000000" w:rsidDel="00000000" w:rsidP="00000000" w:rsidRDefault="00000000" w:rsidRPr="00000000" w14:paraId="00000029">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Buyer: Rishi (CEO)</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What are the Tabs features that the key POC cares about?</w:t>
      </w:r>
    </w:p>
    <w:p w:rsidR="00000000" w:rsidDel="00000000" w:rsidP="00000000" w:rsidRDefault="00000000" w:rsidRPr="00000000" w14:paraId="0000002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Automated &amp; AI focused invoicing &amp; easy implementation </w:t>
      </w:r>
    </w:p>
    <w:p w:rsidR="00000000" w:rsidDel="00000000" w:rsidP="00000000" w:rsidRDefault="00000000" w:rsidRPr="00000000" w14:paraId="0000002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Streamlined Billing, AR, and RevRec for Sage Integration: Automates finance operations and scales globally by reducing manual workflows and supporting the transition from QBO to Sage.</w:t>
      </w:r>
    </w:p>
    <w:p w:rsidR="00000000" w:rsidDel="00000000" w:rsidP="00000000" w:rsidRDefault="00000000" w:rsidRPr="00000000" w14:paraId="0000002D">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for Complex Contracts, Flexible Billing, Project-Based Models: Handles flexible billing (usage, milestones, recurring) by extracting data from unstructured sources like PandaDoc and SFDC. </w:t>
      </w:r>
    </w:p>
    <w:p w:rsidR="00000000" w:rsidDel="00000000" w:rsidP="00000000" w:rsidRDefault="00000000" w:rsidRPr="00000000" w14:paraId="0000002E">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AI-Driven Ingestion Enhanced with Hands-On Support: AI parses contracts; a dedicated NY-based team collaborates with Digitalzone AR/ops to refine logic, handle edge cases, and ensure accuracy.</w:t>
      </w:r>
    </w:p>
    <w:p w:rsidR="00000000" w:rsidDel="00000000" w:rsidP="00000000" w:rsidRDefault="00000000" w:rsidRPr="00000000" w14:paraId="0000002F">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Audit-Ready Revenue Intelligence: Delivers ASC 606 reporting, category-level insights, and clear visibility from bookings to rev rec for internal and audit needs.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what company does:</w:t>
      </w:r>
    </w:p>
    <w:p w:rsidR="00000000" w:rsidDel="00000000" w:rsidP="00000000" w:rsidRDefault="00000000" w:rsidRPr="00000000" w14:paraId="00000032">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Digitalzone is a B2B demand generation company that specializes in creating high-converting demand for modern businesses. Rather than relying on external partner networks, they’ve built everything in-house - this includes their own data, platforms, and campaign operations.</w:t>
      </w:r>
    </w:p>
    <w:p w:rsidR="00000000" w:rsidDel="00000000" w:rsidP="00000000" w:rsidRDefault="00000000" w:rsidRPr="00000000" w14:paraId="00000033">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use that data to run multi-channel campaigns (ads, email, content) that target people, not just companies.</w:t>
      </w:r>
    </w:p>
    <w:p w:rsidR="00000000" w:rsidDel="00000000" w:rsidP="00000000" w:rsidRDefault="00000000" w:rsidRPr="00000000" w14:paraId="00000034">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track how those buyers actually behave (what they click, read, and engage with) and use AI to figure out who is most likely to buy.</w:t>
      </w:r>
    </w:p>
    <w:p w:rsidR="00000000" w:rsidDel="00000000" w:rsidP="00000000" w:rsidRDefault="00000000" w:rsidRPr="00000000" w14:paraId="00000035">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service: Their big offering is called Programmatic Nurture™, which is about nurturing individual contacts through the buying journey, instead of just doing broad account-based marketing.</w:t>
      </w:r>
    </w:p>
    <w:p w:rsidR="00000000" w:rsidDel="00000000" w:rsidP="00000000" w:rsidRDefault="00000000" w:rsidRPr="00000000" w14:paraId="0000003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services: They also handle lead generation, digital ads, and content campaigns, all in-house.</w:t>
        <w:br w:type="textWrapp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merchant's goal? </w:t>
      </w:r>
    </w:p>
    <w:p w:rsidR="00000000" w:rsidDel="00000000" w:rsidP="00000000" w:rsidRDefault="00000000" w:rsidRPr="00000000" w14:paraId="0000003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Automating Manual AR Work</w:t>
      </w:r>
    </w:p>
    <w:p w:rsidR="00000000" w:rsidDel="00000000" w:rsidP="00000000" w:rsidRDefault="00000000" w:rsidRPr="00000000" w14:paraId="0000003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now, Digitalzone’s AR is heavily manual - “literally keying stuff in” to QuickBooks</w:t>
      </w:r>
    </w:p>
    <w:p w:rsidR="00000000" w:rsidDel="00000000" w:rsidP="00000000" w:rsidRDefault="00000000" w:rsidRPr="00000000" w14:paraId="0000003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with Tabs is to automate invoicing, data capture, and AR workflows, cutting down on errors, delays, and high labor costs</w:t>
      </w:r>
    </w:p>
    <w:p w:rsidR="00000000" w:rsidDel="00000000" w:rsidP="00000000" w:rsidRDefault="00000000" w:rsidRPr="00000000" w14:paraId="0000003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Cash Forecasting &amp; Visibility</w:t>
      </w:r>
    </w:p>
    <w:p w:rsidR="00000000" w:rsidDel="00000000" w:rsidP="00000000" w:rsidRDefault="00000000" w:rsidRPr="00000000" w14:paraId="0000003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biggest concern was predictability of cash flow. He wants Tabs to model actual customer payment behavior (30/40/50+ day payers) instead of just relying on contract terms</w:t>
      </w:r>
    </w:p>
    <w:p w:rsidR="00000000" w:rsidDel="00000000" w:rsidP="00000000" w:rsidRDefault="00000000" w:rsidRPr="00000000" w14:paraId="0000003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(Sage) Readiness</w:t>
      </w:r>
    </w:p>
    <w:p w:rsidR="00000000" w:rsidDel="00000000" w:rsidP="00000000" w:rsidRDefault="00000000" w:rsidRPr="00000000" w14:paraId="0000003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Recognition &amp; Audit Compliance</w:t>
      </w:r>
    </w:p>
    <w:p w:rsidR="00000000" w:rsidDel="00000000" w:rsidP="00000000" w:rsidRDefault="00000000" w:rsidRPr="00000000" w14:paraId="0000003F">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wanted Tabs to handle ASC 606 rev rec schedules, deferred revenue, and make audit prep much easier</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pain are we solving? </w:t>
      </w:r>
    </w:p>
    <w:p w:rsidR="00000000" w:rsidDel="00000000" w:rsidP="00000000" w:rsidRDefault="00000000" w:rsidRPr="00000000" w14:paraId="0000004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AR Processes</w:t>
      </w:r>
    </w:p>
    <w:p w:rsidR="00000000" w:rsidDel="00000000" w:rsidP="00000000" w:rsidRDefault="00000000" w:rsidRPr="00000000" w14:paraId="00000043">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Digitalzone’s AR is manual and inefficient - invoices are keyed into QuickBooks by hand, collections are tracked in spreadsheets, and reconciliations are done manually</w:t>
      </w:r>
    </w:p>
    <w:p w:rsidR="00000000" w:rsidDel="00000000" w:rsidP="00000000" w:rsidRDefault="00000000" w:rsidRPr="00000000" w14:paraId="00000044">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creates delays, errors, and high labor costs, making it hard to scale.</w:t>
      </w:r>
    </w:p>
    <w:p w:rsidR="00000000" w:rsidDel="00000000" w:rsidP="00000000" w:rsidRDefault="00000000" w:rsidRPr="00000000" w14:paraId="0000004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Cash Flow Predictability</w:t>
      </w:r>
    </w:p>
    <w:p w:rsidR="00000000" w:rsidDel="00000000" w:rsidP="00000000" w:rsidRDefault="00000000" w:rsidRPr="00000000" w14:paraId="00000046">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manually basing cash forecasting on “when” the customer is going to likely pay with payment behavior being very varied (30, 40, 50+ days)</w:t>
      </w:r>
    </w:p>
    <w:p w:rsidR="00000000" w:rsidDel="00000000" w:rsidP="00000000" w:rsidRDefault="00000000" w:rsidRPr="00000000" w14:paraId="0000004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Customer Relationships</w:t>
      </w:r>
    </w:p>
    <w:p w:rsidR="00000000" w:rsidDel="00000000" w:rsidP="00000000" w:rsidRDefault="00000000" w:rsidRPr="00000000" w14:paraId="00000048">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like Microsoft come through hybrid models (sometimes direct, sometimes via agencies), creating messy customer master hierarchies</w:t>
      </w:r>
    </w:p>
    <w:p w:rsidR="00000000" w:rsidDel="00000000" w:rsidP="00000000" w:rsidRDefault="00000000" w:rsidRPr="00000000" w14:paraId="0000004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&amp; Audit Inefficiency</w:t>
      </w:r>
    </w:p>
    <w:p w:rsidR="00000000" w:rsidDel="00000000" w:rsidP="00000000" w:rsidRDefault="00000000" w:rsidRPr="00000000" w14:paraId="0000004A">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team is exposed to audit risks because revenue recognition and contract tracking are manual and inconsistent</w:t>
      </w:r>
    </w:p>
    <w:p w:rsidR="00000000" w:rsidDel="00000000" w:rsidP="00000000" w:rsidRDefault="00000000" w:rsidRPr="00000000" w14:paraId="0000004B">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memos, renewals, and uplifts are also managed in siloed systems.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are they buying Tabs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Manual AR with Automation</w:t>
      </w:r>
    </w:p>
    <w:p w:rsidR="00000000" w:rsidDel="00000000" w:rsidP="00000000" w:rsidRDefault="00000000" w:rsidRPr="00000000" w14:paraId="0000004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Cash Forecasting</w:t>
      </w:r>
    </w:p>
    <w:p w:rsidR="00000000" w:rsidDel="00000000" w:rsidP="00000000" w:rsidRDefault="00000000" w:rsidRPr="00000000" w14:paraId="0000005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for ERP migration to Sage</w:t>
      </w:r>
    </w:p>
    <w:p w:rsidR="00000000" w:rsidDel="00000000" w:rsidP="00000000" w:rsidRDefault="00000000" w:rsidRPr="00000000" w14:paraId="0000005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and Audit Readiness </w:t>
      </w:r>
    </w:p>
    <w:p w:rsidR="00000000" w:rsidDel="00000000" w:rsidP="00000000" w:rsidRDefault="00000000" w:rsidRPr="00000000" w14:paraId="0000005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Growth (goals being 20% - 30% into 2026)</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Is there an opt out clause? If so, what is the merchant looking for so they do not exercise it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4">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u w:val="single"/>
          <w:rtl w:val="0"/>
        </w:rPr>
        <w:t xml:space="preserve">Billing model</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(AE/ Implementation to fill)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 there unique things about the customer creation process for this merchant?</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vs. Direct Customers: Some Digitalzone customers come through agencies, but the end customer is a large enterprise (e.g., Microsoft).</w:t>
      </w:r>
    </w:p>
    <w:p w:rsidR="00000000" w:rsidDel="00000000" w:rsidP="00000000" w:rsidRDefault="00000000" w:rsidRPr="00000000" w14:paraId="0000005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Renewals, Amendments, &amp; Edge Cases: Customers often come back with amendments or renewals, sometimes through agencies, sometimes direct. Dan stressed that these edge cases need careful handling so that customer records don’t get duplicated or broken.</w:t>
        <w:br w:type="textWrapping"/>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is the contract broken up?</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 Orders (IOs) as the Core Contract</w:t>
      </w:r>
    </w:p>
    <w:p w:rsidR="00000000" w:rsidDel="00000000" w:rsidP="00000000" w:rsidRDefault="00000000" w:rsidRPr="00000000" w14:paraId="0000005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contract vehicle is an IO (Insertion Order).</w:t>
      </w:r>
    </w:p>
    <w:p w:rsidR="00000000" w:rsidDel="00000000" w:rsidP="00000000" w:rsidRDefault="00000000" w:rsidRPr="00000000" w14:paraId="0000005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an IO is signed, it triggers the setup of billing terms and customer records.</w:t>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 may specify:</w:t>
      </w:r>
    </w:p>
    <w:p w:rsidR="00000000" w:rsidDel="00000000" w:rsidP="00000000" w:rsidRDefault="00000000" w:rsidRPr="00000000" w14:paraId="0000006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Upfront billing (entire contract value billed at once), or</w:t>
      </w:r>
    </w:p>
    <w:p w:rsidR="00000000" w:rsidDel="00000000" w:rsidP="00000000" w:rsidRDefault="00000000" w:rsidRPr="00000000" w14:paraId="00000061">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As-delivered billing (invoices tied to milestones or actual delivery).</w:t>
      </w:r>
    </w:p>
    <w:p w:rsidR="00000000" w:rsidDel="00000000" w:rsidP="00000000" w:rsidRDefault="00000000" w:rsidRPr="00000000" w14:paraId="00000062">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Importantly, Dan emphasized that Tabs must respect go-live triggers and delivery triggers </w:t>
      </w:r>
    </w:p>
    <w:p w:rsidR="00000000" w:rsidDel="00000000" w:rsidP="00000000" w:rsidRDefault="00000000" w:rsidRPr="00000000" w14:paraId="0000006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Product/Service-Level Breakouts</w:t>
      </w:r>
    </w:p>
    <w:p w:rsidR="00000000" w:rsidDel="00000000" w:rsidP="00000000" w:rsidRDefault="00000000" w:rsidRPr="00000000" w14:paraId="00000064">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each contract, there can be different revenue components, such as: platform fees, Service plan fees, usage-based charges (e.g., lead counts, impressions).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off things to know about the merchant?</w:t>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u w:val="single"/>
          <w:rtl w:val="0"/>
        </w:rPr>
        <w:t xml:space="preserve">Contract Processing Steps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(Implementation/Success to fill)  </w:t>
      </w:r>
    </w:p>
    <w:p w:rsidR="00000000" w:rsidDel="00000000" w:rsidP="00000000" w:rsidRDefault="00000000" w:rsidRPr="00000000" w14:paraId="0000006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process</w:t>
        <w:br w:type="textWrapping"/>
      </w:r>
    </w:p>
    <w:p w:rsidR="00000000" w:rsidDel="00000000" w:rsidP="00000000" w:rsidRDefault="00000000" w:rsidRPr="00000000" w14:paraId="0000006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to ignore in contracts?</w:t>
        <w:br w:type="textWrapping"/>
      </w:r>
    </w:p>
    <w:p w:rsidR="00000000" w:rsidDel="00000000" w:rsidP="00000000" w:rsidRDefault="00000000" w:rsidRPr="00000000" w14:paraId="0000006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6D">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Service Term</w:t>
      </w:r>
    </w:p>
    <w:p w:rsidR="00000000" w:rsidDel="00000000" w:rsidP="00000000" w:rsidRDefault="00000000" w:rsidRPr="00000000" w14:paraId="0000006E">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1 Year</w:t>
        <w:br w:type="textWrapping"/>
      </w:r>
    </w:p>
    <w:p w:rsidR="00000000" w:rsidDel="00000000" w:rsidP="00000000" w:rsidRDefault="00000000" w:rsidRPr="00000000" w14:paraId="0000006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Net Payment Terms </w:t>
      </w:r>
    </w:p>
    <w:p w:rsidR="00000000" w:rsidDel="00000000" w:rsidP="00000000" w:rsidRDefault="00000000" w:rsidRPr="00000000" w14:paraId="00000070">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Ops Default is 0</w:t>
        <w:br w:type="textWrapping"/>
      </w:r>
    </w:p>
    <w:p w:rsidR="00000000" w:rsidDel="00000000" w:rsidP="00000000" w:rsidRDefault="00000000" w:rsidRPr="00000000" w14:paraId="0000007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Billing Frequency </w:t>
      </w:r>
    </w:p>
    <w:p w:rsidR="00000000" w:rsidDel="00000000" w:rsidP="00000000" w:rsidRDefault="00000000" w:rsidRPr="00000000" w14:paraId="00000072">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Monthly</w:t>
        <w:br w:type="textWrapping"/>
      </w:r>
    </w:p>
    <w:p w:rsidR="00000000" w:rsidDel="00000000" w:rsidP="00000000" w:rsidRDefault="00000000" w:rsidRPr="00000000" w14:paraId="0000007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handle taxes as a line item?</w:t>
      </w:r>
    </w:p>
    <w:p w:rsidR="00000000" w:rsidDel="00000000" w:rsidP="00000000" w:rsidRDefault="00000000" w:rsidRPr="00000000" w14:paraId="00000074">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every tax line item becomes a BT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Processing (if necessary)</w:t>
        <w:br w:type="textWrapping"/>
        <w:t xml:space="preserve">(Implementation/Success to fill) </w:t>
      </w:r>
    </w:p>
    <w:p w:rsidR="00000000" w:rsidDel="00000000" w:rsidP="00000000" w:rsidRDefault="00000000" w:rsidRPr="00000000" w14:paraId="0000007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events billing</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Integration Items Processing (if necessary)</w:t>
        <w:br w:type="textWrapping"/>
        <w:t xml:space="preserve">(Implementation/Success to fill)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instructions for assigning integration items?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Processing Communications (if necessary)</w:t>
        <w:br w:type="textWrapping"/>
        <w:t xml:space="preserve">(Implementation/Success to fill)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Ops Team need to notify anyone on the team re: completion of processing batches in Implementation or Active phase?</w:t>
      </w:r>
    </w:p>
    <w:p w:rsidR="00000000" w:rsidDel="00000000" w:rsidP="00000000" w:rsidRDefault="00000000" w:rsidRPr="00000000" w14:paraId="0000007E">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needs to be notified and when?</w:t>
      </w:r>
    </w:p>
    <w:p w:rsidR="00000000" w:rsidDel="00000000" w:rsidP="00000000" w:rsidRDefault="00000000" w:rsidRPr="00000000" w14:paraId="0000007F">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80">
      <w:pPr>
        <w:numPr>
          <w:ilvl w:val="2"/>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Customer Success [Azmat Aziz] needs to be notified</w:t>
      </w:r>
    </w:p>
    <w:p w:rsidR="00000000" w:rsidDel="00000000" w:rsidP="00000000" w:rsidRDefault="00000000" w:rsidRPr="00000000" w14:paraId="00000081">
      <w:pPr>
        <w:numPr>
          <w:ilvl w:val="2"/>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Messari internal merchant channel</w:t>
      </w:r>
    </w:p>
    <w:p w:rsidR="00000000" w:rsidDel="00000000" w:rsidP="00000000" w:rsidRDefault="00000000" w:rsidRPr="00000000" w14:paraId="00000082">
      <w:pPr>
        <w:numPr>
          <w:ilvl w:val="2"/>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contracts are processed [Merchant Phase: Active]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Customer Information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(Implementation/Success to fill)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specifics customers of this merchant</w:t>
      </w:r>
    </w:p>
    <w:p w:rsidR="00000000" w:rsidDel="00000000" w:rsidP="00000000" w:rsidRDefault="00000000" w:rsidRPr="00000000" w14:paraId="00000087">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memo’s certain invoices require</w:t>
      </w:r>
    </w:p>
    <w:p w:rsidR="00000000" w:rsidDel="00000000" w:rsidP="00000000" w:rsidRDefault="00000000" w:rsidRPr="00000000" w14:paraId="00000088">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changes due to merchant/customer relationship</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Feature Requests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(AE/Implementation/Success to fill)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w:t>
      </w:r>
    </w:p>
    <w:p w:rsidR="00000000" w:rsidDel="00000000" w:rsidP="00000000" w:rsidRDefault="00000000" w:rsidRPr="00000000" w14:paraId="0000008D">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 Sage Integration</w:t>
      </w:r>
    </w:p>
    <w:p w:rsidR="00000000" w:rsidDel="00000000" w:rsidP="00000000" w:rsidRDefault="00000000" w:rsidRPr="00000000" w14:paraId="0000008E">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Urgency: Nov - Jan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Rewatch Calls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(AE/Implementation/Success to fill)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by dates </w:t>
      </w:r>
    </w:p>
    <w:p w:rsidR="00000000" w:rsidDel="00000000" w:rsidP="00000000" w:rsidRDefault="00000000" w:rsidRPr="00000000" w14:paraId="00000093">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Disco</w:t>
        </w:r>
      </w:hyperlink>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Standard Demo</w:t>
        </w:r>
      </w:hyperlink>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Custom Demo</w:t>
        </w:r>
      </w:hyperlink>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Meeting w. Ali</w:t>
        </w:r>
      </w:hyperlink>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Meeting w. Molly</w:t>
        </w:r>
      </w:hyperlink>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Pricing</w:t>
        </w:r>
      </w:hyperlink>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ROI &amp; Pricing w/ Ali</w:t>
        </w:r>
      </w:hyperlink>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Partnership Alignment </w:t>
        </w:r>
      </w:hyperlink>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2717802609307272927" TargetMode="External"/><Relationship Id="rId10" Type="http://schemas.openxmlformats.org/officeDocument/2006/relationships/hyperlink" Target="https://us-56595.app.gong.io/call?id=789734774589048728" TargetMode="External"/><Relationship Id="rId13" Type="http://schemas.openxmlformats.org/officeDocument/2006/relationships/hyperlink" Target="https://us-56595.app.gong.io/call?id=6968514346916346323" TargetMode="External"/><Relationship Id="rId12" Type="http://schemas.openxmlformats.org/officeDocument/2006/relationships/hyperlink" Target="https://us-56595.app.gong.io/call?id=604480950431987785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s-56595.app.gong.io/call?id=8176949437478451983"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us-56595.app.gong.io/call?id=2620460786104954645" TargetMode="External"/><Relationship Id="rId7" Type="http://schemas.openxmlformats.org/officeDocument/2006/relationships/hyperlink" Target="https://us-56595.app.gong.io/call?id=537735172212775207" TargetMode="External"/><Relationship Id="rId8" Type="http://schemas.openxmlformats.org/officeDocument/2006/relationships/hyperlink" Target="https://us-56595.app.gong.io/call?id=439717252065130132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