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sz w:val="20"/>
          <w:szCs w:val="20"/>
        </w:rPr>
      </w:pPr>
      <w:bookmarkStart w:colFirst="0" w:colLast="0" w:name="_mrmmfubcrkx7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1"/>
      <w:bookmarkEnd w:id="1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Nov 7,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Sep 16,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Nov 13,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Nov 18,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Oct</w:t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Jan 1,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1317566082"/>
          <w:dropDownList w:lastValue="Ben">
            <w:listItem w:displayText="Rebecca" w:value="Rebecca"/>
            <w:listItem w:displayText="Skoro" w:value="Skoro"/>
            <w:listItem w:displayText="Royce" w:value="Royce"/>
            <w:listItem w:displayText="Jarrett" w:value="Jarrett"/>
            <w:listItem w:displayText="Ben" w:value="Ben"/>
          </w:dropDownList>
        </w:sdtPr>
        <w:sdtContent>
          <w:r w:rsidDel="00000000" w:rsidR="00000000" w:rsidRPr="00000000">
            <w:rPr>
              <w:color w:val="11734b"/>
              <w:sz w:val="20"/>
              <w:szCs w:val="20"/>
              <w:shd w:fill="d4edbc" w:val="clear"/>
            </w:rPr>
            <w:t xml:space="preserve">Ben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140507139"/>
          <w:dropDownList w:lastValue="Jeff">
            <w:listItem w:displayText="Royce" w:value="Royce"/>
            <w:listItem w:displayText="Ariel" w:value="Ariel"/>
            <w:listItem w:displayText="Arjun" w:value="Arjun"/>
            <w:listItem w:displayText="Jeff" w:value="Jeff"/>
          </w:dropDownList>
        </w:sdtPr>
        <w:sdtContent>
          <w:r w:rsidDel="00000000" w:rsidR="00000000" w:rsidRPr="00000000">
            <w:rPr>
              <w:color w:val="5a3286"/>
              <w:sz w:val="20"/>
              <w:szCs w:val="20"/>
              <w:shd w:fill="e6cff2" w:val="clear"/>
            </w:rPr>
            <w:t xml:space="preserve">Jeff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558739446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eate</w:t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702482509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- most customers are school districts so they are tax exempt</w:t>
      </w:r>
    </w:p>
    <w:p w:rsidR="00000000" w:rsidDel="00000000" w:rsidP="00000000" w:rsidRDefault="00000000" w:rsidRPr="00000000" w14:paraId="000000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Customer volume: 250 customers</w:t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model: Annual up front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Director of Finance: Diego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numPr>
          <w:ilvl w:val="0"/>
          <w:numId w:val="6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auiu5c613ng4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CEO: Mike (focused more on the sales ops side) - Sales side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after="0" w:before="0" w:lineRule="auto"/>
        <w:ind w:left="720" w:firstLine="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6"/>
      <w:bookmarkEnd w:id="6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6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Annual up front (typically)</w:t>
            </w:r>
          </w:p>
          <w:p w:rsidR="00000000" w:rsidDel="00000000" w:rsidP="00000000" w:rsidRDefault="00000000" w:rsidRPr="00000000" w14:paraId="00000017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Fall under school district cycle</w:t>
            </w:r>
          </w:p>
          <w:p w:rsidR="00000000" w:rsidDel="00000000" w:rsidP="00000000" w:rsidRDefault="00000000" w:rsidRPr="00000000" w14:paraId="00000018">
            <w:pPr>
              <w:numPr>
                <w:ilvl w:val="1"/>
                <w:numId w:val="2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Complexities</w:t>
            </w:r>
          </w:p>
          <w:p w:rsidR="00000000" w:rsidDel="00000000" w:rsidP="00000000" w:rsidRDefault="00000000" w:rsidRPr="00000000" w14:paraId="00000019">
            <w:pPr>
              <w:numPr>
                <w:ilvl w:val="2"/>
                <w:numId w:val="2"/>
              </w:numPr>
              <w:ind w:left="216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Parent &amp; Child relationship billing</w:t>
            </w:r>
          </w:p>
          <w:p w:rsidR="00000000" w:rsidDel="00000000" w:rsidP="00000000" w:rsidRDefault="00000000" w:rsidRPr="00000000" w14:paraId="0000001A">
            <w:pPr>
              <w:numPr>
                <w:ilvl w:val="2"/>
                <w:numId w:val="2"/>
              </w:numPr>
              <w:ind w:left="216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E.g., BOC - one of the more gnarly ones (Bill vs. Ship to Address)</w:t>
              <w:br w:type="textWrapping"/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merchant's temperament? </w:t>
            </w:r>
          </w:p>
          <w:p w:rsidR="00000000" w:rsidDel="00000000" w:rsidP="00000000" w:rsidRDefault="00000000" w:rsidRPr="00000000" w14:paraId="0000001C">
            <w:pPr>
              <w:ind w:left="72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Diego is awesome and going to be an excellent partner for us</w:t>
            </w: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2) Is there a key POC: (i.e.: who is the buyer/decision maker?)</w:t>
            </w:r>
          </w:p>
          <w:p w:rsidR="00000000" w:rsidDel="00000000" w:rsidP="00000000" w:rsidRDefault="00000000" w:rsidRPr="00000000" w14:paraId="0000001D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Diego is the key POC, he will be the main user of the platform</w:t>
            </w:r>
          </w:p>
          <w:p w:rsidR="00000000" w:rsidDel="00000000" w:rsidP="00000000" w:rsidRDefault="00000000" w:rsidRPr="00000000" w14:paraId="0000001E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Mike cares that Diego is happy and able to do everything he needs to</w:t>
            </w:r>
          </w:p>
          <w:p w:rsidR="00000000" w:rsidDel="00000000" w:rsidP="00000000" w:rsidRDefault="00000000" w:rsidRPr="00000000" w14:paraId="0000001F">
            <w:pPr>
              <w:ind w:left="72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br w:type="textWrapping"/>
              <w:t xml:space="preserve">3) What are the Tabs features that the key POC cares about?</w:t>
            </w:r>
          </w:p>
          <w:p w:rsidR="00000000" w:rsidDel="00000000" w:rsidP="00000000" w:rsidRDefault="00000000" w:rsidRPr="00000000" w14:paraId="00000020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Better management of their contracts and ability to support a more complex enterprise use case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>
          <w:sz w:val="20"/>
          <w:szCs w:val="20"/>
        </w:rPr>
      </w:pPr>
      <w:bookmarkStart w:colFirst="0" w:colLast="0" w:name="_eyd60qhnw16" w:id="8"/>
      <w:bookmarkEnd w:id="8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Droplet.io provides a platform designed to help businesses create digital forms and streamline workflows, particularly targeting organizations that want to transition from manual or paper-based processes to automated, digital systems. They largely target the public sector.</w:t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rtl w:val="0"/>
        </w:rPr>
        <w:t xml:space="preserve">Their platform supports a range of needs, including data collection, task automation, and digital approvals, with custom forms and secure storage. Droplet charges customers for access to these tools, through a subscription model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?</w:t>
        <w:br w:type="textWrapping"/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Main reason they are buying now is their current tool, Cacheflow, does not handle robust enterprise contracting well - Tabs will better support their contract complexity needs</w:t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Cacheflow was just acquired by Hubspot. They are SFDC users and support for them is going to the wayside. 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MSAs vary wildly, which cacheflow has challenges handling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They do a ton of redlining with their customers - when those changes happen they stall the process in cashflow (which is made for SMB vs a publicly funded buyer that has way crazier needs)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Sales team does not like how rigid cashflow can be, would love to use the quoting tool</w:t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it?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No Opt out, 2 year contract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rPr>
          <w:sz w:val="20"/>
          <w:szCs w:val="20"/>
        </w:rPr>
      </w:pPr>
      <w:bookmarkStart w:colFirst="0" w:colLast="0" w:name="_ymdiz825wd3r" w:id="9"/>
      <w:bookmarkEnd w:id="9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3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Each customer has different rulesets and conditions - 85% or more times they come back with redlines and have to fold to do business</w:t>
      </w:r>
    </w:p>
    <w:p w:rsidR="00000000" w:rsidDel="00000000" w:rsidP="00000000" w:rsidRDefault="00000000" w:rsidRPr="00000000" w14:paraId="0000003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Most frequently their jurisdiction gets redlined - IE in the case of arbitration, the opening case opens in that place </w:t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</w:p>
    <w:p w:rsidR="00000000" w:rsidDel="00000000" w:rsidP="00000000" w:rsidRDefault="00000000" w:rsidRPr="00000000" w14:paraId="0000003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Mostly flat SaaS fee, but occasionally have a usage component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They have a handful of customers that have parent child relationship needs. Their 2 BOCES customers are the main ones to flag. </w:t>
      </w:r>
    </w:p>
    <w:p w:rsidR="00000000" w:rsidDel="00000000" w:rsidP="00000000" w:rsidRDefault="00000000" w:rsidRPr="00000000" w14:paraId="0000003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- most customers are school districts so they are tax exempt</w:t>
      </w:r>
    </w:p>
    <w:p w:rsidR="00000000" w:rsidDel="00000000" w:rsidP="00000000" w:rsidRDefault="00000000" w:rsidRPr="00000000" w14:paraId="00000040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10"/>
      <w:bookmarkEnd w:id="10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43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Guidance on Customer name: </w:t>
      </w:r>
      <w:r w:rsidDel="00000000" w:rsidR="00000000" w:rsidRPr="00000000">
        <w:rPr>
          <w:sz w:val="20"/>
          <w:szCs w:val="20"/>
          <w:rtl w:val="0"/>
        </w:rPr>
        <w:t xml:space="preserve">Customer should already exist in Tabs, these have been synced from QBO and will be in contract name</w:t>
      </w:r>
    </w:p>
    <w:p w:rsidR="00000000" w:rsidDel="00000000" w:rsidP="00000000" w:rsidRDefault="00000000" w:rsidRPr="00000000" w14:paraId="00000044">
      <w:pPr>
        <w:numPr>
          <w:ilvl w:val="2"/>
          <w:numId w:val="7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Should not need to use sub-customer</w:t>
      </w:r>
    </w:p>
    <w:p w:rsidR="00000000" w:rsidDel="00000000" w:rsidP="00000000" w:rsidRDefault="00000000" w:rsidRPr="00000000" w14:paraId="00000045">
      <w:pPr>
        <w:numPr>
          <w:ilvl w:val="1"/>
          <w:numId w:val="7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Guidance on Renewals: </w:t>
      </w:r>
      <w:r w:rsidDel="00000000" w:rsidR="00000000" w:rsidRPr="00000000">
        <w:rPr>
          <w:sz w:val="20"/>
          <w:szCs w:val="20"/>
          <w:rtl w:val="0"/>
        </w:rPr>
        <w:t xml:space="preserve">If the contract includes </w:t>
      </w:r>
      <w:r w:rsidDel="00000000" w:rsidR="00000000" w:rsidRPr="00000000">
        <w:rPr>
          <w:i w:val="1"/>
          <w:sz w:val="20"/>
          <w:szCs w:val="20"/>
          <w:rtl w:val="0"/>
        </w:rPr>
        <w:t xml:space="preserve">Renewal Terms</w:t>
      </w:r>
      <w:r w:rsidDel="00000000" w:rsidR="00000000" w:rsidRPr="00000000">
        <w:rPr>
          <w:sz w:val="20"/>
          <w:szCs w:val="20"/>
          <w:rtl w:val="0"/>
        </w:rPr>
        <w:t xml:space="preserve"> above </w:t>
      </w:r>
      <w:r w:rsidDel="00000000" w:rsidR="00000000" w:rsidRPr="00000000">
        <w:rPr>
          <w:i w:val="1"/>
          <w:sz w:val="20"/>
          <w:szCs w:val="20"/>
          <w:rtl w:val="0"/>
        </w:rPr>
        <w:t xml:space="preserve">Payment Schedule</w:t>
      </w:r>
      <w:r w:rsidDel="00000000" w:rsidR="00000000" w:rsidRPr="00000000">
        <w:rPr>
          <w:sz w:val="20"/>
          <w:szCs w:val="20"/>
          <w:rtl w:val="0"/>
        </w:rPr>
        <w:t xml:space="preserve"> - set the BTs to 5 years worth of periods</w:t>
      </w:r>
    </w:p>
    <w:p w:rsidR="00000000" w:rsidDel="00000000" w:rsidP="00000000" w:rsidRDefault="00000000" w:rsidRPr="00000000" w14:paraId="00000046">
      <w:pPr>
        <w:numPr>
          <w:ilvl w:val="2"/>
          <w:numId w:val="7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monthly contract and auto-renewing → period = 60</w:t>
      </w:r>
    </w:p>
    <w:p w:rsidR="00000000" w:rsidDel="00000000" w:rsidP="00000000" w:rsidRDefault="00000000" w:rsidRPr="00000000" w14:paraId="00000047">
      <w:pPr>
        <w:numPr>
          <w:ilvl w:val="2"/>
          <w:numId w:val="7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annual contract and auto-renewing → period = 5</w:t>
      </w:r>
    </w:p>
    <w:p w:rsidR="00000000" w:rsidDel="00000000" w:rsidP="00000000" w:rsidRDefault="00000000" w:rsidRPr="00000000" w14:paraId="00000048">
      <w:pPr>
        <w:numPr>
          <w:ilvl w:val="2"/>
          <w:numId w:val="7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Professional Services typically do not renew, refer to “One time” or “Recurring” above Total Price</w:t>
      </w:r>
    </w:p>
    <w:p w:rsidR="00000000" w:rsidDel="00000000" w:rsidP="00000000" w:rsidRDefault="00000000" w:rsidRPr="00000000" w14:paraId="0000004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866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the contract only shows one month and is on auto-renew </w:t>
      </w:r>
      <w:r w:rsidDel="00000000" w:rsidR="00000000" w:rsidRPr="00000000">
        <w:rPr>
          <w:i w:val="1"/>
          <w:sz w:val="20"/>
          <w:szCs w:val="20"/>
          <w:rtl w:val="0"/>
        </w:rPr>
        <w:t xml:space="preserve">(see an example for Atlantic Diamond Company below) Refer to this </w:t>
      </w:r>
      <w:hyperlink r:id="rId7">
        <w:r w:rsidDel="00000000" w:rsidR="00000000" w:rsidRPr="00000000">
          <w:rPr>
            <w:i w:val="1"/>
            <w:color w:val="1155cc"/>
            <w:sz w:val="20"/>
            <w:szCs w:val="20"/>
            <w:u w:val="single"/>
            <w:rtl w:val="0"/>
          </w:rPr>
          <w:t xml:space="preserve">garage link</w:t>
        </w:r>
      </w:hyperlink>
      <w:r w:rsidDel="00000000" w:rsidR="00000000" w:rsidRPr="00000000">
        <w:rPr>
          <w:i w:val="1"/>
          <w:sz w:val="20"/>
          <w:szCs w:val="20"/>
          <w:rtl w:val="0"/>
        </w:rPr>
        <w:t xml:space="preserve"> to see an example of processing</w:t>
      </w:r>
    </w:p>
    <w:p w:rsidR="00000000" w:rsidDel="00000000" w:rsidP="00000000" w:rsidRDefault="00000000" w:rsidRPr="00000000" w14:paraId="0000004B">
      <w:pPr>
        <w:numPr>
          <w:ilvl w:val="2"/>
          <w:numId w:val="7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Refer to </w:t>
      </w:r>
      <w:r w:rsidDel="00000000" w:rsidR="00000000" w:rsidRPr="00000000">
        <w:rPr>
          <w:i w:val="1"/>
          <w:sz w:val="20"/>
          <w:szCs w:val="20"/>
          <w:rtl w:val="0"/>
        </w:rPr>
        <w:t xml:space="preserve">effective date </w:t>
      </w:r>
      <w:r w:rsidDel="00000000" w:rsidR="00000000" w:rsidRPr="00000000">
        <w:rPr>
          <w:sz w:val="20"/>
          <w:szCs w:val="20"/>
          <w:rtl w:val="0"/>
        </w:rPr>
        <w:t xml:space="preserve">to populate </w:t>
      </w:r>
      <w:r w:rsidDel="00000000" w:rsidR="00000000" w:rsidRPr="00000000">
        <w:rPr>
          <w:i w:val="1"/>
          <w:sz w:val="20"/>
          <w:szCs w:val="20"/>
          <w:rtl w:val="0"/>
        </w:rPr>
        <w:t xml:space="preserve">Service start date</w:t>
      </w:r>
      <w:r w:rsidDel="00000000" w:rsidR="00000000" w:rsidRPr="00000000">
        <w:rPr>
          <w:sz w:val="20"/>
          <w:szCs w:val="20"/>
          <w:rtl w:val="0"/>
        </w:rPr>
        <w:t xml:space="preserve"> in Revenue Schedule </w:t>
      </w:r>
    </w:p>
    <w:p w:rsidR="00000000" w:rsidDel="00000000" w:rsidP="00000000" w:rsidRDefault="00000000" w:rsidRPr="00000000" w14:paraId="0000004C">
      <w:pPr>
        <w:numPr>
          <w:ilvl w:val="2"/>
          <w:numId w:val="7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Total months of service</w:t>
      </w:r>
      <w:r w:rsidDel="00000000" w:rsidR="00000000" w:rsidRPr="00000000">
        <w:rPr>
          <w:sz w:val="20"/>
          <w:szCs w:val="20"/>
          <w:rtl w:val="0"/>
        </w:rPr>
        <w:t xml:space="preserve"> and </w:t>
      </w:r>
      <w:r w:rsidDel="00000000" w:rsidR="00000000" w:rsidRPr="00000000">
        <w:rPr>
          <w:i w:val="1"/>
          <w:sz w:val="20"/>
          <w:szCs w:val="20"/>
          <w:rtl w:val="0"/>
        </w:rPr>
        <w:t xml:space="preserve"># periods</w:t>
      </w:r>
      <w:r w:rsidDel="00000000" w:rsidR="00000000" w:rsidRPr="00000000">
        <w:rPr>
          <w:sz w:val="20"/>
          <w:szCs w:val="20"/>
          <w:rtl w:val="0"/>
        </w:rPr>
        <w:t xml:space="preserve"> = 60</w:t>
      </w:r>
    </w:p>
    <w:p w:rsidR="00000000" w:rsidDel="00000000" w:rsidP="00000000" w:rsidRDefault="00000000" w:rsidRPr="00000000" w14:paraId="0000004D">
      <w:pPr>
        <w:numPr>
          <w:ilvl w:val="2"/>
          <w:numId w:val="7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Bolded </w:t>
      </w:r>
      <w:r w:rsidDel="00000000" w:rsidR="00000000" w:rsidRPr="00000000">
        <w:rPr>
          <w:sz w:val="20"/>
          <w:szCs w:val="20"/>
          <w:rtl w:val="0"/>
        </w:rPr>
        <w:t xml:space="preserve">line item under </w:t>
      </w:r>
      <w:r w:rsidDel="00000000" w:rsidR="00000000" w:rsidRPr="00000000">
        <w:rPr>
          <w:i w:val="1"/>
          <w:sz w:val="20"/>
          <w:szCs w:val="20"/>
          <w:rtl w:val="0"/>
        </w:rPr>
        <w:t xml:space="preserve">Dates </w:t>
      </w:r>
      <w:r w:rsidDel="00000000" w:rsidR="00000000" w:rsidRPr="00000000">
        <w:rPr>
          <w:sz w:val="20"/>
          <w:szCs w:val="20"/>
          <w:rtl w:val="0"/>
        </w:rPr>
        <w:t xml:space="preserve">is used for both </w:t>
      </w:r>
      <w:r w:rsidDel="00000000" w:rsidR="00000000" w:rsidRPr="00000000">
        <w:rPr>
          <w:i w:val="1"/>
          <w:sz w:val="20"/>
          <w:szCs w:val="20"/>
          <w:rtl w:val="0"/>
        </w:rPr>
        <w:t xml:space="preserve">Item name</w:t>
      </w:r>
      <w:r w:rsidDel="00000000" w:rsidR="00000000" w:rsidRPr="00000000">
        <w:rPr>
          <w:sz w:val="20"/>
          <w:szCs w:val="20"/>
          <w:rtl w:val="0"/>
        </w:rPr>
        <w:t xml:space="preserve"> and </w:t>
      </w:r>
      <w:r w:rsidDel="00000000" w:rsidR="00000000" w:rsidRPr="00000000">
        <w:rPr>
          <w:i w:val="1"/>
          <w:sz w:val="20"/>
          <w:szCs w:val="20"/>
          <w:rtl w:val="0"/>
        </w:rPr>
        <w:t xml:space="preserve">Integration item</w:t>
      </w:r>
      <w:r w:rsidDel="00000000" w:rsidR="00000000" w:rsidRPr="00000000">
        <w:rPr>
          <w:sz w:val="20"/>
          <w:szCs w:val="20"/>
          <w:rtl w:val="0"/>
        </w:rPr>
        <w:t xml:space="preserve"> in Garage</w:t>
      </w:r>
    </w:p>
    <w:p w:rsidR="00000000" w:rsidDel="00000000" w:rsidP="00000000" w:rsidRDefault="00000000" w:rsidRPr="00000000" w14:paraId="0000004E">
      <w:pPr>
        <w:ind w:left="216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905125" cy="11334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2"/>
          <w:numId w:val="7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</w:t>
      </w:r>
      <w:r w:rsidDel="00000000" w:rsidR="00000000" w:rsidRPr="00000000">
        <w:rPr>
          <w:i w:val="1"/>
          <w:sz w:val="20"/>
          <w:szCs w:val="20"/>
          <w:rtl w:val="0"/>
        </w:rPr>
        <w:t xml:space="preserve">Total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i w:val="1"/>
          <w:sz w:val="20"/>
          <w:szCs w:val="20"/>
          <w:rtl w:val="0"/>
        </w:rPr>
        <w:t xml:space="preserve">Price</w:t>
      </w:r>
      <w:r w:rsidDel="00000000" w:rsidR="00000000" w:rsidRPr="00000000">
        <w:rPr>
          <w:sz w:val="20"/>
          <w:szCs w:val="20"/>
          <w:rtl w:val="0"/>
        </w:rPr>
        <w:t xml:space="preserve"> and </w:t>
      </w:r>
      <w:r w:rsidDel="00000000" w:rsidR="00000000" w:rsidRPr="00000000">
        <w:rPr>
          <w:i w:val="1"/>
          <w:sz w:val="20"/>
          <w:szCs w:val="20"/>
          <w:rtl w:val="0"/>
        </w:rPr>
        <w:t xml:space="preserve">Quantity</w:t>
      </w:r>
      <w:r w:rsidDel="00000000" w:rsidR="00000000" w:rsidRPr="00000000">
        <w:rPr>
          <w:sz w:val="20"/>
          <w:szCs w:val="20"/>
          <w:rtl w:val="0"/>
        </w:rPr>
        <w:t xml:space="preserve"> from each individual line item in contract</w:t>
      </w:r>
    </w:p>
    <w:p w:rsidR="00000000" w:rsidDel="00000000" w:rsidP="00000000" w:rsidRDefault="00000000" w:rsidRPr="00000000" w14:paraId="00000050">
      <w:pPr>
        <w:numPr>
          <w:ilvl w:val="3"/>
          <w:numId w:val="7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 not use Unit Price, as there are instances where quantity &gt; 1</w:t>
      </w:r>
    </w:p>
    <w:p w:rsidR="00000000" w:rsidDel="00000000" w:rsidP="00000000" w:rsidRDefault="00000000" w:rsidRPr="00000000" w14:paraId="00000051">
      <w:pPr>
        <w:ind w:left="288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171950" cy="952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2"/>
          <w:numId w:val="7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Net terms found immediately under </w:t>
      </w:r>
      <w:r w:rsidDel="00000000" w:rsidR="00000000" w:rsidRPr="00000000">
        <w:rPr>
          <w:b w:val="1"/>
          <w:sz w:val="20"/>
          <w:szCs w:val="20"/>
          <w:rtl w:val="0"/>
        </w:rPr>
        <w:t xml:space="preserve">Payment schedule</w:t>
      </w:r>
      <w:r w:rsidDel="00000000" w:rsidR="00000000" w:rsidRPr="00000000">
        <w:rPr>
          <w:sz w:val="20"/>
          <w:szCs w:val="20"/>
          <w:rtl w:val="0"/>
        </w:rPr>
        <w:t xml:space="preserve"> in contract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the contract only shows one year </w:t>
      </w:r>
      <w:r w:rsidDel="00000000" w:rsidR="00000000" w:rsidRPr="00000000">
        <w:rPr>
          <w:i w:val="1"/>
          <w:sz w:val="20"/>
          <w:szCs w:val="20"/>
          <w:rtl w:val="0"/>
        </w:rPr>
        <w:t xml:space="preserve">(see an example for Brunswick County Board of Education below) Refer to this </w:t>
      </w:r>
      <w:hyperlink r:id="rId10">
        <w:r w:rsidDel="00000000" w:rsidR="00000000" w:rsidRPr="00000000">
          <w:rPr>
            <w:i w:val="1"/>
            <w:color w:val="1155cc"/>
            <w:sz w:val="20"/>
            <w:szCs w:val="20"/>
            <w:u w:val="single"/>
            <w:rtl w:val="0"/>
          </w:rPr>
          <w:t xml:space="preserve">garage link</w:t>
        </w:r>
      </w:hyperlink>
      <w:r w:rsidDel="00000000" w:rsidR="00000000" w:rsidRPr="00000000">
        <w:rPr>
          <w:i w:val="1"/>
          <w:sz w:val="20"/>
          <w:szCs w:val="20"/>
          <w:rtl w:val="0"/>
        </w:rPr>
        <w:t xml:space="preserve"> to see an example of processing</w:t>
      </w:r>
    </w:p>
    <w:p w:rsidR="00000000" w:rsidDel="00000000" w:rsidP="00000000" w:rsidRDefault="00000000" w:rsidRPr="00000000" w14:paraId="00000054">
      <w:pPr>
        <w:numPr>
          <w:ilvl w:val="2"/>
          <w:numId w:val="7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mirror those outlined above</w:t>
      </w:r>
    </w:p>
    <w:p w:rsidR="00000000" w:rsidDel="00000000" w:rsidP="00000000" w:rsidRDefault="00000000" w:rsidRPr="00000000" w14:paraId="00000055">
      <w:pPr>
        <w:numPr>
          <w:ilvl w:val="2"/>
          <w:numId w:val="7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Note this contract is not on auto-renew, so period =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the contract includes Professional Services </w:t>
      </w:r>
      <w:r w:rsidDel="00000000" w:rsidR="00000000" w:rsidRPr="00000000">
        <w:rPr>
          <w:i w:val="1"/>
          <w:sz w:val="20"/>
          <w:szCs w:val="20"/>
          <w:rtl w:val="0"/>
        </w:rPr>
        <w:t xml:space="preserve">(see an example for Silver Creek Mortuary below) Refer to this </w:t>
      </w:r>
      <w:hyperlink r:id="rId11">
        <w:r w:rsidDel="00000000" w:rsidR="00000000" w:rsidRPr="00000000">
          <w:rPr>
            <w:i w:val="1"/>
            <w:color w:val="1155cc"/>
            <w:sz w:val="20"/>
            <w:szCs w:val="20"/>
            <w:u w:val="single"/>
            <w:rtl w:val="0"/>
          </w:rPr>
          <w:t xml:space="preserve">garage link</w:t>
        </w:r>
      </w:hyperlink>
      <w:r w:rsidDel="00000000" w:rsidR="00000000" w:rsidRPr="00000000">
        <w:rPr>
          <w:i w:val="1"/>
          <w:sz w:val="20"/>
          <w:szCs w:val="20"/>
          <w:rtl w:val="0"/>
        </w:rPr>
        <w:t xml:space="preserve"> to see an example of processing</w:t>
      </w:r>
    </w:p>
    <w:p w:rsidR="00000000" w:rsidDel="00000000" w:rsidP="00000000" w:rsidRDefault="00000000" w:rsidRPr="00000000" w14:paraId="00000057">
      <w:pPr>
        <w:numPr>
          <w:ilvl w:val="2"/>
          <w:numId w:val="7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mirror those outlined above</w:t>
      </w:r>
    </w:p>
    <w:p w:rsidR="00000000" w:rsidDel="00000000" w:rsidP="00000000" w:rsidRDefault="00000000" w:rsidRPr="00000000" w14:paraId="00000058">
      <w:pPr>
        <w:numPr>
          <w:ilvl w:val="2"/>
          <w:numId w:val="7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Frequency = None in Garage for Pro Serv line items</w:t>
      </w:r>
    </w:p>
    <w:p w:rsidR="00000000" w:rsidDel="00000000" w:rsidP="00000000" w:rsidRDefault="00000000" w:rsidRPr="00000000" w14:paraId="00000059">
      <w:pPr>
        <w:numPr>
          <w:ilvl w:val="3"/>
          <w:numId w:val="7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These do not expire and are not tied to a specific period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</w:r>
    </w:p>
    <w:p w:rsidR="00000000" w:rsidDel="00000000" w:rsidP="00000000" w:rsidRDefault="00000000" w:rsidRPr="00000000" w14:paraId="0000005C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 not display discount percentage or discount amount unless it is explicitly called out as its own line item</w:t>
      </w:r>
    </w:p>
    <w:p w:rsidR="00000000" w:rsidDel="00000000" w:rsidP="00000000" w:rsidRDefault="00000000" w:rsidRPr="00000000" w14:paraId="0000005D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 not include bulleted descriptions of line items anywhere on invoice</w:t>
      </w:r>
    </w:p>
    <w:p w:rsidR="00000000" w:rsidDel="00000000" w:rsidP="00000000" w:rsidRDefault="00000000" w:rsidRPr="00000000" w14:paraId="0000005E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 not include </w:t>
      </w:r>
      <w:r w:rsidDel="00000000" w:rsidR="00000000" w:rsidRPr="00000000">
        <w:rPr>
          <w:i w:val="1"/>
          <w:sz w:val="20"/>
          <w:szCs w:val="20"/>
          <w:rtl w:val="0"/>
        </w:rPr>
        <w:t xml:space="preserve">Transaction Processing Fees</w:t>
      </w:r>
      <w:r w:rsidDel="00000000" w:rsidR="00000000" w:rsidRPr="00000000">
        <w:rPr>
          <w:sz w:val="20"/>
          <w:szCs w:val="20"/>
          <w:rtl w:val="0"/>
        </w:rPr>
        <w:t xml:space="preserve"> - these are handled in Billing Settings</w:t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</w:r>
    </w:p>
    <w:p w:rsidR="00000000" w:rsidDel="00000000" w:rsidP="00000000" w:rsidRDefault="00000000" w:rsidRPr="00000000" w14:paraId="00000060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Contract length and payment terms will differ by contract </w:t>
      </w:r>
    </w:p>
    <w:p w:rsidR="00000000" w:rsidDel="00000000" w:rsidP="00000000" w:rsidRDefault="00000000" w:rsidRPr="00000000" w14:paraId="00000061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stated in contract, include </w:t>
      </w:r>
      <w:r w:rsidDel="00000000" w:rsidR="00000000" w:rsidRPr="00000000">
        <w:rPr>
          <w:i w:val="1"/>
          <w:sz w:val="20"/>
          <w:szCs w:val="20"/>
          <w:rtl w:val="0"/>
        </w:rPr>
        <w:t xml:space="preserve">PO #</w:t>
      </w:r>
      <w:r w:rsidDel="00000000" w:rsidR="00000000" w:rsidRPr="00000000">
        <w:rPr>
          <w:sz w:val="20"/>
          <w:szCs w:val="20"/>
          <w:rtl w:val="0"/>
        </w:rPr>
        <w:t xml:space="preserve"> in Key Terms</w:t>
      </w:r>
    </w:p>
    <w:p w:rsidR="00000000" w:rsidDel="00000000" w:rsidP="00000000" w:rsidRDefault="00000000" w:rsidRPr="00000000" w14:paraId="0000006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21463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64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Refer to contract 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66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Refer to contract </w:t>
      </w:r>
    </w:p>
    <w:p w:rsidR="00000000" w:rsidDel="00000000" w:rsidP="00000000" w:rsidRDefault="00000000" w:rsidRPr="00000000" w14:paraId="00000067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Will be displayed under </w:t>
      </w:r>
      <w:r w:rsidDel="00000000" w:rsidR="00000000" w:rsidRPr="00000000">
        <w:rPr>
          <w:i w:val="1"/>
          <w:sz w:val="20"/>
          <w:szCs w:val="20"/>
          <w:rtl w:val="0"/>
        </w:rPr>
        <w:t xml:space="preserve">Payment schedule</w:t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68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69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Refer to contract </w:t>
      </w:r>
    </w:p>
    <w:p w:rsidR="00000000" w:rsidDel="00000000" w:rsidP="00000000" w:rsidRDefault="00000000" w:rsidRPr="00000000" w14:paraId="0000006A">
      <w:pPr>
        <w:ind w:left="144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6C">
      <w:pPr>
        <w:numPr>
          <w:ilvl w:val="1"/>
          <w:numId w:val="7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 taxes</w:t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PO Uploads</w:t>
      </w:r>
    </w:p>
    <w:p w:rsidR="00000000" w:rsidDel="00000000" w:rsidP="00000000" w:rsidRDefault="00000000" w:rsidRPr="00000000" w14:paraId="0000006E">
      <w:pPr>
        <w:numPr>
          <w:ilvl w:val="1"/>
          <w:numId w:val="7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a PO is uploaded and there is an associated MSA with that customer, input the PO number on the originally generated invoices and mark the PO as processed with no BTs</w:t>
      </w:r>
    </w:p>
    <w:p w:rsidR="00000000" w:rsidDel="00000000" w:rsidP="00000000" w:rsidRDefault="00000000" w:rsidRPr="00000000" w14:paraId="0000006F">
      <w:pPr>
        <w:numPr>
          <w:ilvl w:val="1"/>
          <w:numId w:val="7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not MSA on the customer for whom the PO was uploaded, please process the PO as a contract and generate invoices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rPr>
          <w:sz w:val="20"/>
          <w:szCs w:val="20"/>
        </w:rPr>
      </w:pPr>
      <w:bookmarkStart w:colFirst="0" w:colLast="0" w:name="_32907kxgf70j" w:id="11"/>
      <w:bookmarkEnd w:id="11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72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8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75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76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77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7C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7D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7E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7F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80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rPr>
          <w:sz w:val="20"/>
          <w:szCs w:val="20"/>
        </w:rPr>
      </w:pPr>
      <w:bookmarkStart w:colFirst="0" w:colLast="0" w:name="_niouzto9de6n" w:id="12"/>
      <w:bookmarkEnd w:id="12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Any PO coming from “PNW BOCES” do not use the “Ship To” field for address creation. Use the “Item Description”. In the example below: The customer name should be:</w:t>
      </w:r>
      <w:r w:rsidDel="00000000" w:rsidR="00000000" w:rsidRPr="00000000">
        <w:rPr>
          <w:b w:val="1"/>
          <w:sz w:val="20"/>
          <w:szCs w:val="20"/>
          <w:rtl w:val="0"/>
        </w:rPr>
        <w:t xml:space="preserve"> Oneida CSD </w:t>
      </w:r>
      <w:r w:rsidDel="00000000" w:rsidR="00000000" w:rsidRPr="00000000">
        <w:rPr>
          <w:sz w:val="20"/>
          <w:szCs w:val="20"/>
          <w:rtl w:val="0"/>
        </w:rPr>
        <w:t xml:space="preserve">not “Putnam / No. Westchester BOCES”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025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86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87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88">
      <w:pPr>
        <w:pStyle w:val="Heading3"/>
        <w:rPr>
          <w:sz w:val="20"/>
          <w:szCs w:val="20"/>
        </w:rPr>
      </w:pPr>
      <w:bookmarkStart w:colFirst="0" w:colLast="0" w:name="_htt28tqxjcgm" w:id="13"/>
      <w:bookmarkEnd w:id="13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rPr>
          <w:sz w:val="20"/>
          <w:szCs w:val="20"/>
        </w:rPr>
      </w:pPr>
      <w:bookmarkStart w:colFirst="0" w:colLast="0" w:name="_oykkd54hcc96" w:id="14"/>
      <w:bookmarkEnd w:id="14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ind w:left="720" w:hanging="360"/>
        <w:rPr>
          <w:sz w:val="20"/>
          <w:szCs w:val="20"/>
        </w:rPr>
      </w:pPr>
      <w:hyperlink r:id="rId1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https://tabs.rewatch.com/video/5ar33w2al5xiw2ul-hold-droplet-tabs-september-24-2024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ind w:left="720" w:hanging="360"/>
        <w:rPr>
          <w:sz w:val="20"/>
          <w:szCs w:val="20"/>
        </w:rPr>
      </w:pPr>
      <w:hyperlink r:id="rId1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https://tabs.rewatch.com/video/hve3ajt7986703yn-diego-benjamin-tabs-pricing-discussion-october-16-2024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ind w:left="720" w:hanging="360"/>
        <w:rPr>
          <w:sz w:val="20"/>
          <w:szCs w:val="20"/>
        </w:rPr>
      </w:pPr>
      <w:hyperlink r:id="rId1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https://tabs.rewatch.com/video/ovlpkjxsjddwm021-diego-ben-sync-on-proposal-october-30-2024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Main demo with Diego and CEO Mike </w:t>
      </w:r>
      <w:hyperlink r:id="rId1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https://tabs.rewatch.com/video/upij2bfzm8vsy9cr-tabs-demo-november-7-2024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prep call with Diego </w:t>
      </w:r>
      <w:hyperlink r:id="rId1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https://tabs.rewatch.com/video/yzxsel6jfpq1s3p0-diego-ben-sync-on-implementation-november-14-2024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Kick-off</w:t>
      </w:r>
    </w:p>
    <w:p w:rsidR="00000000" w:rsidDel="00000000" w:rsidP="00000000" w:rsidRDefault="00000000" w:rsidRPr="00000000" w14:paraId="00000093">
      <w:pPr>
        <w:ind w:left="720" w:firstLine="0"/>
        <w:rPr>
          <w:sz w:val="20"/>
          <w:szCs w:val="20"/>
        </w:rPr>
      </w:pPr>
      <w:hyperlink r:id="rId1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https://tabs.rewatch.com/video/x6ijbqgui0o2hddt-tabs-droplet-implementation-kick-off-november-19-2024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94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6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5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u w:val="none"/>
        <w:shd w:fill="auto" w:val="clear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hyperlink" Target="https://garage.tabsplatform.com/prod/contracts/f83273de-6d8f-43c4-bc80-6cc9708cc173/terms/revenue" TargetMode="External"/><Relationship Id="rId10" Type="http://schemas.openxmlformats.org/officeDocument/2006/relationships/hyperlink" Target="https://garage.tabsplatform.com/prod/contracts/09724795-8018-4668-8312-726c566a1e3a/terms/revenue" TargetMode="External"/><Relationship Id="rId21" Type="http://schemas.openxmlformats.org/officeDocument/2006/relationships/footer" Target="footer1.xml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yperlink" Target="https://tabs.rewatch.com/video/hve3ajt7986703yn-diego-benjamin-tabs-pricing-discussion-october-16-2024" TargetMode="External"/><Relationship Id="rId14" Type="http://schemas.openxmlformats.org/officeDocument/2006/relationships/hyperlink" Target="https://tabs.rewatch.com/video/5ar33w2al5xiw2ul-hold-droplet-tabs-september-24-2024" TargetMode="External"/><Relationship Id="rId17" Type="http://schemas.openxmlformats.org/officeDocument/2006/relationships/hyperlink" Target="https://tabs.rewatch.com/video/upij2bfzm8vsy9cr-tabs-demo-november-7-2024" TargetMode="External"/><Relationship Id="rId16" Type="http://schemas.openxmlformats.org/officeDocument/2006/relationships/hyperlink" Target="https://tabs.rewatch.com/video/ovlpkjxsjddwm021-diego-ben-sync-on-proposal-october-30-2024" TargetMode="External"/><Relationship Id="rId5" Type="http://schemas.openxmlformats.org/officeDocument/2006/relationships/styles" Target="styles.xml"/><Relationship Id="rId19" Type="http://schemas.openxmlformats.org/officeDocument/2006/relationships/hyperlink" Target="https://tabs.rewatch.com/video/x6ijbqgui0o2hddt-tabs-droplet-implementation-kick-off-november-19-2024" TargetMode="External"/><Relationship Id="rId6" Type="http://schemas.openxmlformats.org/officeDocument/2006/relationships/image" Target="media/image3.png"/><Relationship Id="rId18" Type="http://schemas.openxmlformats.org/officeDocument/2006/relationships/hyperlink" Target="https://tabs.rewatch.com/video/yzxsel6jfpq1s3p0-diego-ben-sync-on-implementation-november-14-2024" TargetMode="External"/><Relationship Id="rId7" Type="http://schemas.openxmlformats.org/officeDocument/2006/relationships/hyperlink" Target="https://garage.tabsplatform.com/prod/contracts/cf4d9383-7d6c-45ec-9603-b4fe26e43929/terms/revenue" TargetMode="External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