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mrmmfubcrkx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Sep 16,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13,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595173886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522734467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Jeff" w:value="Jeff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82348788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eate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67974481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- most customers are school districts so they are tax exempt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volume: 250 customers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model: Annual up 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Director of Finance: Diego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Mike (focused more on the sales ops side) - Sales side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up front (typically)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Fall under school district cycle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Complexities</w:t>
            </w:r>
          </w:p>
          <w:p w:rsidR="00000000" w:rsidDel="00000000" w:rsidP="00000000" w:rsidRDefault="00000000" w:rsidRPr="00000000" w14:paraId="00000019">
            <w:pPr>
              <w:numPr>
                <w:ilvl w:val="2"/>
                <w:numId w:val="2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 &amp; Child relationship billing</w:t>
            </w:r>
          </w:p>
          <w:p w:rsidR="00000000" w:rsidDel="00000000" w:rsidP="00000000" w:rsidRDefault="00000000" w:rsidRPr="00000000" w14:paraId="0000001A">
            <w:pPr>
              <w:numPr>
                <w:ilvl w:val="2"/>
                <w:numId w:val="2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E.g., BOC - one of the more gnarly ones (Bill vs. Ship to Address)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merchant's temperament? </w:t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is awesome and going to be an excellent partner for us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is the key POC, he will be the main user of the platform</w:t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Mike cares that Diego is happy and able to do everything he needs to</w:t>
            </w:r>
          </w:p>
          <w:p w:rsidR="00000000" w:rsidDel="00000000" w:rsidP="00000000" w:rsidRDefault="00000000" w:rsidRPr="00000000" w14:paraId="0000001F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2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Better management of their contracts and ability to support a more complex enterprise use case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8"/>
      <w:bookmarkEnd w:id="8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Droplet.io provides a platform designed to help businesses create digital forms and streamline workflows, particularly targeting organizations that want to transition from manual or paper-based processes to automated, digital systems. They largely target the public sector.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Their platform supports a range of needs, including data collection, task automation, and digital approvals, with custom forms and secure storage. Droplet charges customers for access to these tools, through a subscription model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 reason they are buying now is their current tool, Cacheflow, does not handle robust enterprise contracting well - Tabs will better support their contract complexity needs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Cacheflow was just acquired by Hubspot. They are SFDC users and support for them is going to the wayside.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MSAs vary wildly, which cacheflow has challenges handling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do a ton of redlining with their customers - when those changes happen they stall the process in cashflow (which is made for SMB vs a publicly funded buyer that has way crazier needs)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Sales team does not like how rigid cashflow can be, would love to use the quoting tool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 Opt out, 2 year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ymdiz825wd3r" w:id="9"/>
      <w:bookmarkEnd w:id="9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customer has different rulesets and conditions - 85% or more times they come back with redlines and have to fold to do business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frequently their jurisdiction gets redlined - IE in the case of arbitration, the opening case opens in that place 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Mostly flat SaaS fee, but occasionally have a usage component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a handful of customers that have parent child relationship needs. Their 2 BOCES customers are the main ones to flag.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- most customers are school districts so they are tax exempt</w:t>
      </w:r>
    </w:p>
    <w:p w:rsidR="00000000" w:rsidDel="00000000" w:rsidP="00000000" w:rsidRDefault="00000000" w:rsidRPr="00000000" w14:paraId="0000004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0"/>
      <w:bookmarkEnd w:id="10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Guidance on Customer name: </w:t>
      </w:r>
      <w:r w:rsidDel="00000000" w:rsidR="00000000" w:rsidRPr="00000000">
        <w:rPr>
          <w:sz w:val="20"/>
          <w:szCs w:val="20"/>
          <w:rtl w:val="0"/>
        </w:rPr>
        <w:t xml:space="preserve">Customer should already exist in Tabs, these have been synced from QBO and will be in contract name</w:t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Should not need to use sub-customer</w:t>
      </w:r>
    </w:p>
    <w:p w:rsidR="00000000" w:rsidDel="00000000" w:rsidP="00000000" w:rsidRDefault="00000000" w:rsidRPr="00000000" w14:paraId="00000045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</w:t>
      </w:r>
      <w:r w:rsidDel="00000000" w:rsidR="00000000" w:rsidRPr="00000000">
        <w:rPr>
          <w:i w:val="1"/>
          <w:sz w:val="20"/>
          <w:szCs w:val="20"/>
          <w:rtl w:val="0"/>
        </w:rPr>
        <w:t xml:space="preserve">effective date </w:t>
      </w:r>
      <w:r w:rsidDel="00000000" w:rsidR="00000000" w:rsidRPr="00000000">
        <w:rPr>
          <w:sz w:val="20"/>
          <w:szCs w:val="20"/>
          <w:rtl w:val="0"/>
        </w:rPr>
        <w:t xml:space="preserve">to populate </w:t>
      </w:r>
      <w:r w:rsidDel="00000000" w:rsidR="00000000" w:rsidRPr="00000000">
        <w:rPr>
          <w:i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 in Revenue Schedule </w:t>
      </w:r>
    </w:p>
    <w:p w:rsidR="00000000" w:rsidDel="00000000" w:rsidP="00000000" w:rsidRDefault="00000000" w:rsidRPr="00000000" w14:paraId="00000046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Total months of service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# periods</w:t>
      </w:r>
      <w:r w:rsidDel="00000000" w:rsidR="00000000" w:rsidRPr="00000000">
        <w:rPr>
          <w:sz w:val="20"/>
          <w:szCs w:val="20"/>
          <w:rtl w:val="0"/>
        </w:rPr>
        <w:t xml:space="preserve"> = 60</w:t>
      </w:r>
    </w:p>
    <w:p w:rsidR="00000000" w:rsidDel="00000000" w:rsidP="00000000" w:rsidRDefault="00000000" w:rsidRPr="00000000" w14:paraId="00000047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Bolded </w:t>
      </w:r>
      <w:r w:rsidDel="00000000" w:rsidR="00000000" w:rsidRPr="00000000">
        <w:rPr>
          <w:sz w:val="20"/>
          <w:szCs w:val="20"/>
          <w:rtl w:val="0"/>
        </w:rPr>
        <w:t xml:space="preserve">line item under </w:t>
      </w:r>
      <w:r w:rsidDel="00000000" w:rsidR="00000000" w:rsidRPr="00000000">
        <w:rPr>
          <w:i w:val="1"/>
          <w:sz w:val="20"/>
          <w:szCs w:val="20"/>
          <w:rtl w:val="0"/>
        </w:rPr>
        <w:t xml:space="preserve">Dates </w:t>
      </w:r>
      <w:r w:rsidDel="00000000" w:rsidR="00000000" w:rsidRPr="00000000">
        <w:rPr>
          <w:sz w:val="20"/>
          <w:szCs w:val="20"/>
          <w:rtl w:val="0"/>
        </w:rPr>
        <w:t xml:space="preserve">is used for both </w:t>
      </w:r>
      <w:r w:rsidDel="00000000" w:rsidR="00000000" w:rsidRPr="00000000">
        <w:rPr>
          <w:i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Integration item</w:t>
      </w:r>
      <w:r w:rsidDel="00000000" w:rsidR="00000000" w:rsidRPr="00000000">
        <w:rPr>
          <w:sz w:val="20"/>
          <w:szCs w:val="20"/>
          <w:rtl w:val="0"/>
        </w:rPr>
        <w:t xml:space="preserve"> in Garage</w:t>
      </w:r>
    </w:p>
    <w:p w:rsidR="00000000" w:rsidDel="00000000" w:rsidP="00000000" w:rsidRDefault="00000000" w:rsidRPr="00000000" w14:paraId="00000048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05125" cy="1133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i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Price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 from each individual line item in contract</w:t>
      </w:r>
    </w:p>
    <w:p w:rsidR="00000000" w:rsidDel="00000000" w:rsidP="00000000" w:rsidRDefault="00000000" w:rsidRPr="00000000" w14:paraId="0000004A">
      <w:pPr>
        <w:numPr>
          <w:ilvl w:val="3"/>
          <w:numId w:val="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use Unit Price, as there are instances where quantity &gt; 1</w:t>
      </w:r>
    </w:p>
    <w:p w:rsidR="00000000" w:rsidDel="00000000" w:rsidP="00000000" w:rsidRDefault="00000000" w:rsidRPr="00000000" w14:paraId="0000004B">
      <w:pPr>
        <w:ind w:left="28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71950" cy="95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 found immediately under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sz w:val="20"/>
          <w:szCs w:val="20"/>
          <w:rtl w:val="0"/>
        </w:rPr>
        <w:t xml:space="preserve"> in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only shows one year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Brunswick County Board of Education below) Refer to this </w:t>
      </w:r>
      <w:hyperlink r:id="rId9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4E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mirror those outlined above</w:t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this contract is not on auto-renew, so period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includes Professional Services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Silver Creek Mortuary below) Refer to this </w:t>
      </w:r>
      <w:hyperlink r:id="rId10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51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mirror those outlined above</w:t>
      </w:r>
    </w:p>
    <w:p w:rsidR="00000000" w:rsidDel="00000000" w:rsidP="00000000" w:rsidRDefault="00000000" w:rsidRPr="00000000" w14:paraId="00000052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 = None in Garage for Pro Serv line items</w:t>
      </w:r>
    </w:p>
    <w:p w:rsidR="00000000" w:rsidDel="00000000" w:rsidP="00000000" w:rsidRDefault="00000000" w:rsidRPr="00000000" w14:paraId="00000053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These do not expire and are not tied to a specific 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display discount percentage or discount amount unless it is explicitly called out as its own line item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include bulleted descriptions of line items anywhere on invoice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include </w:t>
      </w:r>
      <w:r w:rsidDel="00000000" w:rsidR="00000000" w:rsidRPr="00000000">
        <w:rPr>
          <w:i w:val="1"/>
          <w:sz w:val="20"/>
          <w:szCs w:val="20"/>
          <w:rtl w:val="0"/>
        </w:rPr>
        <w:t xml:space="preserve">Transaction Processing Fees</w:t>
      </w:r>
      <w:r w:rsidDel="00000000" w:rsidR="00000000" w:rsidRPr="00000000">
        <w:rPr>
          <w:sz w:val="20"/>
          <w:szCs w:val="20"/>
          <w:rtl w:val="0"/>
        </w:rPr>
        <w:t xml:space="preserve"> - these are handled in Billing Settings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length and payment terms will differ by contract 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stated in contract, include </w:t>
      </w:r>
      <w:r w:rsidDel="00000000" w:rsidR="00000000" w:rsidRPr="00000000">
        <w:rPr>
          <w:i w:val="1"/>
          <w:sz w:val="20"/>
          <w:szCs w:val="20"/>
          <w:rtl w:val="0"/>
        </w:rPr>
        <w:t xml:space="preserve">PO #</w:t>
      </w:r>
      <w:r w:rsidDel="00000000" w:rsidR="00000000" w:rsidRPr="00000000">
        <w:rPr>
          <w:sz w:val="20"/>
          <w:szCs w:val="20"/>
          <w:rtl w:val="0"/>
        </w:rPr>
        <w:t xml:space="preserve"> in Key Terms</w:t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4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be displayed under </w:t>
      </w:r>
      <w:r w:rsidDel="00000000" w:rsidR="00000000" w:rsidRPr="00000000">
        <w:rPr>
          <w:i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64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PO Uploads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PO is uploaded and there is an associated MSA with that customer, input the PO number on the originally generated invoices and mark the PO as processed with no BTs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MSA on the customer for whom the PO was uploaded, please process the PO as a contract and generate invoices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>
          <w:sz w:val="20"/>
          <w:szCs w:val="20"/>
        </w:rPr>
      </w:pPr>
      <w:commentRangeStart w:id="1"/>
      <w:r w:rsidDel="00000000" w:rsidR="00000000" w:rsidRPr="00000000">
        <w:rPr>
          <w:sz w:val="20"/>
          <w:szCs w:val="20"/>
          <w:rtl w:val="0"/>
        </w:rPr>
        <w:t xml:space="preserve">For Any PO coming from “PNW BOCES” do not use the “Ship To” field for address creation. Use the “Item Description”. In the example below: The customer name should be:</w:t>
      </w:r>
      <w:r w:rsidDel="00000000" w:rsidR="00000000" w:rsidRPr="00000000">
        <w:rPr>
          <w:b w:val="1"/>
          <w:sz w:val="20"/>
          <w:szCs w:val="20"/>
          <w:rtl w:val="0"/>
        </w:rPr>
        <w:t xml:space="preserve"> Oneida CSD </w:t>
      </w:r>
      <w:r w:rsidDel="00000000" w:rsidR="00000000" w:rsidRPr="00000000">
        <w:rPr>
          <w:sz w:val="20"/>
          <w:szCs w:val="20"/>
          <w:rtl w:val="0"/>
        </w:rPr>
        <w:t xml:space="preserve">not “Putnam / No. Westchester BOCES”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02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1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2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https://tabs.rewatch.com/video/5ar33w2al5xiw2ul-hold-droplet-tabs-september-24-2024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https://tabs.rewatch.com/video/hve3ajt7986703yn-diego-benjamin-tabs-pricing-discussion-october-16-2024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https://tabs.rewatch.com/video/ovlpkjxsjddwm021-diego-ben-sync-on-proposal-october-30-2024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 demo with Diego and CEO Mike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https://tabs.rewatch.com/video/upij2bfzm8vsy9cr-tabs-demo-november-7-2024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prep call with Diego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https://tabs.rewatch.com/video/yzxsel6jfpq1s3p0-diego-ben-sync-on-implementation-november-14-2024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Kick-off</w:t>
      </w:r>
    </w:p>
    <w:p w:rsidR="00000000" w:rsidDel="00000000" w:rsidP="00000000" w:rsidRDefault="00000000" w:rsidRPr="00000000" w14:paraId="0000008D">
      <w:pPr>
        <w:ind w:left="720" w:firstLine="0"/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https://tabs.rewatch.com/video/x6ijbqgui0o2hddt-tabs-droplet-implementation-kick-off-november-19-2024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harles Niesenbaum" w:id="1" w:date="2025-04-01T16:20:38Z"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/ @marshall@tabsplatform.com - new Customer specific processing instructions from Droplet. Let me know if revisions required.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awalia@tabsplatform.com_</w:t>
      </w:r>
    </w:p>
  </w:comment>
  <w:comment w:author="Azmat Aziz" w:id="0" w:date="2025-02-21T23:40:04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@marshall@tabsplatform.com @awalia@tabsplatform.com new update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awalia@tabsplatform.com_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hyperlink" Target="https://garage.tabsplatform.com/prod/contracts/f83273de-6d8f-43c4-bc80-6cc9708cc173/terms/revenue" TargetMode="External"/><Relationship Id="rId13" Type="http://schemas.openxmlformats.org/officeDocument/2006/relationships/hyperlink" Target="https://tabs.rewatch.com/video/5ar33w2al5xiw2ul-hold-droplet-tabs-september-24-2024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arage.tabsplatform.com/prod/contracts/09724795-8018-4668-8312-726c566a1e3a/terms/revenue" TargetMode="External"/><Relationship Id="rId15" Type="http://schemas.openxmlformats.org/officeDocument/2006/relationships/hyperlink" Target="https://tabs.rewatch.com/video/ovlpkjxsjddwm021-diego-ben-sync-on-proposal-october-30-2024" TargetMode="External"/><Relationship Id="rId14" Type="http://schemas.openxmlformats.org/officeDocument/2006/relationships/hyperlink" Target="https://tabs.rewatch.com/video/hve3ajt7986703yn-diego-benjamin-tabs-pricing-discussion-october-16-2024" TargetMode="External"/><Relationship Id="rId17" Type="http://schemas.openxmlformats.org/officeDocument/2006/relationships/hyperlink" Target="https://tabs.rewatch.com/video/yzxsel6jfpq1s3p0-diego-ben-sync-on-implementation-november-14-2024" TargetMode="External"/><Relationship Id="rId16" Type="http://schemas.openxmlformats.org/officeDocument/2006/relationships/hyperlink" Target="https://tabs.rewatch.com/video/upij2bfzm8vsy9cr-tabs-demo-november-7-2024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tabs.rewatch.com/video/x6ijbqgui0o2hddt-tabs-droplet-implementation-kick-off-november-19-2024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