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1umhhu3pq0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t xml:space="preserve">   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21,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21,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22,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Dec 23,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935969768"/>
          <w:dropDownList w:lastValue="Be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887658077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48269200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411207340"/>
          <w:dropDownList w:lastValue="Avalara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Ignite Spot Accounting, partner deal, Corbin- Director of Onboarding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Rob Craig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6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Recurring subscriptions with overage fees and late fees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Caitlin: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This is a partner client. Partner is Ignite Spot. They basically have all the up and coming Salt Lake City companies as clients. Trying to impress them</w:t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1) What is the merchant's temperament?</w:t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Super chill.</w:t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CEO - Rob Craig</w:t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Forwarding contracts from Hubspot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Having better system to manage his tiered overage fees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More automated system to invoice - doesn’t like the manual workflow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Autocharge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Keeping track of renewals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Enzy.co offers a platform designed to improve organizational performance by streamlining workflows and boosting team productivity. 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The company makes money by providing subscription-based software services tailored to sales, operations, and customer service teams. Their platform includes features like automated reporting, real-time performance tracking, customizable dashboards, and gamified incentives to enhance team engagement and efficiency. Enzy also provides specific tools for recruiting, onboarding, scheduling, and customer surveys, making it a comprehensive solution for businesses looking to optimize team management and operations​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Automate invoicing, autocharging, and track late fees and tiered overage fees. </w:t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No opt out clause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Wants to use primarily automatic methods like cc or ach debit. Wants to pass on cc fees to customer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Caitlin can send over sample contracts to illustrate this. They are pretty simple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Bills some flat fee, some with tiered overages. Most seem to have one time implementation fees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66 customers today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i w:val="1"/>
          <w:color w:val="666666"/>
          <w:sz w:val="16"/>
          <w:szCs w:val="16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37">
      <w:pPr>
        <w:rPr>
          <w:b w:val="1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EXAMPLE GARAGE </w:t>
        </w:r>
      </w:hyperlink>
      <w:r w:rsidDel="00000000" w:rsidR="00000000" w:rsidRPr="00000000">
        <w:rPr>
          <w:rtl w:val="0"/>
        </w:rPr>
        <w:t xml:space="preserve">PROCESSING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Listen to this video here on how to process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(correction to some integration items, please refer to directions below)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commentRangeStart w:id="0"/>
      <w:commentRangeStart w:id="1"/>
      <w:r w:rsidDel="00000000" w:rsidR="00000000" w:rsidRPr="00000000">
        <w:rPr>
          <w:b w:val="1"/>
          <w:rtl w:val="0"/>
        </w:rPr>
        <w:t xml:space="preserve">When a new contract comes in: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Customer is already created 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Ping Ashni and Marshall for them to verify that BILLING contact is in merchant app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Customer needs creation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Fill out with all the information that is in the billing contact section 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EMAIL USE THE BILLING CONTACT SECTION. DO NOT USE THE IMPLEMENTATION CONTACT SECTION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00400" cy="1328853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940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28853"/>
                    </a:xfrm>
                    <a:prstGeom prst="rect"/>
                    <a:ln w="25400">
                      <a:solidFill>
                        <a:srgbClr val="93C4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process: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New format: de3fdb64-2911-452a-9c06-d64bc3280cf7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SOW effective date should still be the date the setup fee is sent out (the incorrect date was generated for this invoice ... 9/9/25 instead of 9/2/25</w:t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E-signed Documents usage line item should be mapped to "Documents Sent" product</w:t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outbound domestic SMS line item should be mapped to "Messages Sent" product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Instead of a tiered approach for additional users, the usage fees section will show the price per additional user (e.g. $50) above the baseline committed user count (e.g. 10 users for Friendly Energy Solutions). So if the monthly users is 11, then additional $50 should be invoiced, 12 is $100, etc.</w:t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</w:rPr>
      </w:pPr>
      <w:commentRangeStart w:id="2"/>
      <w:commentRangeStart w:id="3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70599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19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Setup and Implementation Services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will create a revenue schedule for each line item listed, in the screenshot above, there are 2 items so you will create 2 revenue schedules, if you see more line items, you would create a different revenue schedule. And then create a 3rd revenue schedule for Base Users</w:t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See contract for effective date</w:t>
      </w:r>
      <w:r w:rsidDel="00000000" w:rsidR="00000000" w:rsidRPr="00000000">
        <w:rPr>
          <w:sz w:val="20"/>
          <w:szCs w:val="20"/>
          <w:rtl w:val="0"/>
        </w:rPr>
        <w:t xml:space="preserve">, refer to screenshot above for where to find.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PUT 2 MONTHS FOR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36 months for everything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the name to the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Leave blank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Item: will always be the same as the line item 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Setup and Implementation Services= Setup Services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Core Enzy = Enzy:Core Enzy *** DIFFERENT FROM WHAT WAS SAID ON LOOM VIDEO**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Canvassing Module= Canvassing Module 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ensure the integration item lines up with each line item </w:t>
      </w:r>
      <w:r w:rsidDel="00000000" w:rsidR="00000000" w:rsidRPr="00000000">
        <w:rPr>
          <w:sz w:val="20"/>
          <w:szCs w:val="20"/>
          <w:rtl w:val="0"/>
        </w:rPr>
        <w:t xml:space="preserve">(should be a 1:1 match with the item name)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for Core Enzy 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Flat for Setup and Implementation Services 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Tier Flat Pricing for ACTIVE USERS- VOLUME BASED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1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Date: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</w:t>
      </w:r>
      <w:r w:rsidDel="00000000" w:rsidR="00000000" w:rsidRPr="00000000">
        <w:rPr>
          <w:sz w:val="20"/>
          <w:szCs w:val="20"/>
          <w:rtl w:val="0"/>
        </w:rPr>
        <w:t xml:space="preserve">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Set Up Fee: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shd w:fill="b6d7a8" w:val="clear"/>
          <w:rtl w:val="0"/>
        </w:rPr>
        <w:t xml:space="preserve">Sign Date</w:t>
      </w:r>
      <w:r w:rsidDel="00000000" w:rsidR="00000000" w:rsidRPr="00000000">
        <w:rPr>
          <w:sz w:val="20"/>
          <w:szCs w:val="20"/>
          <w:rtl w:val="0"/>
        </w:rPr>
        <w:t xml:space="preserve"> of Contract Net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3"/>
          <w:numId w:val="1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If there is no signature date, we are using the SOW effective date; if there is no SOW effective date, we are using the Order Form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 for other services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Use the effective date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commentRangeStart w:id="4"/>
      <w:commentRangeStart w:id="5"/>
      <w:r w:rsidDel="00000000" w:rsidR="00000000" w:rsidRPr="00000000">
        <w:rPr>
          <w:b w:val="1"/>
          <w:sz w:val="20"/>
          <w:szCs w:val="20"/>
          <w:rtl w:val="0"/>
        </w:rPr>
        <w:t xml:space="preserve">Periods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36 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 for Implementation Services 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month for all other line items if stated as billed monthly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for all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to make revenue schedule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TIER FLAT PRICING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Name: Additional Users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sz w:val="20"/>
          <w:szCs w:val="20"/>
          <w:rtl w:val="0"/>
        </w:rPr>
        <w:t xml:space="preserve">Tier Flat Pricing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Event to track: </w:t>
      </w:r>
      <w:r w:rsidDel="00000000" w:rsidR="00000000" w:rsidRPr="00000000">
        <w:rPr>
          <w:sz w:val="20"/>
          <w:szCs w:val="20"/>
          <w:rtl w:val="0"/>
        </w:rPr>
        <w:t xml:space="preserve">Active Users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Date: </w:t>
      </w:r>
      <w:r w:rsidDel="00000000" w:rsidR="00000000" w:rsidRPr="00000000">
        <w:rPr>
          <w:sz w:val="20"/>
          <w:szCs w:val="20"/>
          <w:rtl w:val="0"/>
        </w:rPr>
        <w:t xml:space="preserve">Same as other rev schedules refer to contract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sz w:val="20"/>
          <w:szCs w:val="20"/>
          <w:rtl w:val="0"/>
        </w:rPr>
        <w:t xml:space="preserve">Refer to contract, length of contract in months 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Monthly </w:t>
      </w:r>
    </w:p>
    <w:p w:rsidR="00000000" w:rsidDel="00000000" w:rsidP="00000000" w:rsidRDefault="00000000" w:rsidRPr="00000000" w14:paraId="00000070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 </w:t>
      </w:r>
      <w:r w:rsidDel="00000000" w:rsidR="00000000" w:rsidRPr="00000000">
        <w:rPr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0 for implementation services 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commentRangeStart w:id="6"/>
      <w:r w:rsidDel="00000000" w:rsidR="00000000" w:rsidRPr="00000000">
        <w:rPr>
          <w:sz w:val="20"/>
          <w:szCs w:val="20"/>
          <w:rtl w:val="0"/>
        </w:rPr>
        <w:t xml:space="preserve">30 default for other services and line items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Create a tier for the: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ind w:left="216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Users included (</w:t>
      </w:r>
      <w:r w:rsidDel="00000000" w:rsidR="00000000" w:rsidRPr="00000000">
        <w:rPr>
          <w:sz w:val="20"/>
          <w:szCs w:val="20"/>
          <w:rtl w:val="0"/>
        </w:rPr>
        <w:t xml:space="preserve">example 25 users)</w:t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ind w:left="216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And any other bullets that include users and pricing (</w:t>
      </w:r>
      <w:r w:rsidDel="00000000" w:rsidR="00000000" w:rsidRPr="00000000">
        <w:rPr>
          <w:sz w:val="20"/>
          <w:szCs w:val="20"/>
          <w:rtl w:val="0"/>
        </w:rPr>
        <w:t xml:space="preserve">example: At 50 users, at 75 users)</w:t>
      </w:r>
    </w:p>
    <w:p w:rsidR="00000000" w:rsidDel="00000000" w:rsidP="00000000" w:rsidRDefault="00000000" w:rsidRPr="00000000" w14:paraId="0000007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commentRangeStart w:id="7"/>
      <w:r w:rsidDel="00000000" w:rsidR="00000000" w:rsidRPr="00000000">
        <w:rPr>
          <w:sz w:val="20"/>
          <w:szCs w:val="20"/>
          <w:rtl w:val="0"/>
        </w:rPr>
        <w:t xml:space="preserve">0 for all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7C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7E">
      <w:pPr>
        <w:numPr>
          <w:ilvl w:val="1"/>
          <w:numId w:val="10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8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8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8B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8C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8D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8E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8F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92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93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94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9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97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Wants us to decouple one time implementation fees they charge from renewals. We currently cannot discern what is one time vs. recurring</w:t>
      </w:r>
    </w:p>
    <w:p w:rsidR="00000000" w:rsidDel="00000000" w:rsidP="00000000" w:rsidRDefault="00000000" w:rsidRPr="00000000" w14:paraId="00000098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Wants a select all button for schedule sending invoices</w:t>
      </w:r>
    </w:p>
    <w:p w:rsidR="00000000" w:rsidDel="00000000" w:rsidP="00000000" w:rsidRDefault="00000000" w:rsidRPr="00000000" w14:paraId="00000099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9A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Workflow efficiency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9C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urgent</w:t>
      </w:r>
    </w:p>
    <w:p w:rsidR="00000000" w:rsidDel="00000000" w:rsidP="00000000" w:rsidRDefault="00000000" w:rsidRPr="00000000" w14:paraId="0000009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https://tabs.rewatch.com/video/dm7bpjk91yeb89gg-enzy-tabs-implementation-scoping-november-22-2024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Custom demo:</w:t>
      </w:r>
    </w:p>
    <w:p w:rsidR="00000000" w:rsidDel="00000000" w:rsidP="00000000" w:rsidRDefault="00000000" w:rsidRPr="00000000" w14:paraId="000000A2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  <w:u w:val="non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https://tabs.rewatch.com/video/9fvjlk9bp83yhfos-tabs-custom-demo-for-enzy</w:t>
        </w:r>
      </w:hyperlink>
      <w:r w:rsidDel="00000000" w:rsidR="00000000" w:rsidRPr="00000000">
        <w:rPr>
          <w:sz w:val="20"/>
          <w:szCs w:val="20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First call: </w:t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  <w:u w:val="non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https://tabs.rewatch.com/video/7fbb8kbz8az65k3z-tabs-enzy-intro-call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shni Walia" w:id="6" w:date="2025-02-20T15:17:01Z"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@daniela@tabsplatform.com should we delete this?</w:t>
      </w:r>
    </w:p>
  </w:comment>
  <w:comment w:author="Daniela Araya Molina" w:id="7" w:date="2025-02-20T15:16:10Z"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we are putting 0 for all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awalia@tabsplatform.com_</w:t>
      </w:r>
    </w:p>
  </w:comment>
  <w:comment w:author="Ashni Walia" w:id="2" w:date="2025-02-20T13:44:38Z"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@daniela@tabsplatform.com does this mean that the item name would be core enzy for RS 1? If yes, what would the item name be for RS 2?</w:t>
      </w:r>
    </w:p>
  </w:comment>
  <w:comment w:author="Daniela Araya Molina" w:id="3" w:date="2025-02-20T15:01:13Z"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Setup and Implementation Services</w:t>
      </w:r>
    </w:p>
  </w:comment>
  <w:comment w:author="Daniela Araya Molina" w:id="4" w:date="2025-02-27T19:30:15Z"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there was an invoice that got processed and periods were incorrect, just corrected it but wanted to flag https://garage.tabsplatform.com/prod/contracts/ef09cf32-2f38-4f1c-9a64-d488e5852b6e/terms/revenue</w:t>
      </w:r>
    </w:p>
  </w:comment>
  <w:comment w:author="Ashni Walia" w:id="5" w:date="2025-02-27T20:46:36Z"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 @daniela@tabsplatform.com based on our tracker, the team did set it to 36 months yesterday. weird that it was reflected differently</w:t>
      </w:r>
    </w:p>
  </w:comment>
  <w:comment w:author="Daniela Araya Molina" w:id="0" w:date="2025-03-06T20:27:18Z"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@marshall@tabsplatform.com a request from Enzy (:</w:t>
      </w:r>
    </w:p>
  </w:comment>
  <w:comment w:author="Charles Niesenbaum" w:id="1" w:date="2025-03-28T13:16:00Z"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/ @marshall@tabsplatform.com - we had a miss on this. Does MIS need update? https://app.usepylon.com/issues?conversationID=19609a51-4cdc-4a2a-8130-fb9379985744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9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yperlink" Target="https://tabs.rewatch.com/video/9fvjlk9bp83yhfos-tabs-custom-demo-for-enzy" TargetMode="External"/><Relationship Id="rId12" Type="http://schemas.openxmlformats.org/officeDocument/2006/relationships/hyperlink" Target="https://tabs.rewatch.com/video/dm7bpjk91yeb89gg-enzy-tabs-implementation-scoping-november-22-2024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hyperlink" Target="https://tabs.rewatch.com/video/7fbb8kbz8az65k3z-tabs-enzy-intro-call" TargetMode="External"/><Relationship Id="rId16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arage.tabsplatform.com/prod/contracts/cf3d0290-054d-4cfd-b084-51db5209daf8/terms/revenue" TargetMode="External"/><Relationship Id="rId8" Type="http://schemas.openxmlformats.org/officeDocument/2006/relationships/hyperlink" Target="https://www.loom.com/share/72a3995f88e047528aa675c6e8df43dd?sid=4bd4beb5-47ed-46e7-8b35-fc59bbf82ac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