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11,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12,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25,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827398474"/>
          <w:dropDownList w:lastValue="Nick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Nick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14257867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94343101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429896900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Finance and Operations: Serg Zhelezniak - 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https://www.linkedin.com/in/sergzhelezniak/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Jake Wright -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Director of Accounting and Operations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Subscription + Usage Fees for # of users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Generally Quarterly or Annual</w:t>
              <w:br w:type="textWrapping"/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Serg is very easy to work with and sees the vision. Personal relationship with Rebecca - brought us in as his first buy as a new hire</w:t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Serg</w:t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 Management, automated invoicing, Rev Rec, and Renewals management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Harness Wealth is the next generation wealth management solution created for builders - individuals founding, scaling, and investing in businesses. It is a holistic wealth platform that seeks to make bespoke financial advice accessible, intuitive, and valuable through a combination of innovative technology and exceptional advisory firms.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https://www.harnesswealth.com/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  <w:br w:type="textWrapping"/>
        <w:t xml:space="preserve">Automating revenue workflows without the need to increase headcount. Software business is the main reason for the buy. There is a rev rec component that we aligned on</w:t>
      </w:r>
      <w:r w:rsidDel="00000000" w:rsidR="00000000" w:rsidRPr="00000000">
        <w:rPr>
          <w:i w:val="1"/>
          <w:sz w:val="20"/>
          <w:szCs w:val="20"/>
          <w:rtl w:val="0"/>
        </w:rPr>
        <w:t xml:space="preserve"> not </w:t>
      </w:r>
      <w:r w:rsidDel="00000000" w:rsidR="00000000" w:rsidRPr="00000000">
        <w:rPr>
          <w:sz w:val="20"/>
          <w:szCs w:val="20"/>
          <w:rtl w:val="0"/>
        </w:rPr>
        <w:t xml:space="preserve">doing to lock in the partnership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Subscription + Usage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have ~40 clients today and doing ~$1.5M in ARR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e99f8jnwqf5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  <w:highlight w:val="yellow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180" w:before="18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contracts - important information is in </w:t>
      </w:r>
      <w:r w:rsidDel="00000000" w:rsidR="00000000" w:rsidRPr="00000000">
        <w:rPr>
          <w:b w:val="1"/>
          <w:sz w:val="20"/>
          <w:szCs w:val="20"/>
          <w:rtl w:val="0"/>
        </w:rPr>
        <w:t xml:space="preserve">Section 3 - Revenue Share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Regardless of billing cadence, core charge should be called “Annual Platform Fee”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ALL Flat Price billing terms, the quantity will be 1.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Assume straight-line billing across all periods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180" w:before="1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contract displays different rate for one period - </w:t>
      </w:r>
      <w:r w:rsidDel="00000000" w:rsidR="00000000" w:rsidRPr="00000000">
        <w:rPr>
          <w:i w:val="1"/>
          <w:sz w:val="20"/>
          <w:szCs w:val="20"/>
          <w:rtl w:val="0"/>
        </w:rPr>
        <w:t xml:space="preserve">adjust appropriately using discount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180" w:before="1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Discount as a separate line item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are only charging for platform fees in Tabs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180" w:before="1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See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Alpha Financial</w:t>
        </w:r>
      </w:hyperlink>
      <w:r w:rsidDel="00000000" w:rsidR="00000000" w:rsidRPr="00000000">
        <w:rPr>
          <w:sz w:val="20"/>
          <w:szCs w:val="20"/>
          <w:rtl w:val="0"/>
        </w:rPr>
        <w:t xml:space="preserve"> for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80" w:before="18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Customers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 customers coming directly from QBO and should have billing address and email accurately populated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you are creating a customer: be sure to include the </w:t>
      </w:r>
      <w:r w:rsidDel="00000000" w:rsidR="00000000" w:rsidRPr="00000000">
        <w:rPr>
          <w:i w:val="1"/>
          <w:sz w:val="20"/>
          <w:szCs w:val="20"/>
          <w:rtl w:val="0"/>
        </w:rPr>
        <w:t xml:space="preserve">billing</w:t>
      </w:r>
      <w:r w:rsidDel="00000000" w:rsidR="00000000" w:rsidRPr="00000000">
        <w:rPr>
          <w:sz w:val="20"/>
          <w:szCs w:val="20"/>
          <w:rtl w:val="0"/>
        </w:rPr>
        <w:t xml:space="preserve"> email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180" w:before="18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  <w:r w:rsidDel="00000000" w:rsidR="00000000" w:rsidRPr="00000000">
        <w:rPr>
          <w:sz w:val="20"/>
          <w:szCs w:val="20"/>
          <w:rtl w:val="0"/>
        </w:rPr>
        <w:t xml:space="preserve"> Use Effective Date from top paragraph of contract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180" w:before="18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same as Service Start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80" w:before="18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Ignore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 sections outside of Effective Date at top of contract and Section 3 - Revenue Share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Within Section 3 - only need BTs for Platform Fee and Additional Taxpayers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180" w:before="18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anything pertaining to retained revenue share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180" w:before="18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See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JBO</w:t>
        </w:r>
      </w:hyperlink>
      <w:r w:rsidDel="00000000" w:rsidR="00000000" w:rsidRPr="00000000">
        <w:rPr>
          <w:sz w:val="20"/>
          <w:szCs w:val="20"/>
          <w:rtl w:val="0"/>
        </w:rPr>
        <w:t xml:space="preserve"> for example on additional Taxpayers BTs</w:t>
      </w:r>
    </w:p>
    <w:p w:rsidR="00000000" w:rsidDel="00000000" w:rsidP="00000000" w:rsidRDefault="00000000" w:rsidRPr="00000000" w14:paraId="00000044">
      <w:pPr>
        <w:spacing w:after="180" w:before="18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80" w:before="18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80" w:before="18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80" w:before="18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180" w:before="1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CSV Instructions (</w:t>
      </w:r>
      <w:r w:rsidDel="00000000" w:rsidR="00000000" w:rsidRPr="00000000">
        <w:rPr>
          <w:i w:val="1"/>
          <w:sz w:val="20"/>
          <w:szCs w:val="20"/>
          <w:rtl w:val="0"/>
        </w:rPr>
        <w:t xml:space="preserve">Ignore for Processing in Garage</w:t>
      </w:r>
      <w:r w:rsidDel="00000000" w:rsidR="00000000" w:rsidRPr="00000000">
        <w:rPr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Freq: 1 every 1 none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Qty: 1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Product name = Integration item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Period = Rev Rec Start / End Date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Billing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180" w:before="1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Recurring = No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Year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Stated in section 3a under Revenue Share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events in contract</w:t>
      </w:r>
    </w:p>
    <w:p w:rsidR="00000000" w:rsidDel="00000000" w:rsidP="00000000" w:rsidRDefault="00000000" w:rsidRPr="00000000" w14:paraId="0000005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5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Everything maps to Platform Fee</w:t>
      </w:r>
    </w:p>
    <w:p w:rsidR="00000000" w:rsidDel="00000000" w:rsidP="00000000" w:rsidRDefault="00000000" w:rsidRPr="00000000" w14:paraId="0000005F">
      <w:pPr>
        <w:ind w:left="720" w:firstLine="0"/>
        <w:rPr>
          <w:sz w:val="20"/>
          <w:szCs w:val="20"/>
        </w:rPr>
      </w:pPr>
      <w:hyperlink r:id="rId11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Harness |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Jeff in #harness during Implementation</w:t>
      </w:r>
    </w:p>
    <w:p w:rsidR="00000000" w:rsidDel="00000000" w:rsidP="00000000" w:rsidRDefault="00000000" w:rsidRPr="00000000" w14:paraId="00000065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7">
      <w:pPr>
        <w:ind w:left="144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6C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Rev Share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take a percentage of the invoice for any leads generated through the platform for their advisors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~20% of their overall revenue and would love to have it all in once place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URGENT. Royce and I scoped this during deal process and aligned that this is not something we can do right now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11/11/24 - First Intro Call and custom demo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https://tabs.rewatch.com/video/1xlehs04g5bvhalz-serg-zhelezniak-and-nicholas-gatti-november-11-2024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11/12/24 - Rev Share Scoping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https://tabs.rewatch.com/video/p0zgp8r6ohqew3mv-harness-tabs-rev-share-scoping-november-12-2024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11/19/24 - Proposal Sync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https://tabs.rewatch.com/video/gcvx1ltxyeroclcd-harness-tabs-prosposal-sync-november-19-2024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11/21/24 - Sandbox Walkthrough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https://tabs.rewatch.com/video/cvk6eupblhmru4to-harness-sandbox-walkthrough-november-21-2024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Jeff Kurzman" w:id="0" w:date="2024-12-12T23:08:19Z"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ended up getting scratched from SOW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ESod7H3Hjl83isYeDbPqWToGimIC8LZT5TzR1LWyDYI/edit?gid=0#gid=0" TargetMode="External"/><Relationship Id="rId10" Type="http://schemas.openxmlformats.org/officeDocument/2006/relationships/hyperlink" Target="https://garage.tabsplatform.com/prod/contracts/d08efb06-a72b-44ae-a875-73d4796becc1/terms/revenue" TargetMode="External"/><Relationship Id="rId13" Type="http://schemas.openxmlformats.org/officeDocument/2006/relationships/hyperlink" Target="https://tabs.rewatch.com/video/p0zgp8r6ohqew3mv-harness-tabs-rev-share-scoping-november-12-2024" TargetMode="External"/><Relationship Id="rId12" Type="http://schemas.openxmlformats.org/officeDocument/2006/relationships/hyperlink" Target="https://tabs.rewatch.com/video/1xlehs04g5bvhalz-serg-zhelezniak-and-nicholas-gatti-november-11-2024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arage.tabsplatform.com/prod/contracts/99277afe-faf8-4130-aa13-9d3708182f2d/terms/revenue" TargetMode="External"/><Relationship Id="rId15" Type="http://schemas.openxmlformats.org/officeDocument/2006/relationships/hyperlink" Target="https://tabs.rewatch.com/video/cvk6eupblhmru4to-harness-sandbox-walkthrough-november-21-2024" TargetMode="External"/><Relationship Id="rId14" Type="http://schemas.openxmlformats.org/officeDocument/2006/relationships/hyperlink" Target="https://tabs.rewatch.com/video/gcvx1ltxyeroclcd-harness-tabs-prosposal-sync-november-19-2024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linkedin.com/in/sergzhelezniak/" TargetMode="External"/><Relationship Id="rId8" Type="http://schemas.openxmlformats.org/officeDocument/2006/relationships/hyperlink" Target="https://www.linkedin.com/in/jakewright86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