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color w:val="000000"/>
        </w:rPr>
      </w:pPr>
      <w:bookmarkStart w:colFirst="0" w:colLast="0" w:name="_2b3tgaxqsji5" w:id="0"/>
      <w:bookmarkEnd w:id="0"/>
      <w:r w:rsidDel="00000000" w:rsidR="00000000" w:rsidRPr="00000000">
        <w:rPr>
          <w:color w:val="000000"/>
          <w:rtl w:val="0"/>
        </w:rPr>
        <w:t xml:space="preserve">HUBBLE MIS</w:t>
      </w:r>
    </w:p>
    <w:p w:rsidR="00000000" w:rsidDel="00000000" w:rsidP="00000000" w:rsidRDefault="00000000" w:rsidRPr="00000000" w14:paraId="00000002">
      <w:pPr>
        <w:pStyle w:val="Heading2"/>
        <w:rPr>
          <w:i w:val="1"/>
          <w:color w:val="000000"/>
          <w:sz w:val="20"/>
          <w:szCs w:val="20"/>
        </w:rPr>
      </w:pPr>
      <w:bookmarkStart w:colFirst="0" w:colLast="0" w:name="_xu2aj575yynv" w:id="1"/>
      <w:bookmarkEnd w:id="1"/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** This was a legacy deal from pre-AE times. MIS purpose for contract processing by Ops - see </w:t>
      </w:r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Contract Processing Steps section</w:t>
      </w:r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**</w:t>
      </w:r>
    </w:p>
    <w:p w:rsidR="00000000" w:rsidDel="00000000" w:rsidP="00000000" w:rsidRDefault="00000000" w:rsidRPr="00000000" w14:paraId="00000003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2"/>
      <w:bookmarkEnd w:id="2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</w:t>
        <w:br w:type="textWrapping"/>
        <w:t xml:space="preserve">Scoping start date: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</w:t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Dec 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</w:t>
        <w:br w:type="textWrapping"/>
        <w:t xml:space="preserve">Implementation POC: </w:t>
      </w:r>
      <w:sdt>
        <w:sdtPr>
          <w:alias w:val="Stage"/>
          <w:id w:val="-1777213171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Jeff" w:value="Jeff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818507540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674764477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 volume: 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model: 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Valerie (Siegfried)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Abe (Hubble)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ind w:left="72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  <w:br w:type="textWrapping"/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merchant's temperament? </w:t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2A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Guidance on Customer name: </w:t>
      </w:r>
      <w:r w:rsidDel="00000000" w:rsidR="00000000" w:rsidRPr="00000000">
        <w:rPr>
          <w:sz w:val="20"/>
          <w:szCs w:val="20"/>
          <w:rtl w:val="0"/>
        </w:rPr>
        <w:t xml:space="preserve">Customer should already exist in Tabs, these have been synced from QBO and can be found in first paragraph of contract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</w:t>
      </w:r>
      <w:r w:rsidDel="00000000" w:rsidR="00000000" w:rsidRPr="00000000">
        <w:rPr>
          <w:b w:val="1"/>
          <w:sz w:val="20"/>
          <w:szCs w:val="20"/>
          <w:rtl w:val="0"/>
        </w:rPr>
        <w:t xml:space="preserve">effective date</w:t>
      </w:r>
      <w:r w:rsidDel="00000000" w:rsidR="00000000" w:rsidRPr="00000000">
        <w:rPr>
          <w:sz w:val="20"/>
          <w:szCs w:val="20"/>
          <w:rtl w:val="0"/>
        </w:rPr>
        <w:t xml:space="preserve"> in first paragraph for start date and service start date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Term length found in section 1 of contract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Fee found in section 3</w:t>
      </w:r>
      <w:r w:rsidDel="00000000" w:rsidR="00000000" w:rsidRPr="00000000">
        <w:rPr>
          <w:b w:val="1"/>
          <w:sz w:val="20"/>
          <w:szCs w:val="20"/>
          <w:rtl w:val="0"/>
        </w:rPr>
        <w:t xml:space="preserve"> Implementation Fee</w:t>
      </w:r>
    </w:p>
    <w:p w:rsidR="00000000" w:rsidDel="00000000" w:rsidP="00000000" w:rsidRDefault="00000000" w:rsidRPr="00000000" w14:paraId="00000030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name = “Pilot Subscription”</w:t>
      </w:r>
    </w:p>
    <w:p w:rsidR="00000000" w:rsidDel="00000000" w:rsidP="00000000" w:rsidRDefault="00000000" w:rsidRPr="00000000" w14:paraId="00000031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 = “Pilot Subscription”</w:t>
      </w:r>
    </w:p>
    <w:p w:rsidR="00000000" w:rsidDel="00000000" w:rsidP="00000000" w:rsidRDefault="00000000" w:rsidRPr="00000000" w14:paraId="00000032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</w:p>
    <w:p w:rsidR="00000000" w:rsidDel="00000000" w:rsidP="00000000" w:rsidRDefault="00000000" w:rsidRPr="00000000" w14:paraId="0000003E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taxes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8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E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F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0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1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4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5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6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u w:val="none"/>
        <w:shd w:fill="auto" w:val="clear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