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Rob Snyder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1/4/2024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501041792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does not use an ERP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n/a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1"/>
      <w:bookmarkEnd w:id="1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Rob Snyder, Sole Proprietor &lt;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rtl w:val="0"/>
        </w:rPr>
        <w:t xml:space="preserve">rob@reframeb2b.com&gt;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Heading3"/>
              <w:keepNext w:val="0"/>
              <w:keepLines w:val="0"/>
              <w:spacing w:after="0" w:before="0" w:line="327.27272727272725" w:lineRule="auto"/>
              <w:ind w:left="0" w:firstLine="0"/>
              <w:rPr>
                <w:rFonts w:ascii="Roboto" w:cs="Roboto" w:eastAsia="Roboto" w:hAnsi="Roboto"/>
                <w:color w:val="222222"/>
                <w:sz w:val="21"/>
                <w:szCs w:val="21"/>
              </w:rPr>
            </w:pPr>
            <w:bookmarkStart w:colFirst="0" w:colLast="0" w:name="_r3lj2o24qxg9" w:id="2"/>
            <w:bookmarkEnd w:id="2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Rob Snyder is an individual who provides consulting services to his clients, primarily via a monthly retainer. Additionally, He primarily advises on growth strategies for B2B startups. He also has a course called PMF (Product Market Fit) Camp where he charges his clients a one-time fee to participate in his course. 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Rob is an early friend of Tabs. His MSA likely needs reselling when invoices commence around June.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0"/>
          <w:szCs w:val="20"/>
        </w:rPr>
      </w:pPr>
      <w:bookmarkStart w:colFirst="0" w:colLast="0" w:name="_4pqvfh9paz8j" w:id="1"/>
      <w:bookmarkEnd w:id="1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 recurring, in perpetuity until cancellation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time fee (we currently don’t support this)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Nothing unique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