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9,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24,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Jan 6,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20,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565699463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407337313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205845684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09276739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4995"/>
        <w:tblGridChange w:id="0">
          <w:tblGrid>
            <w:gridCol w:w="2310"/>
            <w:gridCol w:w="49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Alex Teller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President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Mike Angwin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Head of Fin?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Taylor Feldt-Hjelvik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Accountant</w:t>
            </w:r>
          </w:p>
        </w:tc>
      </w:tr>
    </w:tbl>
    <w:p w:rsidR="00000000" w:rsidDel="00000000" w:rsidP="00000000" w:rsidRDefault="00000000" w:rsidRPr="00000000" w14:paraId="00000015">
      <w:pPr>
        <w:ind w:left="720" w:firstLine="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Bills out of QB and HS, come contracts have complex parent child relationships, hardware/software</w:t>
            </w:r>
          </w:p>
          <w:p w:rsidR="00000000" w:rsidDel="00000000" w:rsidP="00000000" w:rsidRDefault="00000000" w:rsidRPr="00000000" w14:paraId="0000001B">
            <w:pPr>
              <w:ind w:left="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Temperament is great, feels like a friends and family partner thats been evaluating us since pre seed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2) Is there a key POC: (i.e.: who is the buyer/decision maker?)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Alex Teller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Ability to manage bespoke contracts</w:t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StrongArm sells Hardware/Software based around safety in warehouses</w:t>
      </w:r>
    </w:p>
    <w:p w:rsidR="00000000" w:rsidDel="00000000" w:rsidP="00000000" w:rsidRDefault="00000000" w:rsidRPr="00000000" w14:paraId="00000023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 </w:t>
      </w:r>
      <w:r w:rsidDel="00000000" w:rsidR="00000000" w:rsidRPr="00000000">
        <w:rPr>
          <w:sz w:val="20"/>
          <w:szCs w:val="20"/>
          <w:rtl w:val="0"/>
        </w:rPr>
        <w:t xml:space="preserve">- no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sz w:val="20"/>
          <w:szCs w:val="20"/>
          <w:rtl w:val="0"/>
        </w:rPr>
        <w:t xml:space="preserve"> - changes depending on the customer - very bespoke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sz w:val="20"/>
          <w:szCs w:val="20"/>
          <w:rtl w:val="0"/>
        </w:rPr>
        <w:t xml:space="preserve"> -NA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 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creation - all customers exist in QBO and should </w:t>
      </w:r>
      <w:r w:rsidDel="00000000" w:rsidR="00000000" w:rsidRPr="00000000">
        <w:rPr>
          <w:i w:val="1"/>
          <w:sz w:val="20"/>
          <w:szCs w:val="20"/>
          <w:rtl w:val="0"/>
        </w:rPr>
        <w:t xml:space="preserve">not</w:t>
      </w:r>
      <w:r w:rsidDel="00000000" w:rsidR="00000000" w:rsidRPr="00000000">
        <w:rPr>
          <w:sz w:val="20"/>
          <w:szCs w:val="20"/>
          <w:rtl w:val="0"/>
        </w:rPr>
        <w:t xml:space="preserve"> need to be created in Tabs - if you cannot find customer in QBO go ahead and create in Garage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name can be found in “Client” (first row in Order Form)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 for invoicing and revenue is “Order Form Effective Date”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Term length found in “Order Form Term”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 comes from left-most column in order-form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i.e. “Access” or “Expenses”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Amount comes from right-most column in order form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where Fee is “WAIVED” “INCLUDED” or N/A</w:t>
      </w:r>
    </w:p>
    <w:p w:rsidR="00000000" w:rsidDel="00000000" w:rsidP="00000000" w:rsidRDefault="00000000" w:rsidRPr="00000000" w14:paraId="00000040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Stated in “Order Form Term”</w:t>
      </w:r>
    </w:p>
    <w:p w:rsidR="00000000" w:rsidDel="00000000" w:rsidP="00000000" w:rsidRDefault="00000000" w:rsidRPr="00000000" w14:paraId="00000044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Section 3. Payment Terms to find specifics payment schedule </w:t>
      </w:r>
    </w:p>
    <w:p w:rsidR="00000000" w:rsidDel="00000000" w:rsidP="00000000" w:rsidRDefault="00000000" w:rsidRPr="00000000" w14:paraId="00000049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4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Waiting on customer to fill these out - will update </w:t>
      </w:r>
      <w:hyperlink r:id="rId9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sz w:val="20"/>
          <w:szCs w:val="20"/>
          <w:rtl w:val="0"/>
        </w:rPr>
        <w:t xml:space="preserve">when available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They are in the Slack Channel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walia@tabsplatform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sales/lead/ACwAABMOVqYBLHw6ZzSxz6bfHIH9RPN17nMvNUo,NAME_SEARCH,g0VP?_ntb=uECg8G7YQbOusZlqn0suMQ%3D%3D" TargetMode="External"/><Relationship Id="rId7" Type="http://schemas.openxmlformats.org/officeDocument/2006/relationships/hyperlink" Target="https://www.linkedin.com/in/taylor-feldt-hjelvik-6b5610163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