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uh8bv2pmfc7"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3"/>
        <w:spacing w:after="240" w:before="360" w:lineRule="auto"/>
        <w:rPr/>
      </w:pPr>
      <w:bookmarkStart w:colFirst="0" w:colLast="0" w:name="_v9j9zxh16hmi" w:id="1"/>
      <w:bookmarkEnd w:id="1"/>
      <w:r w:rsidDel="00000000" w:rsidR="00000000" w:rsidRPr="00000000">
        <w:rPr>
          <w:rFonts w:ascii="JetBrains Mono SemiBold" w:cs="JetBrains Mono SemiBold" w:eastAsia="JetBrains Mono SemiBold" w:hAnsi="JetBrains Mono SemiBold"/>
          <w:color w:val="000000"/>
          <w:sz w:val="20"/>
          <w:szCs w:val="20"/>
          <w:rtl w:val="0"/>
        </w:rPr>
        <w:t xml:space="preserve">Contract Processing Steps</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contracts that look like the following, follow the steps below to process. Be sure to scroll down to the order form to view the information since it typically does not live on the first page.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Contracts will typically include the following.</w:t>
      </w:r>
      <w:hyperlink r:id="rId6">
        <w:r w:rsidDel="00000000" w:rsidR="00000000" w:rsidRPr="00000000">
          <w:rPr>
            <w:color w:val="1155cc"/>
            <w:u w:val="single"/>
            <w:rtl w:val="0"/>
          </w:rPr>
          <w:t xml:space="preserve"> Garage processing example</w:t>
        </w:r>
      </w:hyperlink>
      <w:r w:rsidDel="00000000" w:rsidR="00000000" w:rsidRPr="00000000">
        <w:rPr>
          <w:rtl w:val="0"/>
        </w:rPr>
      </w:r>
    </w:p>
    <w:p w:rsidR="00000000" w:rsidDel="00000000" w:rsidP="00000000" w:rsidRDefault="00000000" w:rsidRPr="00000000" w14:paraId="00000006">
      <w:pPr>
        <w:numPr>
          <w:ilvl w:val="0"/>
          <w:numId w:val="4"/>
        </w:numPr>
        <w:ind w:left="720" w:hanging="360"/>
      </w:pPr>
      <w:hyperlink w:anchor="_l9fgwiv0vtwe">
        <w:r w:rsidDel="00000000" w:rsidR="00000000" w:rsidRPr="00000000">
          <w:rPr>
            <w:color w:val="1155cc"/>
            <w:u w:val="single"/>
            <w:rtl w:val="0"/>
          </w:rPr>
          <w:t xml:space="preserve">Included Seats</w:t>
        </w:r>
      </w:hyperlink>
      <w:r w:rsidDel="00000000" w:rsidR="00000000" w:rsidRPr="00000000">
        <w:rPr>
          <w:rtl w:val="0"/>
        </w:rPr>
      </w:r>
    </w:p>
    <w:p w:rsidR="00000000" w:rsidDel="00000000" w:rsidP="00000000" w:rsidRDefault="00000000" w:rsidRPr="00000000" w14:paraId="00000007">
      <w:pPr>
        <w:numPr>
          <w:ilvl w:val="0"/>
          <w:numId w:val="4"/>
        </w:numPr>
        <w:ind w:left="720" w:hanging="360"/>
      </w:pPr>
      <w:hyperlink w:anchor="_a0la52b6ltoe">
        <w:r w:rsidDel="00000000" w:rsidR="00000000" w:rsidRPr="00000000">
          <w:rPr>
            <w:color w:val="1155cc"/>
            <w:u w:val="single"/>
            <w:rtl w:val="0"/>
          </w:rPr>
          <w:t xml:space="preserve">Additional Seats</w:t>
        </w:r>
      </w:hyperlink>
      <w:r w:rsidDel="00000000" w:rsidR="00000000" w:rsidRPr="00000000">
        <w:rPr>
          <w:rtl w:val="0"/>
        </w:rPr>
      </w:r>
    </w:p>
    <w:p w:rsidR="00000000" w:rsidDel="00000000" w:rsidP="00000000" w:rsidRDefault="00000000" w:rsidRPr="00000000" w14:paraId="00000008">
      <w:pPr>
        <w:numPr>
          <w:ilvl w:val="0"/>
          <w:numId w:val="4"/>
        </w:numPr>
        <w:ind w:left="720" w:hanging="360"/>
      </w:pPr>
      <w:hyperlink w:anchor="_i75ja1sz47yl">
        <w:r w:rsidDel="00000000" w:rsidR="00000000" w:rsidRPr="00000000">
          <w:rPr>
            <w:color w:val="1155cc"/>
            <w:u w:val="single"/>
            <w:rtl w:val="0"/>
          </w:rPr>
          <w:t xml:space="preserve">Per Active Employee Per Month</w:t>
        </w:r>
      </w:hyperlink>
      <w:r w:rsidDel="00000000" w:rsidR="00000000" w:rsidRPr="00000000">
        <w:rPr>
          <w:rtl w:val="0"/>
        </w:rPr>
      </w:r>
    </w:p>
    <w:p w:rsidR="00000000" w:rsidDel="00000000" w:rsidP="00000000" w:rsidRDefault="00000000" w:rsidRPr="00000000" w14:paraId="00000009">
      <w:pPr>
        <w:pStyle w:val="Heading4"/>
        <w:rPr/>
      </w:pPr>
      <w:bookmarkStart w:colFirst="0" w:colLast="0" w:name="_cmoqnendpc9s" w:id="2"/>
      <w:bookmarkEnd w:id="2"/>
      <w:r w:rsidDel="00000000" w:rsidR="00000000" w:rsidRPr="00000000">
        <w:rPr>
          <w:rtl w:val="0"/>
        </w:rPr>
        <w:t xml:space="preserve">IMAGE 1.1</w:t>
        <w:br w:type="textWrapping"/>
      </w:r>
      <w:r w:rsidDel="00000000" w:rsidR="00000000" w:rsidRPr="00000000">
        <w:rPr/>
        <w:drawing>
          <wp:inline distB="114300" distT="114300" distL="114300" distR="114300">
            <wp:extent cx="5943600" cy="3215897"/>
            <wp:effectExtent b="0" l="0" r="0" t="0"/>
            <wp:docPr id="6" name="image3.png"/>
            <a:graphic>
              <a:graphicData uri="http://schemas.openxmlformats.org/drawingml/2006/picture">
                <pic:pic>
                  <pic:nvPicPr>
                    <pic:cNvPr id="0" name="image3.png"/>
                    <pic:cNvPicPr preferRelativeResize="0"/>
                  </pic:nvPicPr>
                  <pic:blipFill>
                    <a:blip r:embed="rId7"/>
                    <a:srcRect b="0" l="0" r="0" t="4625"/>
                    <a:stretch>
                      <a:fillRect/>
                    </a:stretch>
                  </pic:blipFill>
                  <pic:spPr>
                    <a:xfrm>
                      <a:off x="0" y="0"/>
                      <a:ext cx="5943600" cy="321589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rPr/>
      </w:pPr>
      <w:bookmarkStart w:colFirst="0" w:colLast="0" w:name="_h1kq055m3mvn" w:id="3"/>
      <w:bookmarkEnd w:id="3"/>
      <w:r w:rsidDel="00000000" w:rsidR="00000000" w:rsidRPr="00000000">
        <w:rPr>
          <w:rtl w:val="0"/>
        </w:rPr>
        <w:t xml:space="preserve">IMAGE 1.2</w:t>
      </w:r>
    </w:p>
    <w:p w:rsidR="00000000" w:rsidDel="00000000" w:rsidP="00000000" w:rsidRDefault="00000000" w:rsidRPr="00000000" w14:paraId="0000000B">
      <w:pPr>
        <w:rPr/>
      </w:pPr>
      <w:r w:rsidDel="00000000" w:rsidR="00000000" w:rsidRPr="00000000">
        <w:rPr>
          <w:rFonts w:ascii="Inter" w:cs="Inter" w:eastAsia="Inter" w:hAnsi="Inter"/>
          <w:sz w:val="20"/>
          <w:szCs w:val="20"/>
        </w:rPr>
        <w:drawing>
          <wp:inline distB="114300" distT="114300" distL="114300" distR="114300">
            <wp:extent cx="4900613" cy="2002654"/>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00613" cy="200265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Inter" w:cs="Inter" w:eastAsia="Inter" w:hAnsi="Inter"/>
          <w:i w:val="1"/>
          <w:sz w:val="20"/>
          <w:szCs w:val="20"/>
        </w:rPr>
      </w:pPr>
      <w:r w:rsidDel="00000000" w:rsidR="00000000" w:rsidRPr="00000000">
        <w:rPr>
          <w:rFonts w:ascii="Inter" w:cs="Inter" w:eastAsia="Inter" w:hAnsi="Inter"/>
          <w:sz w:val="26"/>
          <w:szCs w:val="26"/>
          <w:rtl w:val="0"/>
        </w:rPr>
        <w:t xml:space="preserve">Steps to process</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Inter" w:cs="Inter" w:eastAsia="Inter" w:hAnsi="Inter"/>
          <w:i w:val="1"/>
          <w:sz w:val="20"/>
          <w:szCs w:val="20"/>
          <w:rtl w:val="0"/>
        </w:rPr>
        <w:t xml:space="preserve">You will have to create Different Revenue Schedules for Each type of charge </w:t>
      </w:r>
      <w:r w:rsidDel="00000000" w:rsidR="00000000" w:rsidRPr="00000000">
        <w:rPr>
          <w:rtl w:val="0"/>
        </w:rPr>
      </w:r>
    </w:p>
    <w:p w:rsidR="00000000" w:rsidDel="00000000" w:rsidP="00000000" w:rsidRDefault="00000000" w:rsidRPr="00000000" w14:paraId="0000000F">
      <w:pPr>
        <w:pStyle w:val="Heading5"/>
        <w:rPr>
          <w:b w:val="1"/>
        </w:rPr>
      </w:pPr>
      <w:bookmarkStart w:colFirst="0" w:colLast="0" w:name="_l9fgwiv0vtwe" w:id="4"/>
      <w:bookmarkEnd w:id="4"/>
      <w:r w:rsidDel="00000000" w:rsidR="00000000" w:rsidRPr="00000000">
        <w:rPr>
          <w:b w:val="1"/>
          <w:rtl w:val="0"/>
        </w:rPr>
        <w:t xml:space="preserve">Follow Steps below for the included Seats with Pricing REV SCHEDULE #1 (example in Garage)</w:t>
      </w:r>
    </w:p>
    <w:p w:rsidR="00000000" w:rsidDel="00000000" w:rsidP="00000000" w:rsidRDefault="00000000" w:rsidRPr="00000000" w14:paraId="00000010">
      <w:pPr>
        <w:rPr>
          <w:rFonts w:ascii="Inter" w:cs="Inter" w:eastAsia="Inter" w:hAnsi="Inter"/>
          <w:b w:val="1"/>
          <w:sz w:val="20"/>
          <w:szCs w:val="20"/>
        </w:rPr>
      </w:pPr>
      <w:r w:rsidDel="00000000" w:rsidR="00000000" w:rsidRPr="00000000">
        <w:rPr>
          <w:rFonts w:ascii="Inter" w:cs="Inter" w:eastAsia="Inter" w:hAnsi="Inter"/>
          <w:i w:val="1"/>
          <w:sz w:val="20"/>
          <w:szCs w:val="20"/>
        </w:rPr>
        <w:drawing>
          <wp:inline distB="114300" distT="114300" distL="114300" distR="114300">
            <wp:extent cx="5943600" cy="41402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140200"/>
                    </a:xfrm>
                    <a:prstGeom prst="rect"/>
                    <a:ln/>
                  </pic:spPr>
                </pic:pic>
              </a:graphicData>
            </a:graphic>
          </wp:inline>
        </w:drawing>
      </w:r>
      <w:r w:rsidDel="00000000" w:rsidR="00000000" w:rsidRPr="00000000">
        <w:rPr>
          <w:rFonts w:ascii="Inter" w:cs="Inter" w:eastAsia="Inter" w:hAnsi="Inter"/>
          <w:i w:val="1"/>
          <w:sz w:val="20"/>
          <w:szCs w:val="20"/>
          <w:rtl w:val="0"/>
        </w:rPr>
        <w:br w:type="textWrapping"/>
      </w:r>
      <w:r w:rsidDel="00000000" w:rsidR="00000000" w:rsidRPr="00000000">
        <w:rPr>
          <w:rFonts w:ascii="Inter" w:cs="Inter" w:eastAsia="Inter" w:hAnsi="Inter"/>
          <w:sz w:val="20"/>
          <w:szCs w:val="20"/>
          <w:rtl w:val="0"/>
        </w:rPr>
        <w:br w:type="textWrapping"/>
      </w: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date(see screenshot below)</w:t>
      </w:r>
      <w:r w:rsidDel="00000000" w:rsidR="00000000" w:rsidRPr="00000000">
        <w:rPr>
          <w:rtl w:val="0"/>
        </w:rPr>
      </w:r>
    </w:p>
    <w:p w:rsidR="00000000" w:rsidDel="00000000" w:rsidP="00000000" w:rsidRDefault="00000000" w:rsidRPr="00000000" w14:paraId="00000011">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(3 years)</w:t>
      </w:r>
    </w:p>
    <w:p w:rsidR="00000000" w:rsidDel="00000000" w:rsidP="00000000" w:rsidRDefault="00000000" w:rsidRPr="00000000" w14:paraId="00000012">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b w:val="1"/>
          <w:sz w:val="20"/>
          <w:szCs w:val="20"/>
          <w:rtl w:val="0"/>
        </w:rPr>
        <w:t xml:space="preserve">, </w:t>
      </w:r>
      <w:r w:rsidDel="00000000" w:rsidR="00000000" w:rsidRPr="00000000">
        <w:rPr>
          <w:rFonts w:ascii="Inter" w:cs="Inter" w:eastAsia="Inter" w:hAnsi="Inter"/>
          <w:sz w:val="20"/>
          <w:szCs w:val="20"/>
          <w:rtl w:val="0"/>
        </w:rPr>
        <w:t xml:space="preserve">contract.</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0">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Flat</w:t>
      </w:r>
    </w:p>
    <w:p w:rsidR="00000000" w:rsidDel="00000000" w:rsidP="00000000" w:rsidRDefault="00000000" w:rsidRPr="00000000" w14:paraId="00000013">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sz w:val="20"/>
          <w:szCs w:val="20"/>
          <w:rtl w:val="0"/>
        </w:rPr>
        <w:t xml:space="preserve"> to find where it lives on contract </w:t>
      </w:r>
      <w:r w:rsidDel="00000000" w:rsidR="00000000" w:rsidRPr="00000000">
        <w:rPr>
          <w:rFonts w:ascii="Inter" w:cs="Inter" w:eastAsia="Inter" w:hAnsi="Inter"/>
          <w:b w:val="1"/>
          <w:sz w:val="20"/>
          <w:szCs w:val="20"/>
          <w:rtl w:val="0"/>
        </w:rPr>
        <w:br w:type="textWrapping"/>
        <w:t xml:space="preserve">Quantity: </w:t>
      </w:r>
      <w:r w:rsidDel="00000000" w:rsidR="00000000" w:rsidRPr="00000000">
        <w:rPr>
          <w:rFonts w:ascii="Inter" w:cs="Inter" w:eastAsia="Inter" w:hAnsi="Inter"/>
          <w:sz w:val="20"/>
          <w:szCs w:val="20"/>
          <w:rtl w:val="0"/>
        </w:rPr>
        <w:t xml:space="preserve">1</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14">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15">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16">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p>
    <w:p w:rsidR="00000000" w:rsidDel="00000000" w:rsidP="00000000" w:rsidRDefault="00000000" w:rsidRPr="00000000" w14:paraId="00000017">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18">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19">
      <w:pPr>
        <w:pStyle w:val="Heading6"/>
        <w:rPr/>
      </w:pPr>
      <w:bookmarkStart w:colFirst="0" w:colLast="0" w:name="_a0la52b6ltoe" w:id="5"/>
      <w:bookmarkEnd w:id="5"/>
      <w:r w:rsidDel="00000000" w:rsidR="00000000" w:rsidRPr="00000000">
        <w:rPr>
          <w:u w:val="single"/>
          <w:rtl w:val="0"/>
        </w:rPr>
        <w:t xml:space="preserve">Follow Steps below for the </w:t>
      </w:r>
      <w:r w:rsidDel="00000000" w:rsidR="00000000" w:rsidRPr="00000000">
        <w:rPr>
          <w:u w:val="single"/>
          <w:shd w:fill="d9ead3" w:val="clear"/>
          <w:rtl w:val="0"/>
        </w:rPr>
        <w:t xml:space="preserve">Additional </w:t>
      </w:r>
      <w:r w:rsidDel="00000000" w:rsidR="00000000" w:rsidRPr="00000000">
        <w:rPr>
          <w:u w:val="single"/>
          <w:rtl w:val="0"/>
        </w:rPr>
        <w:t xml:space="preserve">Seats with Pricing REV SCHEDULE #2 (example in Garage)</w:t>
      </w:r>
      <w:r w:rsidDel="00000000" w:rsidR="00000000" w:rsidRPr="00000000">
        <w:rPr>
          <w:rtl w:val="0"/>
        </w:rPr>
        <w:br w:type="textWrapping"/>
      </w:r>
      <w:r w:rsidDel="00000000" w:rsidR="00000000" w:rsidRPr="00000000">
        <w:rPr/>
        <w:drawing>
          <wp:inline distB="114300" distT="114300" distL="114300" distR="114300">
            <wp:extent cx="5943600" cy="51816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1816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124325" cy="46672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24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date(see screenshot below)</w:t>
      </w:r>
      <w:r w:rsidDel="00000000" w:rsidR="00000000" w:rsidRPr="00000000">
        <w:rPr>
          <w:rtl w:val="0"/>
        </w:rPr>
      </w:r>
    </w:p>
    <w:p w:rsidR="00000000" w:rsidDel="00000000" w:rsidP="00000000" w:rsidRDefault="00000000" w:rsidRPr="00000000" w14:paraId="0000001B">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(3 years)</w:t>
      </w:r>
    </w:p>
    <w:p w:rsidR="00000000" w:rsidDel="00000000" w:rsidP="00000000" w:rsidRDefault="00000000" w:rsidRPr="00000000" w14:paraId="0000001C">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sz w:val="20"/>
          <w:szCs w:val="20"/>
          <w:rtl w:val="0"/>
        </w:rPr>
        <w:t xml:space="preserve">Additional Seat or Other naming convention shared</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sz w:val="20"/>
          <w:szCs w:val="20"/>
          <w:rtl w:val="0"/>
        </w:rPr>
        <w:t xml:space="preserve">Blank</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3">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UNIT</w:t>
      </w:r>
    </w:p>
    <w:p w:rsidR="00000000" w:rsidDel="00000000" w:rsidP="00000000" w:rsidRDefault="00000000" w:rsidRPr="00000000" w14:paraId="0000001D">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sz w:val="20"/>
          <w:szCs w:val="20"/>
          <w:rtl w:val="0"/>
        </w:rPr>
        <w:t xml:space="preserve">Price stated in contract</w:t>
      </w:r>
      <w:r w:rsidDel="00000000" w:rsidR="00000000" w:rsidRPr="00000000">
        <w:rPr>
          <w:rFonts w:ascii="Inter" w:cs="Inter" w:eastAsia="Inter" w:hAnsi="Inter"/>
          <w:b w:val="1"/>
          <w:sz w:val="20"/>
          <w:szCs w:val="20"/>
          <w:rtl w:val="0"/>
        </w:rPr>
        <w:br w:type="textWrapping"/>
        <w:t xml:space="preserve">Event to track: </w:t>
      </w:r>
      <w:r w:rsidDel="00000000" w:rsidR="00000000" w:rsidRPr="00000000">
        <w:rPr>
          <w:rFonts w:ascii="Inter" w:cs="Inter" w:eastAsia="Inter" w:hAnsi="Inter"/>
          <w:sz w:val="20"/>
          <w:szCs w:val="20"/>
          <w:rtl w:val="0"/>
        </w:rPr>
        <w:t xml:space="preserve">Additional Seat</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1E">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1F">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20">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r w:rsidDel="00000000" w:rsidR="00000000" w:rsidRPr="00000000">
        <w:rPr>
          <w:rtl w:val="0"/>
        </w:rPr>
      </w:r>
    </w:p>
    <w:p w:rsidR="00000000" w:rsidDel="00000000" w:rsidP="00000000" w:rsidRDefault="00000000" w:rsidRPr="00000000" w14:paraId="00000021">
      <w:pPr>
        <w:pStyle w:val="Heading6"/>
        <w:rPr>
          <w:rFonts w:ascii="Inter" w:cs="Inter" w:eastAsia="Inter" w:hAnsi="Inter"/>
          <w:b w:val="1"/>
          <w:sz w:val="20"/>
          <w:szCs w:val="20"/>
        </w:rPr>
      </w:pPr>
      <w:bookmarkStart w:colFirst="0" w:colLast="0" w:name="_i75ja1sz47yl" w:id="6"/>
      <w:bookmarkEnd w:id="6"/>
      <w:r w:rsidDel="00000000" w:rsidR="00000000" w:rsidRPr="00000000">
        <w:rPr>
          <w:u w:val="single"/>
          <w:rtl w:val="0"/>
        </w:rPr>
        <w:t xml:space="preserve">Follow Steps below for the Per Active Employee Per Month Pricing REV SCHEDULE #3 (example in Garage)</w:t>
      </w:r>
      <w:r w:rsidDel="00000000" w:rsidR="00000000" w:rsidRPr="00000000">
        <w:rPr>
          <w:rtl w:val="0"/>
        </w:rPr>
      </w:r>
    </w:p>
    <w:p w:rsidR="00000000" w:rsidDel="00000000" w:rsidP="00000000" w:rsidRDefault="00000000" w:rsidRPr="00000000" w14:paraId="00000022">
      <w:pPr>
        <w:rPr>
          <w:rFonts w:ascii="Inter" w:cs="Inter" w:eastAsia="Inter" w:hAnsi="Inter"/>
          <w:b w:val="1"/>
          <w:sz w:val="20"/>
          <w:szCs w:val="20"/>
        </w:rPr>
      </w:pPr>
      <w:r w:rsidDel="00000000" w:rsidR="00000000" w:rsidRPr="00000000">
        <w:rPr>
          <w:rFonts w:ascii="Inter" w:cs="Inter" w:eastAsia="Inter" w:hAnsi="Inter"/>
          <w:b w:val="1"/>
          <w:sz w:val="20"/>
          <w:szCs w:val="20"/>
        </w:rPr>
        <w:drawing>
          <wp:inline distB="114300" distT="114300" distL="114300" distR="114300">
            <wp:extent cx="5943600" cy="40640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4">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5">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6">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w:t>
      </w:r>
      <w:r w:rsidDel="00000000" w:rsidR="00000000" w:rsidRPr="00000000">
        <w:rPr>
          <w:rtl w:val="0"/>
        </w:rPr>
      </w:r>
    </w:p>
    <w:p w:rsidR="00000000" w:rsidDel="00000000" w:rsidP="00000000" w:rsidRDefault="00000000" w:rsidRPr="00000000" w14:paraId="00000027">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w:t>
      </w:r>
    </w:p>
    <w:p w:rsidR="00000000" w:rsidDel="00000000" w:rsidP="00000000" w:rsidRDefault="00000000" w:rsidRPr="00000000" w14:paraId="00000028">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sz w:val="20"/>
          <w:szCs w:val="20"/>
          <w:rtl w:val="0"/>
        </w:rPr>
        <w:t xml:space="preserve">Per Active Employee Per Month or Other naming convention shared</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sz w:val="20"/>
          <w:szCs w:val="20"/>
          <w:rtl w:val="0"/>
        </w:rPr>
        <w:t xml:space="preserve">Blank</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5">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UNIT</w:t>
      </w:r>
    </w:p>
    <w:p w:rsidR="00000000" w:rsidDel="00000000" w:rsidP="00000000" w:rsidRDefault="00000000" w:rsidRPr="00000000" w14:paraId="00000029">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sz w:val="20"/>
          <w:szCs w:val="20"/>
          <w:rtl w:val="0"/>
        </w:rPr>
        <w:t xml:space="preserve">Price stated in the contract</w:t>
      </w:r>
      <w:r w:rsidDel="00000000" w:rsidR="00000000" w:rsidRPr="00000000">
        <w:rPr>
          <w:rFonts w:ascii="Inter" w:cs="Inter" w:eastAsia="Inter" w:hAnsi="Inter"/>
          <w:b w:val="1"/>
          <w:sz w:val="20"/>
          <w:szCs w:val="20"/>
          <w:rtl w:val="0"/>
        </w:rPr>
        <w:br w:type="textWrapping"/>
        <w:t xml:space="preserve">Event to track: </w:t>
      </w:r>
      <w:r w:rsidDel="00000000" w:rsidR="00000000" w:rsidRPr="00000000">
        <w:rPr>
          <w:rFonts w:ascii="Inter" w:cs="Inter" w:eastAsia="Inter" w:hAnsi="Inter"/>
          <w:sz w:val="20"/>
          <w:szCs w:val="20"/>
          <w:rtl w:val="0"/>
        </w:rPr>
        <w:t xml:space="preserve">PAPM</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2A">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2B">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2C">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r w:rsidDel="00000000" w:rsidR="00000000" w:rsidRPr="00000000">
        <w:rPr>
          <w:rtl w:val="0"/>
        </w:rPr>
      </w:r>
    </w:p>
    <w:p w:rsidR="00000000" w:rsidDel="00000000" w:rsidP="00000000" w:rsidRDefault="00000000" w:rsidRPr="00000000" w14:paraId="0000002D">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E">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F">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0">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1">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Anything to ignore in contracts?</w:t>
      </w:r>
    </w:p>
    <w:p w:rsidR="00000000" w:rsidDel="00000000" w:rsidP="00000000" w:rsidRDefault="00000000" w:rsidRPr="00000000" w14:paraId="00000033">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Anything that shows “</w:t>
      </w:r>
      <w:r w:rsidDel="00000000" w:rsidR="00000000" w:rsidRPr="00000000">
        <w:rPr>
          <w:rFonts w:ascii="Inter" w:cs="Inter" w:eastAsia="Inter" w:hAnsi="Inter"/>
          <w:i w:val="1"/>
          <w:sz w:val="20"/>
          <w:szCs w:val="20"/>
          <w:rtl w:val="0"/>
        </w:rPr>
        <w:t xml:space="preserve">waived”</w:t>
      </w:r>
      <w:r w:rsidDel="00000000" w:rsidR="00000000" w:rsidRPr="00000000">
        <w:rPr>
          <w:rFonts w:ascii="Inter" w:cs="Inter" w:eastAsia="Inter" w:hAnsi="Inter"/>
          <w:sz w:val="20"/>
          <w:szCs w:val="20"/>
          <w:rtl w:val="0"/>
        </w:rPr>
        <w:br w:type="textWrapping"/>
      </w:r>
    </w:p>
    <w:p w:rsidR="00000000" w:rsidDel="00000000" w:rsidP="00000000" w:rsidRDefault="00000000" w:rsidRPr="00000000" w14:paraId="00000034">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5">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Service Term</w:t>
      </w:r>
    </w:p>
    <w:p w:rsidR="00000000" w:rsidDel="00000000" w:rsidP="00000000" w:rsidRDefault="00000000" w:rsidRPr="00000000" w14:paraId="00000036">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3 Years</w:t>
        <w:br w:type="textWrapping"/>
      </w:r>
    </w:p>
    <w:p w:rsidR="00000000" w:rsidDel="00000000" w:rsidP="00000000" w:rsidRDefault="00000000" w:rsidRPr="00000000" w14:paraId="00000037">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Net Payment Terms </w:t>
      </w:r>
    </w:p>
    <w:p w:rsidR="00000000" w:rsidDel="00000000" w:rsidP="00000000" w:rsidRDefault="00000000" w:rsidRPr="00000000" w14:paraId="00000038">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30</w:t>
        <w:br w:type="textWrapping"/>
      </w:r>
    </w:p>
    <w:p w:rsidR="00000000" w:rsidDel="00000000" w:rsidP="00000000" w:rsidRDefault="00000000" w:rsidRPr="00000000" w14:paraId="00000039">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Billing Frequency </w:t>
      </w:r>
    </w:p>
    <w:p w:rsidR="00000000" w:rsidDel="00000000" w:rsidP="00000000" w:rsidRDefault="00000000" w:rsidRPr="00000000" w14:paraId="0000003A">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If None Listed, Ops Default is Monthly</w:t>
        <w:br w:type="textWrapping"/>
      </w:r>
    </w:p>
    <w:p w:rsidR="00000000" w:rsidDel="00000000" w:rsidP="00000000" w:rsidRDefault="00000000" w:rsidRPr="00000000" w14:paraId="0000003B">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How do we handle taxes as a line item?</w:t>
      </w:r>
    </w:p>
    <w:p w:rsidR="00000000" w:rsidDel="00000000" w:rsidP="00000000" w:rsidRDefault="00000000" w:rsidRPr="00000000" w14:paraId="0000003C">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If None Listed, Ops Default is every tax line item becomes a BT</w:t>
      </w:r>
    </w:p>
    <w:p w:rsidR="00000000" w:rsidDel="00000000" w:rsidP="00000000" w:rsidRDefault="00000000" w:rsidRPr="00000000" w14:paraId="0000003D">
      <w:pPr>
        <w:pStyle w:val="Heading3"/>
        <w:spacing w:after="240" w:before="360" w:lineRule="auto"/>
        <w:rPr>
          <w:rFonts w:ascii="JetBrains Mono SemiBold" w:cs="JetBrains Mono SemiBold" w:eastAsia="JetBrains Mono SemiBold" w:hAnsi="JetBrains Mono SemiBold"/>
          <w:color w:val="000000"/>
          <w:sz w:val="20"/>
          <w:szCs w:val="20"/>
        </w:rPr>
      </w:pPr>
      <w:bookmarkStart w:colFirst="0" w:colLast="0" w:name="_32907kxgf70j" w:id="7"/>
      <w:bookmarkEnd w:id="7"/>
      <w:r w:rsidDel="00000000" w:rsidR="00000000" w:rsidRPr="00000000">
        <w:rPr>
          <w:rFonts w:ascii="JetBrains Mono SemiBold" w:cs="JetBrains Mono SemiBold" w:eastAsia="JetBrains Mono SemiBold" w:hAnsi="JetBrains Mono SemiBold"/>
          <w:color w:val="000000"/>
          <w:sz w:val="20"/>
          <w:szCs w:val="20"/>
          <w:rtl w:val="0"/>
        </w:rPr>
        <w:t xml:space="preserve">Events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E">
      <w:pPr>
        <w:numPr>
          <w:ilvl w:val="0"/>
          <w:numId w:val="1"/>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 important information on events billing</w:t>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Fonts w:ascii="Inter" w:cs="Inter" w:eastAsia="Inter" w:hAnsi="Inte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JetBrains Mono SemiBold" w:cs="JetBrains Mono SemiBold" w:eastAsia="JetBrains Mono SemiBold" w:hAnsi="JetBrains Mono SemiBold"/>
          <w:sz w:val="20"/>
          <w:szCs w:val="20"/>
        </w:rPr>
      </w:pPr>
      <w:r w:rsidDel="00000000" w:rsidR="00000000" w:rsidRPr="00000000">
        <w:rPr>
          <w:rFonts w:ascii="Inter" w:cs="Inter" w:eastAsia="Inter" w:hAnsi="Inter"/>
          <w:sz w:val="20"/>
          <w:szCs w:val="20"/>
          <w:rtl w:val="0"/>
        </w:rPr>
        <w:t xml:space="preserve">What are the instructions for assigning integration items? </w:t>
      </w:r>
      <w:hyperlink r:id="rId16">
        <w:r w:rsidDel="00000000" w:rsidR="00000000" w:rsidRPr="00000000">
          <w:rPr>
            <w:rFonts w:ascii="Inter" w:cs="Inter" w:eastAsia="Inter" w:hAnsi="Inter"/>
            <w:color w:val="0000ee"/>
            <w:sz w:val="20"/>
            <w:szCs w:val="20"/>
            <w:u w:val="single"/>
            <w:rtl w:val="0"/>
          </w:rPr>
          <w:t xml:space="preserve">TIFIN Netsuite Integration Items</w:t>
        </w:r>
      </w:hyperlink>
      <w:r w:rsidDel="00000000" w:rsidR="00000000" w:rsidRPr="00000000">
        <w:rPr>
          <w:rtl w:val="0"/>
        </w:rPr>
      </w:r>
    </w:p>
    <w:p w:rsidR="00000000" w:rsidDel="00000000" w:rsidP="00000000" w:rsidRDefault="00000000" w:rsidRPr="00000000" w14:paraId="00000042">
      <w:pPr>
        <w:numPr>
          <w:ilvl w:val="0"/>
          <w:numId w:val="3"/>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Example: All Statsig integrations items should be labeled as “Sales”</w:t>
      </w:r>
    </w:p>
    <w:p w:rsidR="00000000" w:rsidDel="00000000" w:rsidP="00000000" w:rsidRDefault="00000000" w:rsidRPr="00000000" w14:paraId="00000043">
      <w:pPr>
        <w:numPr>
          <w:ilvl w:val="0"/>
          <w:numId w:val="3"/>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Example: All “Pinata” integration items should be labeled as “Software Subscription Bundle” unless otherwise noted by Merchant</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docs.google.com/spreadsheets/d/1fAQ1rHf_buFcowql7ONgAj6gY01wd3u6nwM4ZAUxqhY/edit?gid=515133391#gid=515133391" TargetMode="External"/><Relationship Id="rId13" Type="http://schemas.openxmlformats.org/officeDocument/2006/relationships/hyperlink" Target="https://docs.google.com/spreadsheets/d/1fAQ1rHf_buFcowql7ONgAj6gY01wd3u6nwM4ZAUxqhY/edit?gid=515133391#gid=515133391"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google.com/spreadsheets/d/1fAQ1rHf_buFcowql7ONgAj6gY01wd3u6nwM4ZAUxqhY/edit?gid=515133391#gid=515133391" TargetMode="External"/><Relationship Id="rId14" Type="http://schemas.openxmlformats.org/officeDocument/2006/relationships/image" Target="media/image5.png"/><Relationship Id="rId16" Type="http://schemas.openxmlformats.org/officeDocument/2006/relationships/hyperlink" Target="https://docs.google.com/spreadsheets/d/1fAQ1rHf_buFcowql7ONgAj6gY01wd3u6nwM4ZAUxqhY/edit?gid=515133391#gid=515133391" TargetMode="External"/><Relationship Id="rId5" Type="http://schemas.openxmlformats.org/officeDocument/2006/relationships/styles" Target="styles.xml"/><Relationship Id="rId6" Type="http://schemas.openxmlformats.org/officeDocument/2006/relationships/hyperlink" Target="https://garage.tabsplatform.com/prod/contracts/4f88dac4-e4fd-4d23-97f7-cc7cd6d176de/terms/revenue"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