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Tailorbird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59139502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Kenny" w:value="Kenny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Annual upfront usage fee and onboarding fee. Variable usage based on property onboarding volume, which is typically sent via email when a new property “goes live”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Friendly, straightforward, empathetic and excited about what Tabs is building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QBO integration, invoice automation, payment portal to collect payments faster, parent/child structures, cash forecasting, rev rec and revenue reporting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9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it: MRR/GDR in Reporting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important: a metric they report to their board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Urgency: low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2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it: AP Portal submissions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important: their customers sometimes require payment via their own AP Portal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Urgency: medium, Ops team supporting at this time</w:t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Demo: [11/19]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https://www.loom.com/share/230f3e71149440c3b4b38e737fbab781?sid=7b7107a4-6f61-4621-bac5-26fddf9703fe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Proposal review [11/22]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https://www.loom.com/share/a4282c9a6a7a4dce9a108b4aee9ec765?sid=15190a1e-de0f-4201-8eaa-4db8b188a16c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 demo [12/6]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https://www.loom.com/share/653f14e4cfb94a819a428b004a3a2973?sid=e63bc5e5-e42e-47bc-bf1e-b2857545b1b0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Eval check in [12/12] https://www.loom.com/share/f1a199a9f0a44cf3a7ee9cd3a46fd7ca?sid=e83a64f4-6450-453c-a3a9-934b7dff45a6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>
        <w:b w:val="1"/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rPr>
        <w:b w:val="1"/>
        <w:color w:val="ff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loom.com/share/230f3e71149440c3b4b38e737fbab781?sid=7b7107a4-6f61-4621-bac5-26fddf9703fe" TargetMode="External"/><Relationship Id="rId7" Type="http://schemas.openxmlformats.org/officeDocument/2006/relationships/hyperlink" Target="https://www.loom.com/share/a4282c9a6a7a4dce9a108b4aee9ec765?sid=15190a1e-de0f-4201-8eaa-4db8b188a16c" TargetMode="External"/><Relationship Id="rId8" Type="http://schemas.openxmlformats.org/officeDocument/2006/relationships/hyperlink" Target="https://www.loom.com/share/653f14e4cfb94a819a428b004a3a2973?sid=e63bc5e5-e42e-47bc-bf1e-b2857545b1b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