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available BTs should be considered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includes “optional”, “additional”, “case by case” - anything that could possibly be charged at any point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 we can ignore “included” BTs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BTs are generally hidden in the text itself -&gt; not broken out cleanly in a table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usage BTs will be monthly in arrears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Item Name: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 Fee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is the big flat monthly fee - typically won’t have a name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best judgement referencing the name listed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Keep it clean and short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Price: use listed price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Quantity: always 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Service Start Date: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Signature date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not available, use the contract effective date (first page of each contract)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Billing Start Date: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1st of the month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revenue starts in the middle of the month, billing will start at the beginning of that month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Months of Service: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contract term length - will be under the “Term” clause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“13. Term. The Term of this Agreement shall”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BTs that go for a specific period of time (i.e. 6 months) - match that length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Frequency: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Monthly for usage BTs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to None for one-time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 Terms: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Look for a clause like the below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“А.3 - Раyment Schedule VieFUND is paid on a monthly basis. Payment is due within fifteen (15) days of delivery of an invoice. Invoicing is at the beginning of the first month.”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not stated, default to Net 15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Tier-unit BTs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  <w:u w:val="non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“The first 3000 nominee plans would have a cost of 50 cents per plan. There after each additional 3000 nominee plans reduce to 5 cents less, until it is 5 cents per plan per month then no more reduction. Basically any plan after 30,000 plans is a 5 cent per plan.”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will require a 10 tier, tier_unit BT that cascades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Additional instructions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Exclude the following: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Late Fees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Travel Expenses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Returned Payment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Report Modification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 Conversion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Onsite Charges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Any of the charges listed under the "Additional Charges" section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a unit price has a range (i.e. $150-$200 per hour) set this to $1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  <w:u w:val="none"/>
        </w:rPr>
      </w:pPr>
      <w:commentRangeStart w:id="0"/>
      <w:r w:rsidDel="00000000" w:rsidR="00000000" w:rsidRPr="00000000">
        <w:rPr>
          <w:sz w:val="20"/>
          <w:szCs w:val="20"/>
          <w:rtl w:val="0"/>
        </w:rPr>
        <w:t xml:space="preserve">If the below BTs exist, make sure to include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KYP Tool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Kronos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Responsive App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 Conversion Product (if not price listed, should be a $1 unit BT)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  <w:u w:val="none"/>
        </w:rPr>
      </w:pPr>
      <w:commentRangeStart w:id="1"/>
      <w:commentRangeStart w:id="2"/>
      <w:r w:rsidDel="00000000" w:rsidR="00000000" w:rsidRPr="00000000">
        <w:rPr>
          <w:sz w:val="20"/>
          <w:szCs w:val="20"/>
          <w:rtl w:val="0"/>
        </w:rPr>
        <w:t xml:space="preserve">Report fee should be $250 flat BT NONE frequency if available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160" w:before="1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hourly rate should be a monthly BT in arrears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60" w:before="1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Additional Examples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  <w:u w:val="non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Example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160" w:before="160" w:lineRule="auto"/>
        <w:ind w:left="1440" w:hanging="360"/>
        <w:rPr>
          <w:sz w:val="20"/>
          <w:szCs w:val="20"/>
          <w:u w:val="non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Example 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shni Walia" w:id="0" w:date="2025-09-29T18:59:46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@stephanie@tabsplatform.com can you confirm?</w:t>
      </w:r>
    </w:p>
  </w:comment>
  <w:comment w:author="Ashni Walia" w:id="1" w:date="2025-09-29T18:59:29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@stephanie@tabsplatform.com can you confirm?</w:t>
      </w:r>
    </w:p>
  </w:comment>
  <w:comment w:author="Stephanie Cao" w:id="2" w:date="2025-09-29T19:02:49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 should be removed (because this is an "as incurred fee"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arage.tabsplatform.com/prod/contracts/0fb51adc-6dcd-4960-b32c-78a5b867277b/terms/revenu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arage.tabsplatform.com/prod/contracts/08b1b53d-2cde-4b78-9ca3-c87ef1416a70/terms/revenue" TargetMode="External"/><Relationship Id="rId8" Type="http://schemas.openxmlformats.org/officeDocument/2006/relationships/hyperlink" Target="https://garage.tabsplatform.com/prod/contracts/01d32dcb-efc6-4e78-9d05-a855478f5044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