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40" w:before="360" w:lineRule="auto"/>
        <w:rPr>
          <w:rFonts w:ascii="JetBrains Mono SemiBold" w:cs="JetBrains Mono SemiBold" w:eastAsia="JetBrains Mono SemiBold" w:hAnsi="JetBrains Mono SemiBold"/>
          <w:i w:val="1"/>
          <w:color w:val="666666"/>
          <w:sz w:val="16"/>
          <w:szCs w:val="16"/>
        </w:rPr>
      </w:pPr>
      <w:bookmarkStart w:colFirst="0" w:colLast="0" w:name="_v9j9zxh16hmi" w:id="0"/>
      <w:bookmarkEnd w:id="0"/>
      <w:r w:rsidDel="00000000" w:rsidR="00000000" w:rsidRPr="00000000">
        <w:rPr>
          <w:rFonts w:ascii="JetBrains Mono SemiBold" w:cs="JetBrains Mono SemiBold" w:eastAsia="JetBrains Mono SemiBold" w:hAnsi="JetBrains Mono SemiBold"/>
          <w:color w:val="000000"/>
          <w:sz w:val="20"/>
          <w:szCs w:val="20"/>
          <w:rtl w:val="0"/>
        </w:rPr>
        <w:t xml:space="preserve">Contract Processing Steps</w:t>
        <w:br w:type="textWrapping"/>
      </w:r>
      <w:r w:rsidDel="00000000" w:rsidR="00000000" w:rsidRPr="00000000">
        <w:rPr>
          <w:rFonts w:ascii="JetBrains Mono SemiBold" w:cs="JetBrains Mono SemiBold" w:eastAsia="JetBrains Mono SemiBold" w:hAnsi="JetBrains Mono SemiBold"/>
          <w:i w:val="1"/>
          <w:color w:val="666666"/>
          <w:sz w:val="16"/>
          <w:szCs w:val="16"/>
          <w:rtl w:val="0"/>
        </w:rPr>
        <w:t xml:space="preserve">(Implementation/Success to fill) </w:t>
      </w:r>
    </w:p>
    <w:p w:rsidR="00000000" w:rsidDel="00000000" w:rsidP="00000000" w:rsidRDefault="00000000" w:rsidRPr="00000000" w14:paraId="00000002">
      <w:pPr>
        <w:pStyle w:val="Heading3"/>
        <w:spacing w:after="240" w:before="360" w:lineRule="auto"/>
        <w:rPr>
          <w:rFonts w:ascii="JetBrains Mono SemiBold" w:cs="JetBrains Mono SemiBold" w:eastAsia="JetBrains Mono SemiBold" w:hAnsi="JetBrains Mono SemiBold"/>
          <w:color w:val="000000"/>
          <w:sz w:val="20"/>
          <w:szCs w:val="20"/>
        </w:rPr>
      </w:pPr>
      <w:bookmarkStart w:colFirst="0" w:colLast="0" w:name="_hbmxp8em53mv" w:id="1"/>
      <w:bookmarkEnd w:id="1"/>
      <w:commentRangeStart w:id="0"/>
      <w:hyperlink r:id="rId7">
        <w:r w:rsidDel="00000000" w:rsidR="00000000" w:rsidRPr="00000000">
          <w:rPr>
            <w:rFonts w:ascii="JetBrains Mono SemiBold" w:cs="JetBrains Mono SemiBold" w:eastAsia="JetBrains Mono SemiBold" w:hAnsi="JetBrains Mono SemiBold"/>
            <w:i w:val="1"/>
            <w:color w:val="1155cc"/>
            <w:sz w:val="16"/>
            <w:szCs w:val="16"/>
            <w:u w:val="single"/>
            <w:rtl w:val="0"/>
          </w:rPr>
          <w:t xml:space="preserve">Garage Example of Contract Processed 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***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For renewal contracts, process all BTs under the renewal contract.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***Contracts that already have a Sent /Paid invoice cannot have their Billing Terms changed.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New Edits / Additions / Requests from the merchant will have to go on an entirely new contract and will be on a separate invoice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When you see a sent invoice on the contact in garage, ask the US team to duplicate the contract to put the new BTs under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Steps to process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Service Start Date: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Use the signature date of the contract. If no signature, use the date in the top left of the first page of the contract</w:t>
      </w:r>
    </w:p>
    <w:p w:rsidR="00000000" w:rsidDel="00000000" w:rsidP="00000000" w:rsidRDefault="00000000" w:rsidRPr="00000000" w14:paraId="0000000C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2403960" cy="117891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3960" cy="1178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f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Total Months of Service: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Default 1 month 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commentRangeStart w:id="1"/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Item Name:</w:t>
      </w: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the project name (if not available in the email body, flag to US team)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If the merchant sent an email asking to generate an invoice, match the item name with the integration item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For example, “Raise an invoice for XXX customer for $4k. Integration item is Presentation Design”. Use Presentation Design as the item name.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Integration Item: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Scroll to </w:t>
      </w: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FEES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section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Total Price: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Refer to screenshot to find location of prices specific to contract, each bullet will be its own </w:t>
      </w: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REV SCHEDULE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and pricing might differ from bullet to bullet 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Quantity: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Default 1 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Start Date: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For first rev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schedule, first bullet and payment: Start date will be the same as service start date 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For other bullets: you will make the start date 1 month after the service start date </w:t>
      </w:r>
    </w:p>
    <w:p w:rsidR="00000000" w:rsidDel="00000000" w:rsidP="00000000" w:rsidRDefault="00000000" w:rsidRPr="00000000" w14:paraId="00000017">
      <w:pPr>
        <w:numPr>
          <w:ilvl w:val="3"/>
          <w:numId w:val="5"/>
        </w:numPr>
        <w:ind w:left="288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Example, if there are 2 bullets after the first one:</w:t>
      </w:r>
    </w:p>
    <w:p w:rsidR="00000000" w:rsidDel="00000000" w:rsidP="00000000" w:rsidRDefault="00000000" w:rsidRPr="00000000" w14:paraId="00000018">
      <w:pPr>
        <w:numPr>
          <w:ilvl w:val="4"/>
          <w:numId w:val="5"/>
        </w:numPr>
        <w:ind w:left="360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The second line item will start 1 month after the start date </w:t>
      </w:r>
    </w:p>
    <w:p w:rsidR="00000000" w:rsidDel="00000000" w:rsidP="00000000" w:rsidRDefault="00000000" w:rsidRPr="00000000" w14:paraId="00000019">
      <w:pPr>
        <w:numPr>
          <w:ilvl w:val="4"/>
          <w:numId w:val="5"/>
        </w:numPr>
        <w:ind w:left="360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The third line item will start 2 months after the start date 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Frequency: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None, unless otherwise stated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Net Terms: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Refer to contract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commentRangeStart w:id="2"/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Product Description (FROM EMAIL):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16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Add the "Product Name" Field from the email to the product description in the line item of the invoice. Example below in screen shots.</w:t>
      </w:r>
    </w:p>
    <w:p w:rsidR="00000000" w:rsidDel="00000000" w:rsidP="00000000" w:rsidRDefault="00000000" w:rsidRPr="00000000" w14:paraId="0000001E">
      <w:pPr>
        <w:ind w:left="216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5943600" cy="4203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6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ind w:left="216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Example Contract: a3f5017e-184f-49a8-aaa0-c8aa6f2abde4 (No action required, this is just for illustration)</w:t>
      </w:r>
    </w:p>
    <w:p w:rsidR="00000000" w:rsidDel="00000000" w:rsidP="00000000" w:rsidRDefault="00000000" w:rsidRPr="00000000" w14:paraId="00000022">
      <w:pPr>
        <w:numPr>
          <w:ilvl w:val="3"/>
          <w:numId w:val="5"/>
        </w:numPr>
        <w:ind w:left="288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The "Project Name" field is "Daydream | SOW1 Brand &amp; Marketing"</w:t>
      </w:r>
    </w:p>
    <w:p w:rsidR="00000000" w:rsidDel="00000000" w:rsidP="00000000" w:rsidRDefault="00000000" w:rsidRPr="00000000" w14:paraId="00000023">
      <w:pPr>
        <w:numPr>
          <w:ilvl w:val="3"/>
          <w:numId w:val="5"/>
        </w:numPr>
        <w:ind w:left="288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RA 273 128bcd76-b466-42cc-a8c1-49d315d5a0b4 would then read "Agency Fees - Daydream SOW1 Brand &amp; Marketing" for the line item on the invoice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rFonts w:ascii="Inter" w:cs="Inter" w:eastAsia="Inter" w:hAnsi="Inter"/>
          <w:b w:val="1"/>
          <w:sz w:val="20"/>
          <w:szCs w:val="20"/>
        </w:rPr>
      </w:pPr>
      <w:commentRangeStart w:id="3"/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CUSTOMER NAME: </w:t>
      </w:r>
      <w:r w:rsidDel="00000000" w:rsidR="00000000" w:rsidRPr="00000000">
        <w:rPr>
          <w:rtl w:val="0"/>
        </w:rPr>
        <w:t xml:space="preserve">Choose the customer from  from what is specified in the email (not the filename)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ind w:left="2160" w:hanging="360"/>
        <w:rPr>
          <w:u w:val="none"/>
        </w:rPr>
      </w:pPr>
      <w:commentRangeStart w:id="4"/>
      <w:r w:rsidDel="00000000" w:rsidR="00000000" w:rsidRPr="00000000">
        <w:rPr>
          <w:rtl w:val="0"/>
        </w:rPr>
        <w:t xml:space="preserve">Customer Name: Special Instructions: Wild Fruit has two customers, one named </w:t>
      </w:r>
      <w:r w:rsidDel="00000000" w:rsidR="00000000" w:rsidRPr="00000000">
        <w:rPr>
          <w:b w:val="1"/>
          <w:rtl w:val="0"/>
        </w:rPr>
        <w:t xml:space="preserve">AceCap</w:t>
      </w:r>
      <w:r w:rsidDel="00000000" w:rsidR="00000000" w:rsidRPr="00000000">
        <w:rPr>
          <w:rtl w:val="0"/>
        </w:rPr>
        <w:t xml:space="preserve"> and one named </w:t>
      </w:r>
      <w:r w:rsidDel="00000000" w:rsidR="00000000" w:rsidRPr="00000000">
        <w:rPr>
          <w:b w:val="1"/>
          <w:rtl w:val="0"/>
        </w:rPr>
        <w:t xml:space="preserve">Ace. </w:t>
      </w:r>
      <w:r w:rsidDel="00000000" w:rsidR="00000000" w:rsidRPr="00000000">
        <w:rPr>
          <w:rtl w:val="0"/>
        </w:rPr>
        <w:t xml:space="preserve">If you see “Ace” please double check to confirm you are updating the proper customer.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commentRangeStart w:id="5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Create Project ID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Customer Creation Workflow: Follow Red Antler Customer Creation Workflow. For Wild Fruit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Client Director</w:t>
        </w:r>
      </w:hyperlink>
      <w:r w:rsidDel="00000000" w:rsidR="00000000" w:rsidRPr="00000000">
        <w:rPr>
          <w:rtl w:val="0"/>
        </w:rPr>
        <w:t xml:space="preserve"> is Always Andy Meehan Director ID: ​​</w:t>
      </w:r>
      <w:r w:rsidDel="00000000" w:rsidR="00000000" w:rsidRPr="00000000">
        <w:rPr>
          <w:sz w:val="20"/>
          <w:szCs w:val="20"/>
          <w:rtl w:val="0"/>
        </w:rPr>
        <w:t xml:space="preserve">7577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Anything to ignore in contracts?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Total price of services that is included in the first sentence of fees. Refer to the bullets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Specifics processing things the merchant has requested that may differ by contract (e.g. always back-date invoice date to final day of the month)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Default Service Term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Refer to contract 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Default Net Payment Terms 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Default 15 if none listed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Default Billing Frequency 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None if none is listed 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How do we handle taxes as a line item?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No tax</w:t>
      </w:r>
    </w:p>
    <w:p w:rsidR="00000000" w:rsidDel="00000000" w:rsidP="00000000" w:rsidRDefault="00000000" w:rsidRPr="00000000" w14:paraId="00000034">
      <w:pPr>
        <w:pStyle w:val="Heading3"/>
        <w:spacing w:after="240" w:before="360" w:lineRule="auto"/>
        <w:rPr>
          <w:rFonts w:ascii="JetBrains Mono SemiBold" w:cs="JetBrains Mono SemiBold" w:eastAsia="JetBrains Mono SemiBold" w:hAnsi="JetBrains Mono SemiBold"/>
          <w:color w:val="000000"/>
          <w:sz w:val="20"/>
          <w:szCs w:val="20"/>
        </w:rPr>
      </w:pPr>
      <w:bookmarkStart w:colFirst="0" w:colLast="0" w:name="_32907kxgf70j" w:id="2"/>
      <w:bookmarkEnd w:id="2"/>
      <w:r w:rsidDel="00000000" w:rsidR="00000000" w:rsidRPr="00000000">
        <w:rPr>
          <w:rFonts w:ascii="JetBrains Mono SemiBold" w:cs="JetBrains Mono SemiBold" w:eastAsia="JetBrains Mono SemiBold" w:hAnsi="JetBrains Mono SemiBold"/>
          <w:color w:val="000000"/>
          <w:sz w:val="20"/>
          <w:szCs w:val="20"/>
          <w:rtl w:val="0"/>
        </w:rPr>
        <w:t xml:space="preserve">Events Processing (if necessary)</w:t>
        <w:br w:type="textWrapping"/>
      </w:r>
      <w:r w:rsidDel="00000000" w:rsidR="00000000" w:rsidRPr="00000000">
        <w:rPr>
          <w:rFonts w:ascii="JetBrains Mono SemiBold" w:cs="JetBrains Mono SemiBold" w:eastAsia="JetBrains Mono SemiBold" w:hAnsi="JetBrains Mono SemiBold"/>
          <w:i w:val="1"/>
          <w:color w:val="666666"/>
          <w:sz w:val="16"/>
          <w:szCs w:val="16"/>
          <w:rtl w:val="0"/>
        </w:rPr>
        <w:t xml:space="preserve">(Implementation/Success to fill)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Any important information on events billing</w:t>
      </w:r>
    </w:p>
    <w:p w:rsidR="00000000" w:rsidDel="00000000" w:rsidP="00000000" w:rsidRDefault="00000000" w:rsidRPr="00000000" w14:paraId="00000036">
      <w:pPr>
        <w:rPr>
          <w:rFonts w:ascii="JetBrains Mono SemiBold" w:cs="JetBrains Mono SemiBold" w:eastAsia="JetBrains Mono SemiBold" w:hAnsi="JetBrains Mono SemiBold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br w:type="textWrapping"/>
      </w:r>
      <w:commentRangeStart w:id="6"/>
      <w:r w:rsidDel="00000000" w:rsidR="00000000" w:rsidRPr="00000000">
        <w:rPr>
          <w:rFonts w:ascii="JetBrains Mono SemiBold" w:cs="JetBrains Mono SemiBold" w:eastAsia="JetBrains Mono SemiBold" w:hAnsi="JetBrains Mono SemiBold"/>
          <w:sz w:val="20"/>
          <w:szCs w:val="20"/>
          <w:rtl w:val="0"/>
        </w:rPr>
        <w:t xml:space="preserve">Integration Items Processing (if necessary)</w:t>
        <w:br w:type="textWrapping"/>
      </w:r>
      <w:r w:rsidDel="00000000" w:rsidR="00000000" w:rsidRPr="00000000">
        <w:rPr>
          <w:rFonts w:ascii="JetBrains Mono SemiBold" w:cs="JetBrains Mono SemiBold" w:eastAsia="JetBrains Mono SemiBold" w:hAnsi="JetBrains Mono SemiBold"/>
          <w:i w:val="1"/>
          <w:color w:val="666666"/>
          <w:sz w:val="16"/>
          <w:szCs w:val="16"/>
          <w:rtl w:val="0"/>
        </w:rPr>
        <w:t xml:space="preserve">(Implementation/Success to fill)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JetBrains Mono SemiBold" w:cs="JetBrains Mono SemiBold" w:eastAsia="JetBrains Mono SemiBold" w:hAnsi="JetBrains Mono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JetBrains Mono SemiBold" w:cs="JetBrains Mono SemiBold" w:eastAsia="JetBrains Mono SemiBold" w:hAnsi="JetBrains Mono SemiBold"/>
          <w:sz w:val="20"/>
          <w:szCs w:val="20"/>
        </w:rPr>
      </w:pP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Default integration item for wild fruit is: “Presentation Design - Wild Fruit” NOT “Professional Fees” </w:t>
      </w:r>
    </w:p>
    <w:p w:rsidR="00000000" w:rsidDel="00000000" w:rsidP="00000000" w:rsidRDefault="00000000" w:rsidRPr="00000000" w14:paraId="00000039">
      <w:pPr>
        <w:rPr>
          <w:rFonts w:ascii="JetBrains Mono SemiBold" w:cs="JetBrains Mono SemiBold" w:eastAsia="JetBrains Mono SemiBold" w:hAnsi="JetBrains Mono SemiBold"/>
          <w:sz w:val="20"/>
          <w:szCs w:val="20"/>
        </w:rPr>
      </w:pPr>
      <w:r w:rsidDel="00000000" w:rsidR="00000000" w:rsidRPr="00000000">
        <w:rPr>
          <w:rFonts w:ascii="JetBrains Mono SemiBold" w:cs="JetBrains Mono SemiBold" w:eastAsia="JetBrains Mono SemiBold" w:hAnsi="JetBrains Mono SemiBold"/>
          <w:sz w:val="20"/>
          <w:szCs w:val="20"/>
          <w:rtl w:val="0"/>
        </w:rPr>
        <w:t xml:space="preserve">Post Processing Communications (if necessary)</w:t>
        <w:br w:type="textWrapping"/>
      </w:r>
      <w:r w:rsidDel="00000000" w:rsidR="00000000" w:rsidRPr="00000000">
        <w:rPr>
          <w:rFonts w:ascii="JetBrains Mono SemiBold" w:cs="JetBrains Mono SemiBold" w:eastAsia="JetBrains Mono SemiBold" w:hAnsi="JetBrains Mono SemiBold"/>
          <w:i w:val="1"/>
          <w:color w:val="666666"/>
          <w:sz w:val="16"/>
          <w:szCs w:val="16"/>
          <w:rtl w:val="0"/>
        </w:rPr>
        <w:t xml:space="preserve">(Implementation/Success to fill)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JetBrains Mono SemiBold" w:cs="JetBrains Mono SemiBold" w:eastAsia="JetBrains Mono SemiBold" w:hAnsi="JetBrains Mono SemiBo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JetBrains Mono SemiBold" w:cs="JetBrains Mono SemiBold" w:eastAsia="JetBrains Mono SemiBold" w:hAnsi="JetBrains Mono SemiBold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Does the Ops Team need to notify anyone on the team re: completion of processing batches in Implementation or Active phase?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Who needs to be notified and when?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Who: Customer Success [Charlie Niesenbaum] needs to be notified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Where: Red ANtler merchant channel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When: contracts are processed [Merchant Phase: Active]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Charles Niesenbaum" w:id="5" w:date="2025-03-11T19:35:44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@awalia@tabsplatform.com / @marshall@tabsplatform.com - is this what you need?</w:t>
      </w:r>
    </w:p>
  </w:comment>
  <w:comment w:author="Daniela Araya Molina" w:id="0" w:date="2024-12-30T20:46:31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@kenny@tabsplatform.com i would include an example of how you processed in garage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kenny@tabsplatform.com_</w:t>
      </w:r>
    </w:p>
  </w:comment>
  <w:comment w:author="Charles Niesenbaum" w:id="2" w:date="2025-01-31T20:45:47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@awalia@tabsplatform.com / @chirag@tabsplatform.com  - updated instructions - please approve and update processing instructions. Thanks!</w:t>
      </w:r>
    </w:p>
  </w:comment>
  <w:comment w:author="Marshall Morrison" w:id="1" w:date="2025-04-23T20:02:37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</w:comment>
  <w:comment w:author="Charles Niesenbaum" w:id="6" w:date="2025-01-14T17:47:17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@awalia@tabsplatform.com / @gssuri@tabsplatform.com - there were no integration item instructions in MIS - I am updating per clients feedback. Can you ensure appropriate resources are informed / trained on this change?</w:t>
      </w:r>
    </w:p>
  </w:comment>
  <w:comment w:author="Charles Niesenbaum" w:id="3" w:date="2025-02-03T20:47:49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@awalia@tabsplatform.com / @chirag@tabsplatform.com @marshall@tabsplatform.com  - MIS updated</w:t>
      </w:r>
    </w:p>
  </w:comment>
  <w:comment w:author="Charles Niesenbaum" w:id="4" w:date="2025-02-12T17:06:10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@awalia@tabsplatform.com / @chirag@tabsplatform.com / @marshall@tabsplatform.com - MIS updated - please let me know if additional clarity required.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awalia@tabsplatform.com_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etBrains Mono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ocs.google.com/document/d/12lLuWc4reAQujnH98s-fRLztLe4-MCf_/edit" TargetMode="External"/><Relationship Id="rId10" Type="http://schemas.openxmlformats.org/officeDocument/2006/relationships/image" Target="media/image3.png"/><Relationship Id="rId12" Type="http://schemas.openxmlformats.org/officeDocument/2006/relationships/hyperlink" Target="https://docs.google.com/spreadsheets/d/1qCIN6wGx1HogoTmyguo3f-WeU17D5a2icS-AMObUrMM/edit?gid=0#gid=0" TargetMode="Externa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arage.tabsplatform.com/prod/contracts/4524b23a-d8f4-47d6-95d0-019560268d14/terms/revenue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5" Type="http://schemas.openxmlformats.org/officeDocument/2006/relationships/font" Target="fonts/JetBrainsMonoSemiBold-regular.ttf"/><Relationship Id="rId6" Type="http://schemas.openxmlformats.org/officeDocument/2006/relationships/font" Target="fonts/JetBrainsMonoSemiBold-bold.ttf"/><Relationship Id="rId7" Type="http://schemas.openxmlformats.org/officeDocument/2006/relationships/font" Target="fonts/JetBrainsMonoSemiBold-italic.ttf"/><Relationship Id="rId8" Type="http://schemas.openxmlformats.org/officeDocument/2006/relationships/font" Target="fonts/JetBrainsMono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