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7549" w14:textId="77777777" w:rsidR="00D412F5" w:rsidRPr="009566C8" w:rsidRDefault="00D412F5" w:rsidP="00D412F5">
      <w:pPr>
        <w:jc w:val="both"/>
        <w:rPr>
          <w:rFonts w:cstheme="minorHAnsi"/>
          <w:b/>
          <w:bCs/>
        </w:rPr>
      </w:pPr>
      <w:r w:rsidRPr="009566C8">
        <w:rPr>
          <w:rFonts w:cstheme="minorHAnsi"/>
          <w:b/>
          <w:bCs/>
        </w:rPr>
        <w:t>Title “Categorization of TdP risk dependent on compound electrophysiological response predictors”</w:t>
      </w:r>
    </w:p>
    <w:p w14:paraId="11CB5DB8" w14:textId="77777777" w:rsidR="00D412F5" w:rsidRPr="009566C8" w:rsidRDefault="00D412F5" w:rsidP="00D412F5">
      <w:pPr>
        <w:jc w:val="both"/>
        <w:rPr>
          <w:rFonts w:cstheme="minorHAnsi"/>
          <w:b/>
          <w:bCs/>
        </w:rPr>
      </w:pPr>
      <w:r w:rsidRPr="009566C8">
        <w:rPr>
          <w:rFonts w:cstheme="minorHAnsi"/>
          <w:b/>
          <w:bCs/>
        </w:rPr>
        <w:t>Section title Context of Use</w:t>
      </w:r>
    </w:p>
    <w:p w14:paraId="41D71A69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Delayed ventricular repolarization can create a proarrhythmic environment that results in life-threatening cardiac arrhythmias including Torsades de pointes (TdP). A significant challenge in drug development and regulatory decision making is determining the proarrhythmic potential of novel compounds.</w:t>
      </w:r>
    </w:p>
    <w:p w14:paraId="741CFB51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The TdP risk categorization calculator tool is used to assess the TdP risk of small molecule compounds in healthy adults to create human-relevant data for greater evidence of safety assurance for drug development and regulatory decision making.</w:t>
      </w:r>
    </w:p>
    <w:p w14:paraId="16E25614" w14:textId="77777777" w:rsidR="00D412F5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Fitting of these results through machine learning algorithms were used to develop this open-source online calculator.</w:t>
      </w:r>
    </w:p>
    <w:p w14:paraId="040CF64A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 xml:space="preserve">This calculator receives </w:t>
      </w:r>
      <w:r>
        <w:rPr>
          <w:rFonts w:cstheme="minorHAnsi"/>
        </w:rPr>
        <w:t>c</w:t>
      </w:r>
      <w:r w:rsidRPr="00963BF1">
        <w:rPr>
          <w:rFonts w:cstheme="minorHAnsi"/>
        </w:rPr>
        <w:t>ompound-induced input</w:t>
      </w:r>
      <w:r>
        <w:rPr>
          <w:rFonts w:cstheme="minorHAnsi"/>
        </w:rPr>
        <w:t xml:space="preserve"> predictors</w:t>
      </w:r>
      <w:r w:rsidRPr="00963BF1">
        <w:rPr>
          <w:rFonts w:cstheme="minorHAnsi"/>
        </w:rPr>
        <w:t>:</w:t>
      </w:r>
    </w:p>
    <w:p w14:paraId="00513121" w14:textId="77777777" w:rsidR="00D412F5" w:rsidRDefault="00D412F5" w:rsidP="00D412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Predictor 1, </w:t>
      </w:r>
      <w:r w:rsidRPr="00963BF1">
        <w:rPr>
          <w:rFonts w:cstheme="minorHAnsi"/>
        </w:rPr>
        <w:t>Did compound induced arrhythmias occur at any concentration? (0=no arrhythmia, 1=type A arrhythmia, 2=any other arrhythmia type)</w:t>
      </w:r>
    </w:p>
    <w:p w14:paraId="45D673F6" w14:textId="77777777" w:rsidR="00D412F5" w:rsidRPr="00C327BD" w:rsidRDefault="00D412F5" w:rsidP="00D412F5">
      <w:pPr>
        <w:pStyle w:val="ListParagraph"/>
        <w:rPr>
          <w:b/>
          <w:bCs/>
        </w:rPr>
      </w:pPr>
      <w:r w:rsidRPr="00F92356">
        <w:rPr>
          <w:noProof/>
        </w:rPr>
        <w:drawing>
          <wp:inline distT="0" distB="0" distL="0" distR="0" wp14:anchorId="5E2CE6D3" wp14:editId="7BA02150">
            <wp:extent cx="4467849" cy="4544059"/>
            <wp:effectExtent l="0" t="0" r="9525" b="0"/>
            <wp:docPr id="1772655290" name="Picture 1" descr="A collection of different types of electroencephalogram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655290" name="Picture 1" descr="A collection of different types of electroencephalogram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B8E51" w14:textId="77777777" w:rsidR="00D412F5" w:rsidRPr="00F567E9" w:rsidRDefault="00D412F5" w:rsidP="00D412F5">
      <w:pPr>
        <w:pStyle w:val="ListParagraph"/>
        <w:jc w:val="both"/>
      </w:pPr>
      <w:r w:rsidRPr="00C327BD">
        <w:rPr>
          <w:b/>
          <w:bCs/>
        </w:rPr>
        <w:lastRenderedPageBreak/>
        <w:t>Figure 1.</w:t>
      </w:r>
      <w:r w:rsidRPr="00F567E9">
        <w:t xml:space="preserve"> Representative Traces of Four Cellular Arrhythmia-Like Events Recorded in hiPSC-CMs</w:t>
      </w:r>
      <w:r>
        <w:t xml:space="preserve"> </w:t>
      </w:r>
      <w:r w:rsidRPr="00F567E9">
        <w:t>Recorded by (left) MEA and (right) VSO platforms. The horizontal scale bar equals 1 s. We refer to type A arrhythmia as a “mild” arrhythmia-like event in the text. (Blinova et al 2018)</w:t>
      </w:r>
    </w:p>
    <w:p w14:paraId="54FF9B82" w14:textId="77777777" w:rsidR="00D412F5" w:rsidRPr="00963BF1" w:rsidRDefault="00D412F5" w:rsidP="00D412F5">
      <w:pPr>
        <w:pStyle w:val="ListParagraph"/>
        <w:jc w:val="both"/>
        <w:rPr>
          <w:rFonts w:cstheme="minorHAnsi"/>
        </w:rPr>
      </w:pPr>
    </w:p>
    <w:p w14:paraId="6CFD9B26" w14:textId="77777777" w:rsidR="00D412F5" w:rsidRPr="00963BF1" w:rsidRDefault="00D412F5" w:rsidP="00D412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Predictor 2, </w:t>
      </w:r>
      <w:r w:rsidRPr="00963BF1">
        <w:rPr>
          <w:rFonts w:cstheme="minorHAnsi"/>
        </w:rPr>
        <w:t xml:space="preserve">Were drug-induced arrhythmias observed at any concentration in </w:t>
      </w:r>
      <w:r>
        <w:rPr>
          <w:rFonts w:cstheme="minorHAnsi"/>
        </w:rPr>
        <w:t xml:space="preserve">≥ </w:t>
      </w:r>
      <w:r w:rsidRPr="00963BF1">
        <w:rPr>
          <w:rFonts w:cstheme="minorHAnsi"/>
        </w:rPr>
        <w:t>40% wells</w:t>
      </w:r>
      <w:r>
        <w:rPr>
          <w:rFonts w:cstheme="minorHAnsi"/>
        </w:rPr>
        <w:t xml:space="preserve">. </w:t>
      </w:r>
      <w:r w:rsidRPr="00963BF1">
        <w:rPr>
          <w:rFonts w:cstheme="minorHAnsi"/>
        </w:rPr>
        <w:t>(</w:t>
      </w:r>
      <w:proofErr w:type="gramStart"/>
      <w:r w:rsidRPr="00963BF1">
        <w:rPr>
          <w:rFonts w:cstheme="minorHAnsi"/>
        </w:rPr>
        <w:t>typically</w:t>
      </w:r>
      <w:proofErr w:type="gramEnd"/>
      <w:r w:rsidRPr="00963BF1">
        <w:rPr>
          <w:rFonts w:cstheme="minorHAnsi"/>
        </w:rPr>
        <w:t xml:space="preserve"> in at least 2 out of 5 replicate wells) (0=no, 1=yes)</w:t>
      </w:r>
    </w:p>
    <w:p w14:paraId="5835E13C" w14:textId="77777777" w:rsidR="00D412F5" w:rsidRPr="00963BF1" w:rsidRDefault="00D412F5" w:rsidP="00D412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Predictor 3, </w:t>
      </w:r>
      <w:r w:rsidRPr="00963BF1">
        <w:rPr>
          <w:rFonts w:cstheme="minorHAnsi"/>
        </w:rPr>
        <w:t>Repolarization prolongation (ms) at the first drug concentration with statistically significant (p≤0.05) prolongation or shortening</w:t>
      </w:r>
      <w:r>
        <w:rPr>
          <w:rFonts w:cstheme="minorHAnsi"/>
        </w:rPr>
        <w:t>.</w:t>
      </w:r>
    </w:p>
    <w:p w14:paraId="260EB24F" w14:textId="77777777" w:rsidR="00D412F5" w:rsidRPr="00963BF1" w:rsidRDefault="00D412F5" w:rsidP="00D412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Predictor 4, </w:t>
      </w:r>
      <w:r w:rsidRPr="00963BF1">
        <w:rPr>
          <w:rFonts w:cstheme="minorHAnsi"/>
        </w:rPr>
        <w:t>Maximum repolarization change (ms) observed at any concentration</w:t>
      </w:r>
      <w:r>
        <w:rPr>
          <w:rFonts w:cstheme="minorHAnsi"/>
        </w:rPr>
        <w:t>.</w:t>
      </w:r>
    </w:p>
    <w:p w14:paraId="1CDB4FAD" w14:textId="77777777" w:rsidR="00D412F5" w:rsidRPr="00963BF1" w:rsidRDefault="00D412F5" w:rsidP="00D412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Predictor 5, </w:t>
      </w:r>
      <w:r w:rsidRPr="00963BF1">
        <w:rPr>
          <w:rFonts w:cstheme="minorHAnsi"/>
        </w:rPr>
        <w:t>Drug concentration (folds over Cmax) at which the first statistically significant (p≤0.05) repolarization prolongation was first observed</w:t>
      </w:r>
      <w:r>
        <w:rPr>
          <w:rFonts w:cstheme="minorHAnsi"/>
        </w:rPr>
        <w:t>.</w:t>
      </w:r>
    </w:p>
    <w:p w14:paraId="248C648F" w14:textId="77777777" w:rsidR="00D412F5" w:rsidRPr="00963BF1" w:rsidRDefault="00D412F5" w:rsidP="00D412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Predictor 6, </w:t>
      </w:r>
      <w:r w:rsidRPr="00963BF1">
        <w:rPr>
          <w:rFonts w:cstheme="minorHAnsi"/>
        </w:rPr>
        <w:t>Drug concentration (folds over Cmax) when drug-induced arrhythmias were first observed</w:t>
      </w:r>
      <w:r>
        <w:rPr>
          <w:rFonts w:cstheme="minorHAnsi"/>
        </w:rPr>
        <w:t>.</w:t>
      </w:r>
    </w:p>
    <w:p w14:paraId="38FA8B14" w14:textId="77777777" w:rsidR="00D412F5" w:rsidRPr="00963BF1" w:rsidRDefault="00D412F5" w:rsidP="00D412F5">
      <w:pPr>
        <w:pStyle w:val="ListParagraph"/>
        <w:jc w:val="both"/>
        <w:rPr>
          <w:rFonts w:cstheme="minorHAnsi"/>
        </w:rPr>
      </w:pPr>
      <w:r>
        <w:rPr>
          <w:rFonts w:cstheme="minorHAnsi"/>
        </w:rPr>
        <w:t xml:space="preserve">Predictor 7, </w:t>
      </w:r>
      <w:r w:rsidRPr="00963BF1">
        <w:rPr>
          <w:rFonts w:cstheme="minorHAnsi"/>
        </w:rPr>
        <w:t>Drug-induced repolarization change (ms) at Cmax</w:t>
      </w:r>
      <w:r>
        <w:rPr>
          <w:rFonts w:cstheme="minorHAnsi"/>
        </w:rPr>
        <w:t>.</w:t>
      </w:r>
    </w:p>
    <w:p w14:paraId="7EB662E4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And provides as outputs:</w:t>
      </w:r>
    </w:p>
    <w:p w14:paraId="35FCC2DC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TdP risk categorization estimated from in vitro experiments on hiPSC-CMs</w:t>
      </w:r>
    </w:p>
    <w:p w14:paraId="3CCC397B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Model 1:</w:t>
      </w:r>
    </w:p>
    <w:p w14:paraId="01C5E912" w14:textId="77777777" w:rsidR="00D412F5" w:rsidRPr="00963BF1" w:rsidRDefault="00D412F5" w:rsidP="00D412F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63BF1">
        <w:rPr>
          <w:rFonts w:cstheme="minorHAnsi"/>
        </w:rPr>
        <w:t>Low TdP Risk probability estimation</w:t>
      </w:r>
    </w:p>
    <w:p w14:paraId="208B12A9" w14:textId="77777777" w:rsidR="00D412F5" w:rsidRPr="00963BF1" w:rsidRDefault="00D412F5" w:rsidP="00D412F5">
      <w:pPr>
        <w:pStyle w:val="ListParagraph"/>
        <w:numPr>
          <w:ilvl w:val="0"/>
          <w:numId w:val="2"/>
        </w:numPr>
        <w:jc w:val="both"/>
        <w:rPr>
          <w:rFonts w:cstheme="minorHAnsi"/>
        </w:rPr>
      </w:pPr>
      <w:r w:rsidRPr="00963BF1">
        <w:rPr>
          <w:rFonts w:cstheme="minorHAnsi"/>
        </w:rPr>
        <w:t>High or intermediate TdP risk probability estimation</w:t>
      </w:r>
    </w:p>
    <w:p w14:paraId="12579CF0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Model 2:</w:t>
      </w:r>
    </w:p>
    <w:p w14:paraId="462C6EDD" w14:textId="77777777" w:rsidR="00D412F5" w:rsidRPr="00963BF1" w:rsidRDefault="00D412F5" w:rsidP="00D412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63BF1">
        <w:rPr>
          <w:rFonts w:cstheme="minorHAnsi"/>
        </w:rPr>
        <w:t>Low TdP Risk probability estimation</w:t>
      </w:r>
    </w:p>
    <w:p w14:paraId="31A5FFA9" w14:textId="77777777" w:rsidR="00D412F5" w:rsidRDefault="00D412F5" w:rsidP="00D412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>
        <w:rPr>
          <w:rFonts w:cstheme="minorHAnsi"/>
        </w:rPr>
        <w:t>I</w:t>
      </w:r>
      <w:r w:rsidRPr="00963BF1">
        <w:rPr>
          <w:rFonts w:cstheme="minorHAnsi"/>
        </w:rPr>
        <w:t>ntermediate TdP risk probability estimation</w:t>
      </w:r>
    </w:p>
    <w:p w14:paraId="484DB509" w14:textId="77777777" w:rsidR="00D412F5" w:rsidRPr="00963BF1" w:rsidRDefault="00D412F5" w:rsidP="00D412F5">
      <w:pPr>
        <w:pStyle w:val="ListParagraph"/>
        <w:numPr>
          <w:ilvl w:val="0"/>
          <w:numId w:val="3"/>
        </w:numPr>
        <w:jc w:val="both"/>
        <w:rPr>
          <w:rFonts w:cstheme="minorHAnsi"/>
        </w:rPr>
      </w:pPr>
      <w:r w:rsidRPr="00963BF1">
        <w:rPr>
          <w:rFonts w:cstheme="minorHAnsi"/>
        </w:rPr>
        <w:t>High TdP risk probability estimation</w:t>
      </w:r>
    </w:p>
    <w:p w14:paraId="6826EE69" w14:textId="77777777" w:rsidR="00D412F5" w:rsidRPr="009566C8" w:rsidRDefault="00D412F5" w:rsidP="00D412F5">
      <w:pPr>
        <w:jc w:val="both"/>
        <w:rPr>
          <w:rFonts w:cstheme="minorHAnsi"/>
          <w:b/>
          <w:bCs/>
        </w:rPr>
      </w:pPr>
      <w:r w:rsidRPr="009566C8">
        <w:rPr>
          <w:rFonts w:cstheme="minorHAnsi"/>
          <w:b/>
          <w:bCs/>
        </w:rPr>
        <w:t>Section title Formulas for TdP risk categorization estimation</w:t>
      </w:r>
    </w:p>
    <w:p w14:paraId="389531AC" w14:textId="77777777" w:rsidR="00D412F5" w:rsidRPr="00AB1BD7" w:rsidRDefault="00D412F5" w:rsidP="00D412F5">
      <w:pPr>
        <w:jc w:val="both"/>
        <w:rPr>
          <w:rFonts w:cstheme="minorHAnsi"/>
          <w:b/>
          <w:bCs/>
        </w:rPr>
      </w:pPr>
      <w:r w:rsidRPr="00AB1BD7">
        <w:rPr>
          <w:rFonts w:cstheme="minorHAnsi"/>
          <w:b/>
          <w:bCs/>
        </w:rPr>
        <w:t>Model 1:</w:t>
      </w:r>
    </w:p>
    <w:p w14:paraId="4E9F732B" w14:textId="77777777" w:rsidR="00D412F5" w:rsidRPr="00A755D6" w:rsidRDefault="00D412F5" w:rsidP="00D412F5">
      <w:pPr>
        <w:rPr>
          <w:rFonts w:eastAsiaTheme="minorEastAsia"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P1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1-P1</m:t>
                      </m:r>
                    </m:den>
                  </m:f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=Intercept+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Predictor1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Predictor4</m:t>
              </m:r>
            </m:e>
          </m:d>
          <m:r>
            <w:rPr>
              <w:rFonts w:ascii="Cambria Math" w:eastAsiaTheme="minorEastAsia" w:hAnsi="Cambria Math" w:cstheme="minorHAnsi"/>
            </w:rPr>
            <m:t>+(Predictor7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561210BC" w14:textId="77777777" w:rsidR="00D412F5" w:rsidRPr="00AB1BD7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0,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=-0.1311+0+0.00687×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+0.0232×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0E18ED84" w14:textId="77777777" w:rsidR="00D412F5" w:rsidRPr="00AB1BD7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1,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=-0.1311+0.6583+0.00687×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+0.0232×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6D5CA609" w14:textId="77777777" w:rsidR="00D412F5" w:rsidRPr="00AB1BD7" w:rsidRDefault="00D412F5" w:rsidP="00D412F5">
      <w:pPr>
        <w:pStyle w:val="ListParagraph"/>
        <w:numPr>
          <w:ilvl w:val="0"/>
          <w:numId w:val="4"/>
        </w:numPr>
        <w:rPr>
          <w:rFonts w:cstheme="minorHAnsi"/>
          <w:lang w:eastAsia="zh-TW"/>
        </w:rPr>
      </w:pPr>
      <w:r w:rsidRPr="00AB1BD7">
        <w:rPr>
          <w:rFonts w:eastAsiaTheme="minorEastAsia" w:cstheme="minorHAnsi"/>
        </w:rPr>
        <w:t xml:space="preserve">If Predictor1 = 2,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1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=-0.1311+1.7944+0.00687×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+0.0232×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</w:p>
    <w:p w14:paraId="165A933E" w14:textId="77777777" w:rsidR="00D412F5" w:rsidRPr="00AB1BD7" w:rsidRDefault="00D412F5" w:rsidP="00D412F5">
      <w:pPr>
        <w:jc w:val="both"/>
        <w:rPr>
          <w:rFonts w:cstheme="minorHAnsi"/>
          <w:b/>
          <w:bCs/>
        </w:rPr>
      </w:pPr>
      <w:r w:rsidRPr="00AB1BD7">
        <w:rPr>
          <w:rFonts w:cstheme="minorHAnsi"/>
          <w:b/>
          <w:bCs/>
        </w:rPr>
        <w:t>Model 2:</w:t>
      </w:r>
    </w:p>
    <w:p w14:paraId="2BCF81A0" w14:textId="77777777" w:rsidR="00D412F5" w:rsidRDefault="00D412F5" w:rsidP="00D412F5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Probability of high vs low (P2a):</w:t>
      </w:r>
    </w:p>
    <w:p w14:paraId="52AC9145" w14:textId="77777777" w:rsidR="00D412F5" w:rsidRPr="00AB1BD7" w:rsidRDefault="00D412F5" w:rsidP="00D412F5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P2a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1-P2a</m:t>
                      </m:r>
                    </m:den>
                  </m:f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=Intercept+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Cell Type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Predictor1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Predictor4</m:t>
              </m:r>
            </m:e>
          </m:d>
          <m:r>
            <w:rPr>
              <w:rFonts w:ascii="Cambria Math" w:eastAsiaTheme="minorEastAsia" w:hAnsi="Cambria Math" w:cstheme="minorHAnsi"/>
            </w:rPr>
            <m:t>+(Predictor7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414DDC1B" w14:textId="77777777" w:rsidR="00D412F5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0,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2a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-0.1211</m:t>
        </m:r>
        <m:r>
          <w:rPr>
            <w:rFonts w:ascii="Cambria Math" w:eastAsiaTheme="minorEastAsia" w:hAnsi="Cambria Math" w:cstheme="minorHAnsi"/>
          </w:rPr>
          <m:t>+0+</m:t>
        </m:r>
        <m:r>
          <w:rPr>
            <w:rFonts w:ascii="Cambria Math" w:eastAsiaTheme="minorEastAsia" w:hAnsi="Cambria Math" w:cstheme="minorHAnsi"/>
          </w:rPr>
          <m:t>0.00105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</m:t>
        </m:r>
        <m:r>
          <w:rPr>
            <w:rFonts w:ascii="Cambria Math" w:eastAsiaTheme="minorEastAsia" w:hAnsi="Cambria Math" w:cstheme="minorHAnsi"/>
          </w:rPr>
          <m:t>0338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6301E20E" w14:textId="77777777" w:rsidR="00D412F5" w:rsidRPr="00AB1BD7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</w:t>
      </w:r>
      <w:r>
        <w:rPr>
          <w:rFonts w:eastAsiaTheme="minorEastAsia" w:cstheme="minorHAnsi"/>
        </w:rPr>
        <w:t>1</w:t>
      </w:r>
      <w:r w:rsidRPr="00AB1BD7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2a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-0.1211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1.0551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0.00105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</m:t>
        </m:r>
        <m:r>
          <w:rPr>
            <w:rFonts w:ascii="Cambria Math" w:eastAsiaTheme="minorEastAsia" w:hAnsi="Cambria Math" w:cstheme="minorHAnsi"/>
          </w:rPr>
          <m:t>0338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5A4A22A7" w14:textId="77777777" w:rsidR="00D412F5" w:rsidRPr="00AB1BD7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</w:t>
      </w:r>
      <w:r>
        <w:rPr>
          <w:rFonts w:eastAsiaTheme="minorEastAsia" w:cstheme="minorHAnsi"/>
        </w:rPr>
        <w:t>2</w:t>
      </w:r>
      <w:r w:rsidRPr="00AB1BD7">
        <w:rPr>
          <w:rFonts w:eastAsiaTheme="minorEastAsia" w:cstheme="minorHAnsi"/>
        </w:rPr>
        <w:t xml:space="preserve">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2a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2a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-0.1211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2.1732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0.00105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</m:t>
        </m:r>
        <m:r>
          <w:rPr>
            <w:rFonts w:ascii="Cambria Math" w:eastAsiaTheme="minorEastAsia" w:hAnsi="Cambria Math" w:cstheme="minorHAnsi"/>
          </w:rPr>
          <m:t>0338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69204C43" w14:textId="77777777" w:rsidR="00D412F5" w:rsidRDefault="00D412F5" w:rsidP="00D412F5">
      <w:pPr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>Probability of intermediate vs low (P2b):</w:t>
      </w:r>
    </w:p>
    <w:p w14:paraId="171AA040" w14:textId="77777777" w:rsidR="00D412F5" w:rsidRPr="00AB1BD7" w:rsidRDefault="00D412F5" w:rsidP="00D412F5">
      <w:pPr>
        <w:jc w:val="both"/>
        <w:rPr>
          <w:rFonts w:eastAsiaTheme="minorEastAsia" w:cstheme="minorHAnsi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 w:cstheme="minorHAnsi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</w:rPr>
                        <m:t>P2b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</w:rPr>
                        <m:t>1-P2b</m:t>
                      </m:r>
                    </m:den>
                  </m:f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e>
              </m:d>
            </m:e>
          </m:func>
          <m:r>
            <w:rPr>
              <w:rFonts w:ascii="Cambria Math" w:eastAsiaTheme="minorEastAsia" w:hAnsi="Cambria Math" w:cstheme="minorHAnsi"/>
            </w:rPr>
            <m:t>=Intercept+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Cell Type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Predictor1</m:t>
              </m:r>
            </m:e>
          </m:d>
          <m:r>
            <w:rPr>
              <w:rFonts w:ascii="Cambria Math" w:eastAsiaTheme="minorEastAsia" w:hAnsi="Cambria Math" w:cstheme="minorHAnsi"/>
            </w:rPr>
            <m:t>+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Predictor4</m:t>
              </m:r>
            </m:e>
          </m:d>
          <m:r>
            <w:rPr>
              <w:rFonts w:ascii="Cambria Math" w:eastAsiaTheme="minorEastAsia" w:hAnsi="Cambria Math" w:cstheme="minorHAnsi"/>
            </w:rPr>
            <m:t>+(Predictor7</m:t>
          </m:r>
          <m:r>
            <w:rPr>
              <w:rFonts w:ascii="Cambria Math" w:eastAsiaTheme="minorEastAsia" w:hAnsi="Cambria Math" w:cstheme="minorHAnsi"/>
            </w:rPr>
            <m:t>)</m:t>
          </m:r>
        </m:oMath>
      </m:oMathPara>
    </w:p>
    <w:p w14:paraId="73827F07" w14:textId="77777777" w:rsidR="00D412F5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0,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2b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2b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-2.1102</m:t>
        </m:r>
        <m:r>
          <w:rPr>
            <w:rFonts w:ascii="Cambria Math" w:eastAsiaTheme="minorEastAsia" w:hAnsi="Cambria Math" w:cstheme="minorHAnsi"/>
          </w:rPr>
          <m:t>+0+</m:t>
        </m:r>
        <m:r>
          <w:rPr>
            <w:rFonts w:ascii="Cambria Math" w:eastAsiaTheme="minorEastAsia" w:hAnsi="Cambria Math" w:cstheme="minorHAnsi"/>
          </w:rPr>
          <m:t>0.00105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</m:t>
        </m:r>
        <m:r>
          <w:rPr>
            <w:rFonts w:ascii="Cambria Math" w:eastAsiaTheme="minorEastAsia" w:hAnsi="Cambria Math" w:cstheme="minorHAnsi"/>
          </w:rPr>
          <m:t>0338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70503031" w14:textId="77777777" w:rsidR="00D412F5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0,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2b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2b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-2.1102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0.3865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0.00105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</m:t>
        </m:r>
        <m:r>
          <w:rPr>
            <w:rFonts w:ascii="Cambria Math" w:eastAsiaTheme="minorEastAsia" w:hAnsi="Cambria Math" w:cstheme="minorHAnsi"/>
          </w:rPr>
          <m:t>0338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4F55C35B" w14:textId="77777777" w:rsidR="00D412F5" w:rsidRPr="00055E10" w:rsidRDefault="00D412F5" w:rsidP="00D412F5">
      <w:pPr>
        <w:pStyle w:val="ListParagraph"/>
        <w:numPr>
          <w:ilvl w:val="0"/>
          <w:numId w:val="4"/>
        </w:numPr>
        <w:rPr>
          <w:rFonts w:eastAsiaTheme="minorEastAsia" w:cstheme="minorHAnsi"/>
        </w:rPr>
      </w:pPr>
      <w:r w:rsidRPr="00AB1BD7">
        <w:rPr>
          <w:rFonts w:eastAsiaTheme="minorEastAsia" w:cstheme="minorHAnsi"/>
        </w:rPr>
        <w:t xml:space="preserve">If Predictor1 = 0, </w:t>
      </w:r>
      <m:oMath>
        <m:func>
          <m:funcPr>
            <m:ctrlPr>
              <w:rPr>
                <w:rFonts w:ascii="Cambria Math" w:hAnsi="Cambria Math" w:cstheme="minorHAnsi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theme="minorHAnsi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theme="minorHAnsi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theme="minorHAnsi"/>
                      </w:rPr>
                      <m:t>P</m:t>
                    </m:r>
                    <m:r>
                      <w:rPr>
                        <w:rFonts w:ascii="Cambria Math" w:hAnsi="Cambria Math" w:cstheme="minorHAnsi"/>
                      </w:rPr>
                      <m:t>2b</m:t>
                    </m:r>
                  </m:num>
                  <m:den>
                    <m:r>
                      <w:rPr>
                        <w:rFonts w:ascii="Cambria Math" w:hAnsi="Cambria Math" w:cstheme="minorHAnsi"/>
                      </w:rPr>
                      <m:t>1-P</m:t>
                    </m:r>
                    <m:r>
                      <w:rPr>
                        <w:rFonts w:ascii="Cambria Math" w:hAnsi="Cambria Math" w:cstheme="minorHAnsi"/>
                      </w:rPr>
                      <m:t>2b</m:t>
                    </m:r>
                  </m:den>
                </m:f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e>
            </m:d>
          </m:e>
        </m:func>
        <m:r>
          <w:rPr>
            <w:rFonts w:ascii="Cambria Math" w:eastAsiaTheme="minorEastAsia" w:hAnsi="Cambria Math" w:cstheme="minorHAnsi"/>
          </w:rPr>
          <m:t>=</m:t>
        </m:r>
        <m:r>
          <w:rPr>
            <w:rFonts w:ascii="Cambria Math" w:eastAsiaTheme="minorEastAsia" w:hAnsi="Cambria Math" w:cstheme="minorHAnsi"/>
          </w:rPr>
          <m:t>-2.1102</m:t>
        </m:r>
        <m:r>
          <w:rPr>
            <w:rFonts w:ascii="Cambria Math" w:eastAsiaTheme="minorEastAsia" w:hAnsi="Cambria Math" w:cstheme="minorHAnsi"/>
          </w:rPr>
          <m:t>+0</m:t>
        </m:r>
        <m:r>
          <w:rPr>
            <w:rFonts w:ascii="Cambria Math" w:eastAsiaTheme="minorEastAsia" w:hAnsi="Cambria Math" w:cstheme="minorHAnsi"/>
          </w:rPr>
          <m:t>.8737</m:t>
        </m:r>
        <m:r>
          <w:rPr>
            <w:rFonts w:ascii="Cambria Math" w:eastAsiaTheme="minorEastAsia" w:hAnsi="Cambria Math" w:cstheme="minorHAnsi"/>
          </w:rPr>
          <m:t>+</m:t>
        </m:r>
        <m:r>
          <w:rPr>
            <w:rFonts w:ascii="Cambria Math" w:eastAsiaTheme="minorEastAsia" w:hAnsi="Cambria Math" w:cstheme="minorHAnsi"/>
          </w:rPr>
          <m:t>0.00105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∆∆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</w:rPr>
                  <m:t>FPD</m:t>
                </m:r>
              </m:e>
              <m:sub>
                <m:r>
                  <w:rPr>
                    <w:rFonts w:ascii="Cambria Math" w:eastAsiaTheme="minorEastAsia" w:hAnsi="Cambria Math" w:cstheme="minorHAnsi"/>
                  </w:rPr>
                  <m:t>c</m:t>
                </m:r>
              </m:sub>
            </m:sSub>
          </m:e>
          <m:sub>
            <m:r>
              <w:rPr>
                <w:rFonts w:ascii="Cambria Math" w:eastAsiaTheme="minorEastAsia" w:hAnsi="Cambria Math" w:cstheme="minorHAnsi"/>
              </w:rPr>
              <m:t>max</m:t>
            </m:r>
          </m:sub>
        </m:sSub>
        <m:r>
          <w:rPr>
            <w:rFonts w:ascii="Cambria Math" w:eastAsiaTheme="minorEastAsia" w:hAnsi="Cambria Math" w:cstheme="minorHAnsi"/>
          </w:rPr>
          <m:t>+0.</m:t>
        </m:r>
        <m:r>
          <w:rPr>
            <w:rFonts w:ascii="Cambria Math" w:eastAsiaTheme="minorEastAsia" w:hAnsi="Cambria Math" w:cstheme="minorHAnsi"/>
          </w:rPr>
          <m:t>0338</m:t>
        </m:r>
        <m:r>
          <w:rPr>
            <w:rFonts w:ascii="Cambria Math" w:eastAsiaTheme="minorEastAsia" w:hAnsi="Cambria Math" w:cstheme="minorHAnsi"/>
          </w:rPr>
          <m:t>×</m:t>
        </m:r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FPD</m:t>
            </m:r>
          </m:e>
          <m:sub>
            <m:r>
              <w:rPr>
                <w:rFonts w:ascii="Cambria Math" w:eastAsiaTheme="minorEastAsia" w:hAnsi="Cambria Math" w:cstheme="minorHAnsi"/>
              </w:rPr>
              <m:t>c</m:t>
            </m:r>
          </m:sub>
        </m:sSub>
        <m:r>
          <w:rPr>
            <w:rFonts w:ascii="Cambria Math" w:eastAsiaTheme="minorEastAsia" w:hAnsi="Cambria Math" w:cstheme="minorHAnsi"/>
          </w:rPr>
          <m:t xml:space="preserve"> prolongation</m:t>
        </m:r>
      </m:oMath>
      <w:r w:rsidRPr="00AB1BD7">
        <w:rPr>
          <w:rFonts w:eastAsiaTheme="minorEastAsia" w:cstheme="minorHAnsi"/>
        </w:rPr>
        <w:t>.</w:t>
      </w:r>
    </w:p>
    <w:p w14:paraId="28346821" w14:textId="77777777" w:rsidR="00D412F5" w:rsidRPr="00963BF1" w:rsidRDefault="00D412F5" w:rsidP="00D412F5">
      <w:pPr>
        <w:jc w:val="both"/>
        <w:rPr>
          <w:rFonts w:cstheme="minorHAnsi"/>
        </w:rPr>
      </w:pPr>
    </w:p>
    <w:p w14:paraId="7D8B8D4E" w14:textId="77777777" w:rsidR="00D412F5" w:rsidRPr="009566C8" w:rsidRDefault="00D412F5" w:rsidP="00D412F5">
      <w:pPr>
        <w:jc w:val="both"/>
        <w:rPr>
          <w:rFonts w:cstheme="minorHAnsi"/>
          <w:b/>
          <w:bCs/>
        </w:rPr>
      </w:pPr>
      <w:r w:rsidRPr="009566C8">
        <w:rPr>
          <w:rFonts w:cstheme="minorHAnsi"/>
          <w:b/>
          <w:bCs/>
        </w:rPr>
        <w:t>Section title Limitations of use</w:t>
      </w:r>
    </w:p>
    <w:p w14:paraId="6DB8E8F0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While this study provides valuable insight into potential TdP risk categories it has some limitations described here (Blinova et al 2018).</w:t>
      </w:r>
    </w:p>
    <w:p w14:paraId="69CD25E9" w14:textId="77777777" w:rsidR="00D412F5" w:rsidRPr="00963BF1" w:rsidRDefault="00D412F5" w:rsidP="00D412F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3BF1">
        <w:rPr>
          <w:rFonts w:cstheme="minorHAnsi"/>
        </w:rPr>
        <w:t>Well-exposure analysis studies were not conducted to measure free drug concentration in hiPSC-CM experiments. Future studies should consider detailed well-exposure analysis to determine the amount of nonspecific binding.</w:t>
      </w:r>
    </w:p>
    <w:p w14:paraId="7E345D0B" w14:textId="77777777" w:rsidR="00D412F5" w:rsidRPr="00963BF1" w:rsidRDefault="00D412F5" w:rsidP="00D412F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3BF1">
        <w:rPr>
          <w:rFonts w:cstheme="minorHAnsi"/>
        </w:rPr>
        <w:t>The tool does not account for drug metabolites as such active drug metabolites should be investigated independently.</w:t>
      </w:r>
    </w:p>
    <w:p w14:paraId="39E2636F" w14:textId="77777777" w:rsidR="00D412F5" w:rsidRPr="00963BF1" w:rsidRDefault="00D412F5" w:rsidP="00D412F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3BF1">
        <w:rPr>
          <w:rFonts w:cstheme="minorHAnsi"/>
        </w:rPr>
        <w:t>Repolarization wave can be decreased (blunted) following exposure to some compounds making it challenging to detect FPD prolongation.</w:t>
      </w:r>
    </w:p>
    <w:p w14:paraId="3D0D7DA7" w14:textId="77777777" w:rsidR="00D412F5" w:rsidRPr="00963BF1" w:rsidRDefault="00D412F5" w:rsidP="00D412F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3BF1">
        <w:rPr>
          <w:rFonts w:cstheme="minorHAnsi"/>
        </w:rPr>
        <w:t>Only acute (30 minutes) assay duration was investigated. However, chronic timepoints (e.g., days to weeks) may be of interest for specific compounds (e.g., hERG trafficking inhibitors).</w:t>
      </w:r>
    </w:p>
    <w:p w14:paraId="499A51D3" w14:textId="77777777" w:rsidR="00D412F5" w:rsidRPr="00963BF1" w:rsidRDefault="00D412F5" w:rsidP="00D412F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3BF1">
        <w:rPr>
          <w:rFonts w:cstheme="minorHAnsi"/>
        </w:rPr>
        <w:t xml:space="preserve"> This study was not statistically powered to investigate the effect of the electrophysiological device (platform) on the hiPSC-CM assay’s predictivity of proarrhythmic drug potential.</w:t>
      </w:r>
    </w:p>
    <w:p w14:paraId="4041E38B" w14:textId="77777777" w:rsidR="00D412F5" w:rsidRPr="00963BF1" w:rsidRDefault="00D412F5" w:rsidP="00D412F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3BF1">
        <w:rPr>
          <w:rFonts w:cstheme="minorHAnsi"/>
        </w:rPr>
        <w:t>This study was conducted on spontaneous beating (non-paced) hiPSC-CMs. Utilization of field stimulated (paced) input parameters (</w:t>
      </w:r>
      <w:r w:rsidRPr="00963BF1">
        <w:rPr>
          <w:rFonts w:cstheme="minorHAnsi"/>
          <w:highlight w:val="yellow"/>
        </w:rPr>
        <w:t>Patel et al 2019</w:t>
      </w:r>
      <w:r w:rsidRPr="00963BF1">
        <w:rPr>
          <w:rFonts w:cstheme="minorHAnsi"/>
        </w:rPr>
        <w:t>) will require additional verification and validation.</w:t>
      </w:r>
    </w:p>
    <w:p w14:paraId="3AC327CF" w14:textId="77777777" w:rsidR="00D412F5" w:rsidRDefault="00D412F5" w:rsidP="00D412F5">
      <w:pPr>
        <w:pStyle w:val="ListParagraph"/>
        <w:numPr>
          <w:ilvl w:val="0"/>
          <w:numId w:val="1"/>
        </w:numPr>
        <w:jc w:val="both"/>
        <w:rPr>
          <w:rFonts w:cstheme="minorHAnsi"/>
        </w:rPr>
      </w:pPr>
      <w:r w:rsidRPr="00963BF1">
        <w:rPr>
          <w:rFonts w:cstheme="minorHAnsi"/>
        </w:rPr>
        <w:t>To extend this tool to more complex in vitro models (e.g., co-culture, 3D, disease models) specific verification, validation and optimization will be required.</w:t>
      </w:r>
    </w:p>
    <w:p w14:paraId="6BDB01A5" w14:textId="77777777" w:rsidR="00D412F5" w:rsidRPr="009566C8" w:rsidRDefault="00D412F5" w:rsidP="00D412F5">
      <w:pPr>
        <w:jc w:val="both"/>
        <w:rPr>
          <w:rFonts w:cstheme="minorHAnsi"/>
          <w:b/>
          <w:bCs/>
        </w:rPr>
      </w:pPr>
      <w:r w:rsidRPr="009566C8">
        <w:rPr>
          <w:rFonts w:cstheme="minorHAnsi"/>
          <w:b/>
          <w:bCs/>
        </w:rPr>
        <w:lastRenderedPageBreak/>
        <w:t>Section title References</w:t>
      </w:r>
    </w:p>
    <w:p w14:paraId="4BDB01CA" w14:textId="77777777" w:rsidR="00D412F5" w:rsidRPr="00963BF1" w:rsidRDefault="00D412F5" w:rsidP="00D412F5">
      <w:pPr>
        <w:jc w:val="both"/>
        <w:rPr>
          <w:rFonts w:cstheme="minorHAnsi"/>
        </w:rPr>
      </w:pPr>
      <w:r w:rsidRPr="00963BF1">
        <w:rPr>
          <w:rFonts w:cstheme="minorHAnsi"/>
        </w:rPr>
        <w:t>Blinova 2018</w:t>
      </w:r>
      <w:r>
        <w:rPr>
          <w:rFonts w:cstheme="minorHAnsi"/>
        </w:rPr>
        <w:t xml:space="preserve"> PMID: 30257217</w:t>
      </w:r>
    </w:p>
    <w:p w14:paraId="2BE07D1F" w14:textId="77777777" w:rsidR="00D412F5" w:rsidRPr="009566C8" w:rsidRDefault="00D412F5" w:rsidP="00D412F5">
      <w:pPr>
        <w:jc w:val="both"/>
        <w:rPr>
          <w:rFonts w:cstheme="minorHAnsi"/>
        </w:rPr>
      </w:pPr>
      <w:r>
        <w:rPr>
          <w:rFonts w:cstheme="minorHAnsi"/>
        </w:rPr>
        <w:t xml:space="preserve">Patel et al 2019 </w:t>
      </w:r>
      <w:r w:rsidRPr="009566C8">
        <w:rPr>
          <w:rFonts w:cstheme="minorHAnsi"/>
        </w:rPr>
        <w:t>PMID: 30912807</w:t>
      </w:r>
    </w:p>
    <w:p w14:paraId="5C4D8DDF" w14:textId="77777777" w:rsidR="00BE0F3A" w:rsidRDefault="00BE0F3A"/>
    <w:sectPr w:rsidR="00BE0F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842995"/>
    <w:multiLevelType w:val="hybridMultilevel"/>
    <w:tmpl w:val="0778D7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5C5E6C"/>
    <w:multiLevelType w:val="hybridMultilevel"/>
    <w:tmpl w:val="51466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97013"/>
    <w:multiLevelType w:val="hybridMultilevel"/>
    <w:tmpl w:val="0778D7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3867"/>
    <w:multiLevelType w:val="hybridMultilevel"/>
    <w:tmpl w:val="B414E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513987">
    <w:abstractNumId w:val="3"/>
  </w:num>
  <w:num w:numId="2" w16cid:durableId="1969160716">
    <w:abstractNumId w:val="0"/>
  </w:num>
  <w:num w:numId="3" w16cid:durableId="1797724302">
    <w:abstractNumId w:val="2"/>
  </w:num>
  <w:num w:numId="4" w16cid:durableId="515845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2F5"/>
    <w:rsid w:val="00A66C61"/>
    <w:rsid w:val="00BE0F3A"/>
    <w:rsid w:val="00C97A1F"/>
    <w:rsid w:val="00D412F5"/>
    <w:rsid w:val="00D90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BC6704"/>
  <w15:chartTrackingRefBased/>
  <w15:docId w15:val="{CCFE14B2-79ED-9342-915F-9969FAD70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12F5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2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2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2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2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2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2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2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2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2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2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2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2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2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2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2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2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2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2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2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2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2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2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2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2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2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2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2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2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2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813</Words>
  <Characters>4638</Characters>
  <Application>Microsoft Office Word</Application>
  <DocSecurity>0</DocSecurity>
  <Lines>38</Lines>
  <Paragraphs>10</Paragraphs>
  <ScaleCrop>false</ScaleCrop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Marshall</dc:creator>
  <cp:keywords/>
  <dc:description/>
  <cp:lastModifiedBy>Ma, Marshall</cp:lastModifiedBy>
  <cp:revision>1</cp:revision>
  <dcterms:created xsi:type="dcterms:W3CDTF">2025-07-29T13:11:00Z</dcterms:created>
  <dcterms:modified xsi:type="dcterms:W3CDTF">2025-07-29T14:53:00Z</dcterms:modified>
</cp:coreProperties>
</file>