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916F3" w14:textId="77777777" w:rsidR="00DA152D" w:rsidRPr="00DA152D" w:rsidRDefault="00DA152D" w:rsidP="00DA152D">
      <w:pPr>
        <w:spacing w:after="0" w:line="300" w:lineRule="atLeast"/>
        <w:rPr>
          <w:rFonts w:ascii="Times New Roman" w:eastAsia="Times New Roman" w:hAnsi="Times New Roman" w:cs="Times New Roman"/>
          <w:b/>
          <w:bCs/>
          <w:kern w:val="0"/>
          <w14:ligatures w14:val="none"/>
        </w:rPr>
      </w:pPr>
      <w:r w:rsidRPr="00DA152D">
        <w:rPr>
          <w:rFonts w:ascii="Times New Roman" w:eastAsia="Times New Roman" w:hAnsi="Times New Roman" w:cs="Times New Roman"/>
          <w:b/>
          <w:bCs/>
          <w:kern w:val="0"/>
          <w14:ligatures w14:val="none"/>
        </w:rPr>
        <w:t xml:space="preserve">Optimizing Vancomycin Therapeutic Drug Monitoring: Monte Carlo Comparison of Analytical and Bayesian AUC Calculation Methods Using the </w:t>
      </w:r>
      <w:proofErr w:type="spellStart"/>
      <w:r w:rsidRPr="00DA152D">
        <w:rPr>
          <w:rFonts w:ascii="Times New Roman" w:eastAsia="Times New Roman" w:hAnsi="Times New Roman" w:cs="Times New Roman"/>
          <w:b/>
          <w:bCs/>
          <w:kern w:val="0"/>
          <w14:ligatures w14:val="none"/>
        </w:rPr>
        <w:t>Goti</w:t>
      </w:r>
      <w:proofErr w:type="spellEnd"/>
      <w:r w:rsidRPr="00DA152D">
        <w:rPr>
          <w:rFonts w:ascii="Times New Roman" w:eastAsia="Times New Roman" w:hAnsi="Times New Roman" w:cs="Times New Roman"/>
          <w:b/>
          <w:bCs/>
          <w:kern w:val="0"/>
          <w14:ligatures w14:val="none"/>
        </w:rPr>
        <w:t xml:space="preserve"> Model</w:t>
      </w:r>
    </w:p>
    <w:p w14:paraId="78E167FA" w14:textId="77777777" w:rsidR="007C741B" w:rsidRDefault="0019325F" w:rsidP="00836144">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Marshall A Pierce</w:t>
      </w:r>
      <w:r w:rsidR="003D5C70">
        <w:rPr>
          <w:rFonts w:ascii="Times New Roman" w:eastAsia="Times New Roman" w:hAnsi="Times New Roman" w:cs="Times New Roman"/>
          <w:b/>
          <w:bCs/>
          <w:kern w:val="0"/>
          <w14:ligatures w14:val="none"/>
        </w:rPr>
        <w:t xml:space="preserve"> PharmD</w:t>
      </w:r>
      <w:r>
        <w:rPr>
          <w:rFonts w:ascii="Times New Roman" w:eastAsia="Times New Roman" w:hAnsi="Times New Roman" w:cs="Times New Roman"/>
          <w:b/>
          <w:bCs/>
          <w:kern w:val="0"/>
          <w14:ligatures w14:val="none"/>
        </w:rPr>
        <w:t>, Neil Davis</w:t>
      </w:r>
      <w:r w:rsidR="003D5C70">
        <w:rPr>
          <w:rFonts w:ascii="Times New Roman" w:eastAsia="Times New Roman" w:hAnsi="Times New Roman" w:cs="Times New Roman"/>
          <w:b/>
          <w:bCs/>
          <w:kern w:val="0"/>
          <w14:ligatures w14:val="none"/>
        </w:rPr>
        <w:t xml:space="preserve"> PharmD</w:t>
      </w:r>
      <w:r>
        <w:rPr>
          <w:rFonts w:ascii="Times New Roman" w:eastAsia="Times New Roman" w:hAnsi="Times New Roman" w:cs="Times New Roman"/>
          <w:b/>
          <w:bCs/>
          <w:kern w:val="0"/>
          <w14:ligatures w14:val="none"/>
        </w:rPr>
        <w:t>, Josh Crawford</w:t>
      </w:r>
      <w:r w:rsidR="003D5C70">
        <w:rPr>
          <w:rFonts w:ascii="Times New Roman" w:eastAsia="Times New Roman" w:hAnsi="Times New Roman" w:cs="Times New Roman"/>
          <w:b/>
          <w:bCs/>
          <w:kern w:val="0"/>
          <w14:ligatures w14:val="none"/>
        </w:rPr>
        <w:t xml:space="preserve"> PharmD</w:t>
      </w:r>
      <w:r>
        <w:rPr>
          <w:rFonts w:ascii="Times New Roman" w:eastAsia="Times New Roman" w:hAnsi="Times New Roman" w:cs="Times New Roman"/>
          <w:b/>
          <w:bCs/>
          <w:kern w:val="0"/>
          <w14:ligatures w14:val="none"/>
        </w:rPr>
        <w:t>, Dan Miller</w:t>
      </w:r>
      <w:r w:rsidR="003D5C70">
        <w:rPr>
          <w:rFonts w:ascii="Times New Roman" w:eastAsia="Times New Roman" w:hAnsi="Times New Roman" w:cs="Times New Roman"/>
          <w:b/>
          <w:bCs/>
          <w:kern w:val="0"/>
          <w14:ligatures w14:val="none"/>
        </w:rPr>
        <w:t xml:space="preserve"> PharmD</w:t>
      </w:r>
      <w:r>
        <w:rPr>
          <w:rFonts w:ascii="Times New Roman" w:eastAsia="Times New Roman" w:hAnsi="Times New Roman" w:cs="Times New Roman"/>
          <w:b/>
          <w:bCs/>
          <w:kern w:val="0"/>
          <w14:ligatures w14:val="none"/>
        </w:rPr>
        <w:t xml:space="preserve">, Rachel </w:t>
      </w:r>
      <w:r w:rsidR="003D5C70">
        <w:rPr>
          <w:rFonts w:ascii="Times New Roman" w:eastAsia="Times New Roman" w:hAnsi="Times New Roman" w:cs="Times New Roman"/>
          <w:b/>
          <w:bCs/>
          <w:kern w:val="0"/>
          <w14:ligatures w14:val="none"/>
        </w:rPr>
        <w:t>Perry PharmD</w:t>
      </w:r>
    </w:p>
    <w:p w14:paraId="6B341CFC" w14:textId="4948F19F" w:rsidR="00771485" w:rsidRDefault="009D2416" w:rsidP="008A4370">
      <w:pPr>
        <w:pStyle w:val="NoSpacing"/>
        <w:rPr>
          <w:rStyle w:val="Strong"/>
          <w:rFonts w:ascii="Times New Roman" w:eastAsiaTheme="majorEastAsia" w:hAnsi="Times New Roman" w:cs="Times New Roman"/>
          <w:b w:val="0"/>
          <w:bCs w:val="0"/>
        </w:rPr>
      </w:pPr>
      <w:r w:rsidRPr="00771485">
        <w:rPr>
          <w:rStyle w:val="Strong"/>
          <w:rFonts w:ascii="Times New Roman" w:eastAsiaTheme="majorEastAsia" w:hAnsi="Times New Roman" w:cs="Times New Roman"/>
        </w:rPr>
        <w:t>Keywords</w:t>
      </w:r>
      <w:r w:rsidRPr="00771485">
        <w:rPr>
          <w:rStyle w:val="Strong"/>
          <w:rFonts w:ascii="Times New Roman" w:eastAsiaTheme="majorEastAsia" w:hAnsi="Times New Roman" w:cs="Times New Roman"/>
          <w:b w:val="0"/>
          <w:bCs w:val="0"/>
        </w:rPr>
        <w:t xml:space="preserve"> </w:t>
      </w:r>
    </w:p>
    <w:p w14:paraId="57392376" w14:textId="5C8A7B72" w:rsidR="009D2416" w:rsidRPr="00771485" w:rsidRDefault="009D2416" w:rsidP="008A4370">
      <w:pPr>
        <w:pStyle w:val="NoSpacing"/>
        <w:rPr>
          <w:rStyle w:val="Strong"/>
          <w:rFonts w:ascii="Times New Roman" w:eastAsiaTheme="majorEastAsia" w:hAnsi="Times New Roman" w:cs="Times New Roman"/>
          <w:b w:val="0"/>
          <w:bCs w:val="0"/>
        </w:rPr>
      </w:pPr>
      <w:r w:rsidRPr="00771485">
        <w:rPr>
          <w:rStyle w:val="Strong"/>
          <w:rFonts w:ascii="Times New Roman" w:eastAsiaTheme="majorEastAsia" w:hAnsi="Times New Roman" w:cs="Times New Roman"/>
          <w:b w:val="0"/>
          <w:bCs w:val="0"/>
        </w:rPr>
        <w:t>Monte Carlo</w:t>
      </w:r>
      <w:r w:rsidR="00EA5F88">
        <w:rPr>
          <w:rStyle w:val="Strong"/>
          <w:rFonts w:ascii="Times New Roman" w:eastAsiaTheme="majorEastAsia" w:hAnsi="Times New Roman" w:cs="Times New Roman"/>
          <w:b w:val="0"/>
          <w:bCs w:val="0"/>
        </w:rPr>
        <w:t xml:space="preserve"> Simulation</w:t>
      </w:r>
      <w:r w:rsidRPr="00771485">
        <w:rPr>
          <w:rStyle w:val="Strong"/>
          <w:rFonts w:ascii="Times New Roman" w:eastAsiaTheme="majorEastAsia" w:hAnsi="Times New Roman" w:cs="Times New Roman"/>
          <w:b w:val="0"/>
          <w:bCs w:val="0"/>
        </w:rPr>
        <w:t>, Vancomycin, A</w:t>
      </w:r>
      <w:r w:rsidR="00EA5F88">
        <w:rPr>
          <w:rStyle w:val="Strong"/>
          <w:rFonts w:ascii="Times New Roman" w:eastAsiaTheme="majorEastAsia" w:hAnsi="Times New Roman" w:cs="Times New Roman"/>
          <w:b w:val="0"/>
          <w:bCs w:val="0"/>
        </w:rPr>
        <w:t xml:space="preserve">UC </w:t>
      </w:r>
      <w:r w:rsidR="00886081">
        <w:rPr>
          <w:rStyle w:val="Strong"/>
          <w:rFonts w:ascii="Times New Roman" w:eastAsiaTheme="majorEastAsia" w:hAnsi="Times New Roman" w:cs="Times New Roman"/>
          <w:b w:val="0"/>
          <w:bCs w:val="0"/>
        </w:rPr>
        <w:t>Calculation</w:t>
      </w:r>
      <w:r w:rsidRPr="00771485">
        <w:rPr>
          <w:rStyle w:val="Strong"/>
          <w:rFonts w:ascii="Times New Roman" w:eastAsiaTheme="majorEastAsia" w:hAnsi="Times New Roman" w:cs="Times New Roman"/>
          <w:b w:val="0"/>
          <w:bCs w:val="0"/>
        </w:rPr>
        <w:t xml:space="preserve">, </w:t>
      </w:r>
      <w:proofErr w:type="spellStart"/>
      <w:r w:rsidRPr="00771485">
        <w:rPr>
          <w:rStyle w:val="Strong"/>
          <w:rFonts w:ascii="Times New Roman" w:eastAsiaTheme="majorEastAsia" w:hAnsi="Times New Roman" w:cs="Times New Roman"/>
          <w:b w:val="0"/>
          <w:bCs w:val="0"/>
        </w:rPr>
        <w:t>Goti</w:t>
      </w:r>
      <w:proofErr w:type="spellEnd"/>
      <w:r w:rsidRPr="00771485">
        <w:rPr>
          <w:rStyle w:val="Strong"/>
          <w:rFonts w:ascii="Times New Roman" w:eastAsiaTheme="majorEastAsia" w:hAnsi="Times New Roman" w:cs="Times New Roman"/>
          <w:b w:val="0"/>
          <w:bCs w:val="0"/>
        </w:rPr>
        <w:t xml:space="preserve"> Model, Therapeutic Drug Monitoring</w:t>
      </w:r>
    </w:p>
    <w:p w14:paraId="55C6ED62" w14:textId="77777777" w:rsidR="009D2416" w:rsidRDefault="009D2416" w:rsidP="008A4370">
      <w:pPr>
        <w:pStyle w:val="NoSpacing"/>
        <w:rPr>
          <w:rFonts w:ascii="Times New Roman" w:hAnsi="Times New Roman" w:cs="Times New Roman"/>
        </w:rPr>
      </w:pPr>
    </w:p>
    <w:p w14:paraId="1C371433" w14:textId="70285B08" w:rsidR="00DC1F6D" w:rsidRPr="00AE2FA8" w:rsidRDefault="008A4370" w:rsidP="008A4370">
      <w:pPr>
        <w:pStyle w:val="NoSpacing"/>
        <w:rPr>
          <w:rFonts w:ascii="Times New Roman" w:hAnsi="Times New Roman" w:cs="Times New Roman"/>
        </w:rPr>
      </w:pPr>
      <w:r w:rsidRPr="00AE2FA8">
        <w:rPr>
          <w:rFonts w:ascii="Times New Roman" w:hAnsi="Times New Roman" w:cs="Times New Roman"/>
        </w:rPr>
        <w:t xml:space="preserve">Marshall A Pierce PharmD </w:t>
      </w:r>
    </w:p>
    <w:p w14:paraId="79FA290A" w14:textId="5EEEDB4C" w:rsidR="008A4370" w:rsidRPr="00AE2FA8" w:rsidRDefault="008A4370" w:rsidP="008A4370">
      <w:pPr>
        <w:pStyle w:val="NoSpacing"/>
        <w:rPr>
          <w:rFonts w:ascii="Times New Roman" w:hAnsi="Times New Roman" w:cs="Times New Roman"/>
        </w:rPr>
      </w:pPr>
      <w:r w:rsidRPr="00AE2FA8">
        <w:rPr>
          <w:rFonts w:ascii="Times New Roman" w:hAnsi="Times New Roman" w:cs="Times New Roman"/>
        </w:rPr>
        <w:t>No affiliation</w:t>
      </w:r>
    </w:p>
    <w:p w14:paraId="0E316D1A" w14:textId="2DB6B2B6" w:rsidR="008A4370" w:rsidRPr="00AE2FA8" w:rsidRDefault="008A4370" w:rsidP="008A4370">
      <w:pPr>
        <w:pStyle w:val="NoSpacing"/>
        <w:rPr>
          <w:rFonts w:ascii="Times New Roman" w:hAnsi="Times New Roman" w:cs="Times New Roman"/>
        </w:rPr>
      </w:pPr>
      <w:r w:rsidRPr="00AE2FA8">
        <w:rPr>
          <w:rFonts w:ascii="Times New Roman" w:hAnsi="Times New Roman" w:cs="Times New Roman"/>
        </w:rPr>
        <w:t>10905 Kincaid Road</w:t>
      </w:r>
    </w:p>
    <w:p w14:paraId="7E71ADBF" w14:textId="353400BC" w:rsidR="008A4370" w:rsidRPr="00415B6D" w:rsidRDefault="008A4370" w:rsidP="008A4370">
      <w:pPr>
        <w:pStyle w:val="NoSpacing"/>
        <w:rPr>
          <w:rFonts w:ascii="Times New Roman" w:hAnsi="Times New Roman" w:cs="Times New Roman"/>
          <w:lang w:val="es-ES"/>
        </w:rPr>
      </w:pPr>
      <w:r w:rsidRPr="00415B6D">
        <w:rPr>
          <w:rFonts w:ascii="Times New Roman" w:hAnsi="Times New Roman" w:cs="Times New Roman"/>
          <w:lang w:val="es-ES"/>
        </w:rPr>
        <w:t>Glen Allen, VA 23060</w:t>
      </w:r>
    </w:p>
    <w:p w14:paraId="69839C8C" w14:textId="7FABE2C4" w:rsidR="008A4370" w:rsidRPr="00415B6D" w:rsidRDefault="008A4370" w:rsidP="008A4370">
      <w:pPr>
        <w:pStyle w:val="NoSpacing"/>
        <w:rPr>
          <w:rFonts w:ascii="Times New Roman" w:hAnsi="Times New Roman" w:cs="Times New Roman"/>
          <w:lang w:val="es-ES"/>
        </w:rPr>
      </w:pPr>
      <w:r w:rsidRPr="00415B6D">
        <w:rPr>
          <w:rFonts w:ascii="Times New Roman" w:hAnsi="Times New Roman" w:cs="Times New Roman"/>
          <w:lang w:val="es-ES"/>
        </w:rPr>
        <w:t>804-836-5639</w:t>
      </w:r>
    </w:p>
    <w:p w14:paraId="3E87EEBA" w14:textId="283B3EA2" w:rsidR="008A4370" w:rsidRPr="00415B6D" w:rsidRDefault="008A4370" w:rsidP="008A4370">
      <w:pPr>
        <w:pStyle w:val="NoSpacing"/>
        <w:rPr>
          <w:rFonts w:ascii="Times New Roman" w:hAnsi="Times New Roman" w:cs="Times New Roman"/>
          <w:lang w:val="es-ES"/>
        </w:rPr>
      </w:pPr>
      <w:hyperlink r:id="rId6" w:history="1">
        <w:r w:rsidRPr="00415B6D">
          <w:rPr>
            <w:rStyle w:val="Hyperlink"/>
            <w:rFonts w:ascii="Times New Roman" w:hAnsi="Times New Roman" w:cs="Times New Roman"/>
            <w:lang w:val="es-ES"/>
          </w:rPr>
          <w:t>Mpierce1026@aol.com</w:t>
        </w:r>
      </w:hyperlink>
    </w:p>
    <w:p w14:paraId="07188922" w14:textId="77777777" w:rsidR="008A4370" w:rsidRPr="00415B6D" w:rsidRDefault="008A4370" w:rsidP="008A4370">
      <w:pPr>
        <w:pStyle w:val="NoSpacing"/>
        <w:rPr>
          <w:rFonts w:ascii="Times New Roman" w:hAnsi="Times New Roman" w:cs="Times New Roman"/>
          <w:lang w:val="es-ES"/>
        </w:rPr>
      </w:pPr>
    </w:p>
    <w:p w14:paraId="553B090B" w14:textId="7E6527C5" w:rsidR="008A4370" w:rsidRPr="00AE2FA8" w:rsidRDefault="008A4370" w:rsidP="008A4370">
      <w:pPr>
        <w:pStyle w:val="NoSpacing"/>
        <w:rPr>
          <w:rFonts w:ascii="Times New Roman" w:hAnsi="Times New Roman" w:cs="Times New Roman"/>
        </w:rPr>
      </w:pPr>
      <w:r w:rsidRPr="00AE2FA8">
        <w:rPr>
          <w:rFonts w:ascii="Times New Roman" w:hAnsi="Times New Roman" w:cs="Times New Roman"/>
        </w:rPr>
        <w:t>Neil Davis PharmD</w:t>
      </w:r>
    </w:p>
    <w:p w14:paraId="4E8B5C23" w14:textId="77777777" w:rsidR="008A4370" w:rsidRPr="00AE2FA8" w:rsidRDefault="008A4370" w:rsidP="008A4370">
      <w:pPr>
        <w:pStyle w:val="NoSpacing"/>
        <w:rPr>
          <w:rFonts w:ascii="Times New Roman" w:hAnsi="Times New Roman" w:cs="Times New Roman"/>
        </w:rPr>
      </w:pPr>
    </w:p>
    <w:p w14:paraId="52A4ACDE" w14:textId="77777777" w:rsidR="008A4370" w:rsidRPr="00AE2FA8" w:rsidRDefault="008A4370" w:rsidP="008A4370">
      <w:pPr>
        <w:pStyle w:val="NoSpacing"/>
        <w:rPr>
          <w:rFonts w:ascii="Times New Roman" w:hAnsi="Times New Roman" w:cs="Times New Roman"/>
        </w:rPr>
      </w:pPr>
    </w:p>
    <w:p w14:paraId="216FB2FC" w14:textId="4F5301F3" w:rsidR="008A4370" w:rsidRPr="00AE2FA8" w:rsidRDefault="008A4370" w:rsidP="008A4370">
      <w:pPr>
        <w:pStyle w:val="NoSpacing"/>
        <w:rPr>
          <w:rFonts w:ascii="Times New Roman" w:hAnsi="Times New Roman" w:cs="Times New Roman"/>
        </w:rPr>
      </w:pPr>
      <w:r w:rsidRPr="00AE2FA8">
        <w:rPr>
          <w:rFonts w:ascii="Times New Roman" w:hAnsi="Times New Roman" w:cs="Times New Roman"/>
        </w:rPr>
        <w:t>Josh Crawford PharmD</w:t>
      </w:r>
    </w:p>
    <w:p w14:paraId="1C9E5A90" w14:textId="77777777" w:rsidR="008A4370" w:rsidRPr="00AE2FA8" w:rsidRDefault="008A4370" w:rsidP="008A4370">
      <w:pPr>
        <w:pStyle w:val="NoSpacing"/>
        <w:rPr>
          <w:rFonts w:ascii="Times New Roman" w:hAnsi="Times New Roman" w:cs="Times New Roman"/>
        </w:rPr>
      </w:pPr>
    </w:p>
    <w:p w14:paraId="1511DEFF" w14:textId="77777777" w:rsidR="008A4370" w:rsidRPr="00AE2FA8" w:rsidRDefault="008A4370" w:rsidP="008A4370">
      <w:pPr>
        <w:pStyle w:val="NoSpacing"/>
        <w:rPr>
          <w:rFonts w:ascii="Times New Roman" w:hAnsi="Times New Roman" w:cs="Times New Roman"/>
        </w:rPr>
      </w:pPr>
    </w:p>
    <w:p w14:paraId="6A05A807" w14:textId="1F4D6F3B" w:rsidR="008A4370" w:rsidRPr="00AE2FA8" w:rsidRDefault="008A4370" w:rsidP="008A4370">
      <w:pPr>
        <w:pStyle w:val="NoSpacing"/>
        <w:rPr>
          <w:rFonts w:ascii="Times New Roman" w:hAnsi="Times New Roman" w:cs="Times New Roman"/>
        </w:rPr>
      </w:pPr>
      <w:r w:rsidRPr="00AE2FA8">
        <w:rPr>
          <w:rFonts w:ascii="Times New Roman" w:hAnsi="Times New Roman" w:cs="Times New Roman"/>
        </w:rPr>
        <w:t>Dan Miller PharmD</w:t>
      </w:r>
    </w:p>
    <w:p w14:paraId="34DEFE13" w14:textId="77777777" w:rsidR="008A4370" w:rsidRPr="00AE2FA8" w:rsidRDefault="008A4370" w:rsidP="008A4370">
      <w:pPr>
        <w:pStyle w:val="NoSpacing"/>
        <w:rPr>
          <w:rFonts w:ascii="Times New Roman" w:hAnsi="Times New Roman" w:cs="Times New Roman"/>
        </w:rPr>
      </w:pPr>
    </w:p>
    <w:p w14:paraId="6AC1E43F" w14:textId="77777777" w:rsidR="008A4370" w:rsidRPr="00AE2FA8" w:rsidRDefault="008A4370" w:rsidP="008A4370">
      <w:pPr>
        <w:pStyle w:val="NoSpacing"/>
        <w:rPr>
          <w:rFonts w:ascii="Times New Roman" w:hAnsi="Times New Roman" w:cs="Times New Roman"/>
        </w:rPr>
      </w:pPr>
    </w:p>
    <w:p w14:paraId="5665C4E0" w14:textId="77777777" w:rsidR="008A4370" w:rsidRPr="00AE2FA8" w:rsidRDefault="008A4370" w:rsidP="008A4370">
      <w:pPr>
        <w:pStyle w:val="NoSpacing"/>
        <w:rPr>
          <w:rFonts w:ascii="Times New Roman" w:hAnsi="Times New Roman" w:cs="Times New Roman"/>
        </w:rPr>
      </w:pPr>
    </w:p>
    <w:p w14:paraId="16A7A207" w14:textId="52285C17" w:rsidR="008A4370" w:rsidRPr="00AE2FA8" w:rsidRDefault="008A4370" w:rsidP="008A4370">
      <w:pPr>
        <w:pStyle w:val="NoSpacing"/>
        <w:rPr>
          <w:rFonts w:ascii="Times New Roman" w:hAnsi="Times New Roman" w:cs="Times New Roman"/>
        </w:rPr>
      </w:pPr>
      <w:r w:rsidRPr="00AE2FA8">
        <w:rPr>
          <w:rFonts w:ascii="Times New Roman" w:hAnsi="Times New Roman" w:cs="Times New Roman"/>
        </w:rPr>
        <w:t>Rachel Perry PharmD</w:t>
      </w:r>
    </w:p>
    <w:p w14:paraId="58E86081" w14:textId="77777777" w:rsidR="009C2DFA" w:rsidRPr="00AE2FA8" w:rsidRDefault="009C2DFA" w:rsidP="008A4370">
      <w:pPr>
        <w:pStyle w:val="NoSpacing"/>
        <w:rPr>
          <w:rFonts w:ascii="Times New Roman" w:hAnsi="Times New Roman" w:cs="Times New Roman"/>
        </w:rPr>
      </w:pPr>
    </w:p>
    <w:p w14:paraId="3DF3CA8B" w14:textId="77777777" w:rsidR="009C2DFA" w:rsidRPr="00AE2FA8" w:rsidRDefault="009C2DFA" w:rsidP="008A4370">
      <w:pPr>
        <w:pStyle w:val="NoSpacing"/>
        <w:rPr>
          <w:rFonts w:ascii="Times New Roman" w:hAnsi="Times New Roman" w:cs="Times New Roman"/>
        </w:rPr>
      </w:pPr>
    </w:p>
    <w:p w14:paraId="30724651" w14:textId="77777777" w:rsidR="0073336E" w:rsidRDefault="0073336E" w:rsidP="008A4370">
      <w:pPr>
        <w:pStyle w:val="NoSpacing"/>
        <w:rPr>
          <w:rFonts w:ascii="Times New Roman" w:hAnsi="Times New Roman" w:cs="Times New Roman"/>
        </w:rPr>
      </w:pPr>
    </w:p>
    <w:p w14:paraId="4939EBB9" w14:textId="77777777" w:rsidR="0073336E" w:rsidRDefault="0073336E" w:rsidP="008A4370">
      <w:pPr>
        <w:pStyle w:val="NoSpacing"/>
        <w:rPr>
          <w:rFonts w:ascii="Times New Roman" w:hAnsi="Times New Roman" w:cs="Times New Roman"/>
        </w:rPr>
      </w:pPr>
    </w:p>
    <w:p w14:paraId="4C5C68EC" w14:textId="2B006546" w:rsidR="009C2DFA" w:rsidRPr="00771485" w:rsidRDefault="008872EC" w:rsidP="008A4370">
      <w:pPr>
        <w:pStyle w:val="NoSpacing"/>
        <w:rPr>
          <w:rFonts w:ascii="Times New Roman" w:hAnsi="Times New Roman" w:cs="Times New Roman"/>
          <w:b/>
          <w:bCs/>
        </w:rPr>
      </w:pPr>
      <w:r w:rsidRPr="00771485">
        <w:rPr>
          <w:rFonts w:ascii="Times New Roman" w:hAnsi="Times New Roman" w:cs="Times New Roman"/>
          <w:b/>
          <w:bCs/>
        </w:rPr>
        <w:t>Ethical Considerations</w:t>
      </w:r>
    </w:p>
    <w:p w14:paraId="39D04F9A" w14:textId="77777777" w:rsidR="008872EC" w:rsidRDefault="008872EC" w:rsidP="008872EC">
      <w:pPr>
        <w:pStyle w:val="NoSpacing"/>
        <w:rPr>
          <w:rFonts w:ascii="Times New Roman" w:hAnsi="Times New Roman" w:cs="Times New Roman"/>
          <w:color w:val="333333"/>
          <w:shd w:val="clear" w:color="auto" w:fill="FFFFFF"/>
        </w:rPr>
      </w:pPr>
      <w:r w:rsidRPr="008872EC">
        <w:rPr>
          <w:rFonts w:ascii="Times New Roman" w:hAnsi="Times New Roman" w:cs="Times New Roman"/>
          <w:color w:val="333333"/>
          <w:shd w:val="clear" w:color="auto" w:fill="FFFFFF"/>
        </w:rPr>
        <w:t>This article does not contain any studies with human or animal participants.</w:t>
      </w:r>
    </w:p>
    <w:p w14:paraId="68B7D9AF" w14:textId="77777777" w:rsidR="008872EC" w:rsidRDefault="008872EC" w:rsidP="008872EC">
      <w:pPr>
        <w:pStyle w:val="NoSpacing"/>
        <w:rPr>
          <w:rFonts w:ascii="Times New Roman" w:hAnsi="Times New Roman" w:cs="Times New Roman"/>
          <w:color w:val="333333"/>
          <w:shd w:val="clear" w:color="auto" w:fill="FFFFFF"/>
        </w:rPr>
      </w:pPr>
    </w:p>
    <w:p w14:paraId="6791750A" w14:textId="283222D7" w:rsidR="008872EC" w:rsidRPr="00771485" w:rsidRDefault="008872EC" w:rsidP="008872EC">
      <w:pPr>
        <w:pStyle w:val="NoSpacing"/>
        <w:rPr>
          <w:rFonts w:ascii="Times New Roman" w:hAnsi="Times New Roman" w:cs="Times New Roman"/>
          <w:b/>
          <w:bCs/>
          <w:color w:val="333333"/>
          <w:shd w:val="clear" w:color="auto" w:fill="FFFFFF"/>
        </w:rPr>
      </w:pPr>
      <w:r w:rsidRPr="00771485">
        <w:rPr>
          <w:rFonts w:ascii="Times New Roman" w:eastAsia="Times New Roman" w:hAnsi="Times New Roman" w:cs="Times New Roman"/>
          <w:b/>
          <w:bCs/>
          <w:color w:val="555555"/>
          <w:kern w:val="0"/>
          <w14:ligatures w14:val="none"/>
        </w:rPr>
        <w:t xml:space="preserve">Consent to </w:t>
      </w:r>
      <w:r w:rsidR="00A47C05">
        <w:rPr>
          <w:rFonts w:ascii="Times New Roman" w:eastAsia="Times New Roman" w:hAnsi="Times New Roman" w:cs="Times New Roman"/>
          <w:b/>
          <w:bCs/>
          <w:color w:val="555555"/>
          <w:kern w:val="0"/>
          <w14:ligatures w14:val="none"/>
        </w:rPr>
        <w:t>P</w:t>
      </w:r>
      <w:r w:rsidR="00A47C05" w:rsidRPr="00771485">
        <w:rPr>
          <w:rFonts w:ascii="Times New Roman" w:eastAsia="Times New Roman" w:hAnsi="Times New Roman" w:cs="Times New Roman"/>
          <w:b/>
          <w:bCs/>
          <w:color w:val="555555"/>
          <w:kern w:val="0"/>
          <w14:ligatures w14:val="none"/>
        </w:rPr>
        <w:t>articipate</w:t>
      </w:r>
    </w:p>
    <w:p w14:paraId="28730B5B" w14:textId="1668649B" w:rsidR="008872EC" w:rsidRPr="008872EC" w:rsidRDefault="008872EC" w:rsidP="008A4370">
      <w:pPr>
        <w:pStyle w:val="NoSpacing"/>
        <w:rPr>
          <w:rFonts w:ascii="Times New Roman" w:hAnsi="Times New Roman" w:cs="Times New Roman"/>
        </w:rPr>
      </w:pPr>
      <w:r w:rsidRPr="008872EC">
        <w:rPr>
          <w:rFonts w:ascii="Times New Roman" w:hAnsi="Times New Roman" w:cs="Times New Roman"/>
        </w:rPr>
        <w:t>Not applicable</w:t>
      </w:r>
    </w:p>
    <w:p w14:paraId="6AFB06FE" w14:textId="63525F80" w:rsidR="009C2DFA" w:rsidRDefault="009C2DFA" w:rsidP="008A4370">
      <w:pPr>
        <w:pStyle w:val="NoSpacing"/>
        <w:rPr>
          <w:rFonts w:ascii="Times New Roman" w:hAnsi="Times New Roman" w:cs="Times New Roman"/>
        </w:rPr>
      </w:pPr>
    </w:p>
    <w:p w14:paraId="5AD794D4" w14:textId="7855E804" w:rsidR="00771485" w:rsidRPr="00771485" w:rsidRDefault="00771485" w:rsidP="008A4370">
      <w:pPr>
        <w:pStyle w:val="NoSpacing"/>
        <w:rPr>
          <w:rFonts w:ascii="Times New Roman" w:hAnsi="Times New Roman" w:cs="Times New Roman"/>
          <w:b/>
          <w:bCs/>
        </w:rPr>
      </w:pPr>
      <w:r w:rsidRPr="00771485">
        <w:rPr>
          <w:rFonts w:ascii="Times New Roman" w:hAnsi="Times New Roman" w:cs="Times New Roman"/>
          <w:b/>
          <w:bCs/>
        </w:rPr>
        <w:t>Conflict</w:t>
      </w:r>
      <w:r w:rsidR="00242ED2">
        <w:rPr>
          <w:rFonts w:ascii="Times New Roman" w:hAnsi="Times New Roman" w:cs="Times New Roman"/>
          <w:b/>
          <w:bCs/>
        </w:rPr>
        <w:t>s</w:t>
      </w:r>
      <w:r w:rsidRPr="00771485">
        <w:rPr>
          <w:rFonts w:ascii="Times New Roman" w:hAnsi="Times New Roman" w:cs="Times New Roman"/>
          <w:b/>
          <w:bCs/>
        </w:rPr>
        <w:t xml:space="preserve"> of Interest</w:t>
      </w:r>
    </w:p>
    <w:p w14:paraId="355C1DD8" w14:textId="0091040C" w:rsidR="009C2DFA" w:rsidRPr="00AE2FA8" w:rsidRDefault="009C2DFA" w:rsidP="008A4370">
      <w:pPr>
        <w:pStyle w:val="NoSpacing"/>
        <w:rPr>
          <w:rFonts w:ascii="Times New Roman" w:hAnsi="Times New Roman" w:cs="Times New Roman"/>
        </w:rPr>
      </w:pPr>
      <w:r w:rsidRPr="00AE2FA8">
        <w:rPr>
          <w:rFonts w:ascii="Times New Roman" w:hAnsi="Times New Roman" w:cs="Times New Roman"/>
        </w:rPr>
        <w:t xml:space="preserve">The authors declared no potential conflict of interest with respect to the research, authorship, and/or publication of this article. </w:t>
      </w:r>
    </w:p>
    <w:p w14:paraId="139130A0" w14:textId="77777777" w:rsidR="009C2DFA" w:rsidRDefault="009C2DFA" w:rsidP="008A4370">
      <w:pPr>
        <w:pStyle w:val="NoSpacing"/>
        <w:rPr>
          <w:rFonts w:ascii="Times New Roman" w:hAnsi="Times New Roman" w:cs="Times New Roman"/>
        </w:rPr>
      </w:pPr>
    </w:p>
    <w:p w14:paraId="19EE87E0" w14:textId="06F750D8" w:rsidR="00771485" w:rsidRPr="00771485" w:rsidRDefault="00771485" w:rsidP="008A4370">
      <w:pPr>
        <w:pStyle w:val="NoSpacing"/>
        <w:rPr>
          <w:rFonts w:ascii="Times New Roman" w:hAnsi="Times New Roman" w:cs="Times New Roman"/>
          <w:b/>
          <w:bCs/>
        </w:rPr>
      </w:pPr>
      <w:r w:rsidRPr="00771485">
        <w:rPr>
          <w:rFonts w:ascii="Times New Roman" w:hAnsi="Times New Roman" w:cs="Times New Roman"/>
          <w:b/>
          <w:bCs/>
        </w:rPr>
        <w:t>Financial Disclosure</w:t>
      </w:r>
    </w:p>
    <w:p w14:paraId="491FF143" w14:textId="279CFD28" w:rsidR="009C2DFA" w:rsidRPr="00AE2FA8" w:rsidRDefault="00AE2FA8" w:rsidP="008A4370">
      <w:pPr>
        <w:pStyle w:val="NoSpacing"/>
        <w:rPr>
          <w:rFonts w:ascii="Times New Roman" w:hAnsi="Times New Roman" w:cs="Times New Roman"/>
        </w:rPr>
      </w:pPr>
      <w:r w:rsidRPr="00AE2FA8">
        <w:rPr>
          <w:rFonts w:ascii="Times New Roman" w:hAnsi="Times New Roman" w:cs="Times New Roman"/>
          <w:color w:val="333333"/>
          <w:shd w:val="clear" w:color="auto" w:fill="FFFFFF"/>
        </w:rPr>
        <w:t>The authors received no financial support for the research, authorship, and/or publication of this article.</w:t>
      </w:r>
    </w:p>
    <w:p w14:paraId="30959F8C" w14:textId="7504BA1D" w:rsidR="008A4370" w:rsidRDefault="008872EC" w:rsidP="00150B9A">
      <w:pPr>
        <w:pStyle w:val="NormalWeb"/>
        <w:spacing w:line="300" w:lineRule="atLeast"/>
        <w:rPr>
          <w:rStyle w:val="Strong"/>
          <w:rFonts w:eastAsiaTheme="majorEastAsia"/>
        </w:rPr>
      </w:pPr>
      <w:r w:rsidRPr="00771485">
        <w:rPr>
          <w:rStyle w:val="Strong"/>
          <w:rFonts w:eastAsiaTheme="majorEastAsia"/>
        </w:rPr>
        <w:lastRenderedPageBreak/>
        <w:t>Data Availability</w:t>
      </w:r>
    </w:p>
    <w:p w14:paraId="31AEC10D" w14:textId="77777777" w:rsidR="00A47C05" w:rsidRDefault="00A47C05" w:rsidP="00150B9A">
      <w:pPr>
        <w:pStyle w:val="NormalWeb"/>
        <w:spacing w:line="300" w:lineRule="atLeast"/>
        <w:rPr>
          <w:rStyle w:val="Strong"/>
          <w:rFonts w:eastAsiaTheme="majorEastAsia"/>
        </w:rPr>
      </w:pPr>
    </w:p>
    <w:p w14:paraId="715CF4CF" w14:textId="462FC53E" w:rsidR="00242ED2" w:rsidRDefault="00242ED2" w:rsidP="00150B9A">
      <w:pPr>
        <w:pStyle w:val="NormalWeb"/>
        <w:spacing w:line="300" w:lineRule="atLeast"/>
        <w:rPr>
          <w:rStyle w:val="Strong"/>
          <w:rFonts w:eastAsiaTheme="majorEastAsia"/>
        </w:rPr>
      </w:pPr>
      <w:r>
        <w:rPr>
          <w:rStyle w:val="Strong"/>
          <w:rFonts w:eastAsiaTheme="majorEastAsia"/>
        </w:rPr>
        <w:t>Author Contributions</w:t>
      </w:r>
    </w:p>
    <w:p w14:paraId="73A0038A" w14:textId="62644044" w:rsidR="0096316F" w:rsidRDefault="0096316F" w:rsidP="00150B9A">
      <w:pPr>
        <w:pStyle w:val="NormalWeb"/>
        <w:spacing w:line="300" w:lineRule="atLeast"/>
        <w:rPr>
          <w:rStyle w:val="Strong"/>
          <w:rFonts w:eastAsiaTheme="majorEastAsia"/>
        </w:rPr>
      </w:pPr>
      <w:r w:rsidRPr="0096316F">
        <w:rPr>
          <w:rStyle w:val="Strong"/>
          <w:rFonts w:eastAsiaTheme="majorEastAsia"/>
        </w:rPr>
        <w:t xml:space="preserve">Marshall Pierce: </w:t>
      </w:r>
    </w:p>
    <w:p w14:paraId="633479AE" w14:textId="77777777" w:rsidR="0096316F" w:rsidRDefault="0096316F" w:rsidP="00150B9A">
      <w:pPr>
        <w:pStyle w:val="NormalWeb"/>
        <w:spacing w:line="300" w:lineRule="atLeast"/>
        <w:rPr>
          <w:rStyle w:val="Strong"/>
          <w:rFonts w:eastAsiaTheme="majorEastAsia"/>
        </w:rPr>
      </w:pPr>
    </w:p>
    <w:p w14:paraId="2D695F07" w14:textId="0668944B" w:rsidR="0096316F" w:rsidRDefault="0096316F" w:rsidP="00150B9A">
      <w:pPr>
        <w:pStyle w:val="NormalWeb"/>
        <w:spacing w:line="300" w:lineRule="atLeast"/>
        <w:rPr>
          <w:rStyle w:val="Strong"/>
          <w:rFonts w:eastAsiaTheme="majorEastAsia"/>
        </w:rPr>
      </w:pPr>
      <w:r>
        <w:rPr>
          <w:rStyle w:val="Strong"/>
          <w:rFonts w:eastAsiaTheme="majorEastAsia"/>
        </w:rPr>
        <w:t>Neil Davis:</w:t>
      </w:r>
    </w:p>
    <w:p w14:paraId="2AE362FC" w14:textId="77777777" w:rsidR="0096316F" w:rsidRDefault="0096316F" w:rsidP="00150B9A">
      <w:pPr>
        <w:pStyle w:val="NormalWeb"/>
        <w:spacing w:line="300" w:lineRule="atLeast"/>
        <w:rPr>
          <w:rStyle w:val="Strong"/>
          <w:rFonts w:eastAsiaTheme="majorEastAsia"/>
        </w:rPr>
      </w:pPr>
    </w:p>
    <w:p w14:paraId="248FDD9C" w14:textId="58220291" w:rsidR="0096316F" w:rsidRDefault="0096316F" w:rsidP="00150B9A">
      <w:pPr>
        <w:pStyle w:val="NormalWeb"/>
        <w:spacing w:line="300" w:lineRule="atLeast"/>
        <w:rPr>
          <w:rStyle w:val="Strong"/>
          <w:rFonts w:eastAsiaTheme="majorEastAsia"/>
        </w:rPr>
      </w:pPr>
      <w:r>
        <w:rPr>
          <w:rStyle w:val="Strong"/>
          <w:rFonts w:eastAsiaTheme="majorEastAsia"/>
        </w:rPr>
        <w:t>Josh Crawford:</w:t>
      </w:r>
    </w:p>
    <w:p w14:paraId="656E48C5" w14:textId="77777777" w:rsidR="0096316F" w:rsidRDefault="0096316F" w:rsidP="00150B9A">
      <w:pPr>
        <w:pStyle w:val="NormalWeb"/>
        <w:spacing w:line="300" w:lineRule="atLeast"/>
        <w:rPr>
          <w:rStyle w:val="Strong"/>
          <w:rFonts w:eastAsiaTheme="majorEastAsia"/>
        </w:rPr>
      </w:pPr>
    </w:p>
    <w:p w14:paraId="0C0B7EEE" w14:textId="321290C9" w:rsidR="0096316F" w:rsidRDefault="0096316F" w:rsidP="00150B9A">
      <w:pPr>
        <w:pStyle w:val="NormalWeb"/>
        <w:spacing w:line="300" w:lineRule="atLeast"/>
        <w:rPr>
          <w:rStyle w:val="Strong"/>
          <w:rFonts w:eastAsiaTheme="majorEastAsia"/>
        </w:rPr>
      </w:pPr>
      <w:r>
        <w:rPr>
          <w:rStyle w:val="Strong"/>
          <w:rFonts w:eastAsiaTheme="majorEastAsia"/>
        </w:rPr>
        <w:t>Dan Miller:</w:t>
      </w:r>
    </w:p>
    <w:p w14:paraId="4FA197F7" w14:textId="77777777" w:rsidR="0096316F" w:rsidRDefault="0096316F" w:rsidP="00150B9A">
      <w:pPr>
        <w:pStyle w:val="NormalWeb"/>
        <w:spacing w:line="300" w:lineRule="atLeast"/>
        <w:rPr>
          <w:rStyle w:val="Strong"/>
          <w:rFonts w:eastAsiaTheme="majorEastAsia"/>
        </w:rPr>
      </w:pPr>
    </w:p>
    <w:p w14:paraId="5C7A20F4" w14:textId="3928D21B" w:rsidR="0096316F" w:rsidRPr="0096316F" w:rsidRDefault="0096316F" w:rsidP="00150B9A">
      <w:pPr>
        <w:pStyle w:val="NormalWeb"/>
        <w:spacing w:line="300" w:lineRule="atLeast"/>
        <w:rPr>
          <w:rStyle w:val="Strong"/>
          <w:rFonts w:eastAsiaTheme="majorEastAsia"/>
        </w:rPr>
      </w:pPr>
      <w:r>
        <w:rPr>
          <w:rStyle w:val="Strong"/>
          <w:rFonts w:eastAsiaTheme="majorEastAsia"/>
        </w:rPr>
        <w:t>Rachel Perry:</w:t>
      </w:r>
    </w:p>
    <w:p w14:paraId="47238259" w14:textId="77777777" w:rsidR="0096316F" w:rsidRPr="0096316F" w:rsidRDefault="0096316F" w:rsidP="00150B9A">
      <w:pPr>
        <w:pStyle w:val="NormalWeb"/>
        <w:spacing w:line="300" w:lineRule="atLeast"/>
        <w:rPr>
          <w:rStyle w:val="Strong"/>
          <w:rFonts w:eastAsiaTheme="majorEastAsia"/>
        </w:rPr>
      </w:pPr>
    </w:p>
    <w:p w14:paraId="6EE930F4" w14:textId="61D95576" w:rsidR="0073336E" w:rsidRPr="0096316F" w:rsidRDefault="0073336E" w:rsidP="00150B9A">
      <w:pPr>
        <w:pStyle w:val="NormalWeb"/>
        <w:spacing w:line="300" w:lineRule="atLeast"/>
        <w:rPr>
          <w:rStyle w:val="Strong"/>
          <w:rFonts w:eastAsiaTheme="majorEastAsia"/>
          <w:b w:val="0"/>
          <w:bCs w:val="0"/>
        </w:rPr>
      </w:pPr>
    </w:p>
    <w:p w14:paraId="27EA2245" w14:textId="77777777" w:rsidR="008872EC" w:rsidRPr="0096316F" w:rsidRDefault="008872EC" w:rsidP="00150B9A">
      <w:pPr>
        <w:pStyle w:val="NormalWeb"/>
        <w:spacing w:line="300" w:lineRule="atLeast"/>
        <w:rPr>
          <w:rStyle w:val="Strong"/>
          <w:rFonts w:eastAsiaTheme="majorEastAsia"/>
          <w:b w:val="0"/>
          <w:bCs w:val="0"/>
        </w:rPr>
      </w:pPr>
    </w:p>
    <w:p w14:paraId="2D4DD1BC" w14:textId="77777777" w:rsidR="00B73761" w:rsidRPr="0096316F" w:rsidRDefault="00B73761" w:rsidP="00150B9A">
      <w:pPr>
        <w:pStyle w:val="NormalWeb"/>
        <w:spacing w:line="300" w:lineRule="atLeast"/>
        <w:rPr>
          <w:rStyle w:val="Strong"/>
          <w:rFonts w:eastAsiaTheme="majorEastAsia"/>
        </w:rPr>
      </w:pPr>
    </w:p>
    <w:p w14:paraId="03660159" w14:textId="77777777" w:rsidR="00B73761" w:rsidRPr="0096316F" w:rsidRDefault="00B73761" w:rsidP="00150B9A">
      <w:pPr>
        <w:pStyle w:val="NormalWeb"/>
        <w:spacing w:line="300" w:lineRule="atLeast"/>
        <w:rPr>
          <w:rStyle w:val="Strong"/>
          <w:rFonts w:eastAsiaTheme="majorEastAsia"/>
        </w:rPr>
      </w:pPr>
    </w:p>
    <w:p w14:paraId="0B4933AD" w14:textId="77777777" w:rsidR="00B73761" w:rsidRPr="0096316F" w:rsidRDefault="00B73761" w:rsidP="00150B9A">
      <w:pPr>
        <w:pStyle w:val="NormalWeb"/>
        <w:spacing w:line="300" w:lineRule="atLeast"/>
        <w:rPr>
          <w:rStyle w:val="Strong"/>
          <w:rFonts w:eastAsiaTheme="majorEastAsia"/>
        </w:rPr>
      </w:pPr>
    </w:p>
    <w:p w14:paraId="264C807C" w14:textId="77777777" w:rsidR="00B73761" w:rsidRPr="0096316F" w:rsidRDefault="00B73761" w:rsidP="00150B9A">
      <w:pPr>
        <w:pStyle w:val="NormalWeb"/>
        <w:spacing w:line="300" w:lineRule="atLeast"/>
        <w:rPr>
          <w:rStyle w:val="Strong"/>
          <w:rFonts w:eastAsiaTheme="majorEastAsia"/>
        </w:rPr>
      </w:pPr>
    </w:p>
    <w:p w14:paraId="28903967" w14:textId="77777777" w:rsidR="00B73761" w:rsidRPr="0096316F" w:rsidRDefault="00B73761" w:rsidP="00150B9A">
      <w:pPr>
        <w:pStyle w:val="NormalWeb"/>
        <w:spacing w:line="300" w:lineRule="atLeast"/>
        <w:rPr>
          <w:rStyle w:val="Strong"/>
          <w:rFonts w:eastAsiaTheme="majorEastAsia"/>
        </w:rPr>
      </w:pPr>
    </w:p>
    <w:p w14:paraId="7F239710" w14:textId="77777777" w:rsidR="00B73761" w:rsidRPr="0096316F" w:rsidRDefault="00B73761" w:rsidP="00150B9A">
      <w:pPr>
        <w:pStyle w:val="NormalWeb"/>
        <w:spacing w:line="300" w:lineRule="atLeast"/>
        <w:rPr>
          <w:rStyle w:val="Strong"/>
          <w:rFonts w:eastAsiaTheme="majorEastAsia"/>
        </w:rPr>
      </w:pPr>
    </w:p>
    <w:p w14:paraId="79D757F9" w14:textId="77777777" w:rsidR="00B73761" w:rsidRPr="0096316F" w:rsidRDefault="00B73761" w:rsidP="00150B9A">
      <w:pPr>
        <w:pStyle w:val="NormalWeb"/>
        <w:spacing w:line="300" w:lineRule="atLeast"/>
        <w:rPr>
          <w:rStyle w:val="Strong"/>
          <w:rFonts w:eastAsiaTheme="majorEastAsia"/>
        </w:rPr>
      </w:pPr>
    </w:p>
    <w:p w14:paraId="4F721C07" w14:textId="2AEA6692" w:rsidR="00150B9A" w:rsidRPr="00150B9A" w:rsidRDefault="00150B9A" w:rsidP="00150B9A">
      <w:pPr>
        <w:pStyle w:val="NormalWeb"/>
        <w:spacing w:line="300" w:lineRule="atLeast"/>
      </w:pPr>
      <w:r w:rsidRPr="00150B9A">
        <w:rPr>
          <w:rStyle w:val="Strong"/>
          <w:rFonts w:eastAsiaTheme="majorEastAsia"/>
        </w:rPr>
        <w:lastRenderedPageBreak/>
        <w:t>Background:</w:t>
      </w:r>
      <w:r w:rsidR="006A52FF">
        <w:t xml:space="preserve"> </w:t>
      </w:r>
      <w:r w:rsidRPr="00150B9A">
        <w:t xml:space="preserve">Current guidelines for vancomycin dosing recommend AUC-guided monitoring to optimize efficacy and minimize toxicity, targeting an AUC/MIC ratio of 400–600 </w:t>
      </w:r>
      <w:proofErr w:type="spellStart"/>
      <w:r w:rsidRPr="00150B9A">
        <w:t>mg·h</w:t>
      </w:r>
      <w:proofErr w:type="spellEnd"/>
      <w:r w:rsidRPr="00150B9A">
        <w:t>/L in patients with serious MRSA infections or high nephrotoxicity risk. Monitoring approaches include analytic one-compartment models and Bayesian methods, but prior studies have not compared these methods using known AUC values.</w:t>
      </w:r>
    </w:p>
    <w:p w14:paraId="67AA287C" w14:textId="62C1254B" w:rsidR="00150B9A" w:rsidRPr="00150B9A" w:rsidRDefault="00150B9A" w:rsidP="00150B9A">
      <w:pPr>
        <w:pStyle w:val="NormalWeb"/>
        <w:spacing w:line="300" w:lineRule="atLeast"/>
      </w:pPr>
      <w:r w:rsidRPr="00150B9A">
        <w:rPr>
          <w:rStyle w:val="Strong"/>
          <w:rFonts w:eastAsiaTheme="majorEastAsia"/>
        </w:rPr>
        <w:t>Objective</w:t>
      </w:r>
      <w:r w:rsidR="008D1CEF">
        <w:rPr>
          <w:rStyle w:val="Strong"/>
          <w:rFonts w:eastAsiaTheme="majorEastAsia"/>
        </w:rPr>
        <w:t>s</w:t>
      </w:r>
      <w:r w:rsidRPr="00150B9A">
        <w:rPr>
          <w:rStyle w:val="Strong"/>
          <w:rFonts w:eastAsiaTheme="majorEastAsia"/>
        </w:rPr>
        <w:t>:</w:t>
      </w:r>
      <w:r w:rsidR="006A52FF">
        <w:t xml:space="preserve"> </w:t>
      </w:r>
      <w:r w:rsidRPr="00150B9A">
        <w:t>This Monte Carlo study compared the accuracy and agreement of AUC estimates for one- and two-compartment models using trough and peak-trough steady</w:t>
      </w:r>
      <w:r w:rsidR="00D469A3">
        <w:t xml:space="preserve"> </w:t>
      </w:r>
      <w:r w:rsidRPr="00150B9A">
        <w:t xml:space="preserve">state levels, employing Bayesian and non-Bayesian techniques, against the actual AUC of the </w:t>
      </w:r>
      <w:proofErr w:type="spellStart"/>
      <w:r w:rsidRPr="00150B9A">
        <w:t>Goti</w:t>
      </w:r>
      <w:proofErr w:type="spellEnd"/>
      <w:r w:rsidRPr="00150B9A">
        <w:t xml:space="preserve"> model.</w:t>
      </w:r>
    </w:p>
    <w:p w14:paraId="05E00520" w14:textId="0D79ADFA" w:rsidR="00150B9A" w:rsidRPr="00150B9A" w:rsidRDefault="00150B9A" w:rsidP="00150B9A">
      <w:pPr>
        <w:pStyle w:val="NormalWeb"/>
        <w:spacing w:line="300" w:lineRule="atLeast"/>
      </w:pPr>
      <w:r w:rsidRPr="00150B9A">
        <w:rPr>
          <w:rStyle w:val="Strong"/>
          <w:rFonts w:eastAsiaTheme="majorEastAsia"/>
        </w:rPr>
        <w:t>Methods:</w:t>
      </w:r>
      <w:r w:rsidR="006A52FF">
        <w:t xml:space="preserve"> </w:t>
      </w:r>
      <w:r w:rsidRPr="00150B9A">
        <w:t xml:space="preserve">Pharmacokinetic analyses were conducted using Monte Carlo simulations of the </w:t>
      </w:r>
      <w:proofErr w:type="spellStart"/>
      <w:r w:rsidRPr="00150B9A">
        <w:t>Goti</w:t>
      </w:r>
      <w:proofErr w:type="spellEnd"/>
      <w:r w:rsidRPr="00150B9A">
        <w:t xml:space="preserve"> model. </w:t>
      </w:r>
      <w:r w:rsidR="00EA5F88">
        <w:t xml:space="preserve">Thirty thousand simulations were performed per model. </w:t>
      </w:r>
      <w:proofErr w:type="spellStart"/>
      <w:r w:rsidR="008044B1">
        <w:t>Goti</w:t>
      </w:r>
      <w:proofErr w:type="spellEnd"/>
      <w:r w:rsidR="008044B1">
        <w:t xml:space="preserve"> model </w:t>
      </w:r>
      <w:r w:rsidRPr="00150B9A">
        <w:t xml:space="preserve">AUCs were compared to analytic one-compartment models (peak and trough, fixed VD trough), and Bayesian one- and two-compartment models (trough, peak-trough). Methods were evaluated for AUC bias, RMSE, 95% confidence intervals, Pearson’s correlation, and clinical decision agreement (CDA) by the percentage of predicted AUCs aligning with </w:t>
      </w:r>
      <w:proofErr w:type="spellStart"/>
      <w:r w:rsidR="008044B1">
        <w:t>Goti</w:t>
      </w:r>
      <w:proofErr w:type="spellEnd"/>
      <w:r w:rsidR="008044B1">
        <w:t xml:space="preserve"> model</w:t>
      </w:r>
      <w:r w:rsidRPr="00150B9A">
        <w:t xml:space="preserve"> AUCs in predefined brackets: &lt;400, 400–600, &gt;600 </w:t>
      </w:r>
      <w:proofErr w:type="spellStart"/>
      <w:r w:rsidRPr="00150B9A">
        <w:t>mg·h</w:t>
      </w:r>
      <w:proofErr w:type="spellEnd"/>
      <w:r w:rsidRPr="00150B9A">
        <w:t>/L.</w:t>
      </w:r>
    </w:p>
    <w:p w14:paraId="7E315B90" w14:textId="20ECD788" w:rsidR="00150B9A" w:rsidRPr="00150B9A" w:rsidRDefault="00150B9A" w:rsidP="00150B9A">
      <w:pPr>
        <w:pStyle w:val="NormalWeb"/>
        <w:spacing w:line="300" w:lineRule="atLeast"/>
      </w:pPr>
      <w:r w:rsidRPr="00150B9A">
        <w:rPr>
          <w:rStyle w:val="Strong"/>
          <w:rFonts w:eastAsiaTheme="majorEastAsia"/>
        </w:rPr>
        <w:t>Results:</w:t>
      </w:r>
      <w:r w:rsidR="006A52FF">
        <w:t xml:space="preserve"> </w:t>
      </w:r>
      <w:r w:rsidRPr="00150B9A">
        <w:t>Bayesian peak-trough methods, both one- and two-compartment, showed superior accuracy and precision, with the lowest RMSE, narrowest confidence intervals, and highest CDA (&gt;88%). No significant advantage was found for two-compartment Bayesian models over one-compartment models with sparse sampling. Trough-only and fixed VD methods had higher RMSE, wider intervals, and lower CDA.</w:t>
      </w:r>
    </w:p>
    <w:p w14:paraId="46929355" w14:textId="7E591192" w:rsidR="00150B9A" w:rsidRPr="00150B9A" w:rsidRDefault="00150B9A" w:rsidP="00150B9A">
      <w:pPr>
        <w:pStyle w:val="NormalWeb"/>
        <w:spacing w:line="300" w:lineRule="atLeast"/>
      </w:pPr>
      <w:r w:rsidRPr="00150B9A">
        <w:rPr>
          <w:rStyle w:val="Strong"/>
          <w:rFonts w:eastAsiaTheme="majorEastAsia"/>
        </w:rPr>
        <w:t>Conclusion</w:t>
      </w:r>
      <w:r>
        <w:rPr>
          <w:rStyle w:val="Strong"/>
          <w:rFonts w:eastAsiaTheme="majorEastAsia"/>
        </w:rPr>
        <w:t xml:space="preserve"> and Relevance</w:t>
      </w:r>
      <w:r w:rsidRPr="00150B9A">
        <w:rPr>
          <w:rStyle w:val="Strong"/>
          <w:rFonts w:eastAsiaTheme="majorEastAsia"/>
        </w:rPr>
        <w:t>:</w:t>
      </w:r>
      <w:r w:rsidR="006A52FF">
        <w:t xml:space="preserve"> </w:t>
      </w:r>
      <w:r w:rsidRPr="00150B9A">
        <w:t>Bayesian peak-trough methods provide the most accurate and clinically reliable vancomycin AUC estimates, supporting their adoption for therapeutic drug monitoring to optimize efficacy and minimize nephrotoxicity.</w:t>
      </w:r>
    </w:p>
    <w:p w14:paraId="37971517" w14:textId="77777777" w:rsidR="00DC1F6D" w:rsidRDefault="00DC1F6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5410C68D" w14:textId="123F7133" w:rsidR="00BF3FCD" w:rsidRPr="00BF3FCD" w:rsidRDefault="00836144" w:rsidP="00150B9A">
      <w:pPr>
        <w:spacing w:before="100" w:beforeAutospacing="1" w:after="100" w:afterAutospacing="1" w:line="240" w:lineRule="auto"/>
        <w:rPr>
          <w:rFonts w:ascii="Segoe UI" w:eastAsia="Times New Roman" w:hAnsi="Segoe UI" w:cs="Segoe UI"/>
          <w:kern w:val="0"/>
          <w:sz w:val="21"/>
          <w:szCs w:val="21"/>
          <w14:ligatures w14:val="none"/>
        </w:rPr>
      </w:pPr>
      <w:r w:rsidRPr="00836144">
        <w:rPr>
          <w:rFonts w:ascii="Times New Roman" w:eastAsia="Times New Roman" w:hAnsi="Times New Roman" w:cs="Times New Roman"/>
          <w:kern w:val="0"/>
          <w14:ligatures w14:val="none"/>
        </w:rPr>
        <w:br/>
      </w:r>
    </w:p>
    <w:p w14:paraId="2ADD1A53" w14:textId="229E04CA" w:rsidR="00BF3FCD" w:rsidRDefault="00BF3FCD" w:rsidP="00836144">
      <w:pPr>
        <w:spacing w:before="100" w:beforeAutospacing="1" w:after="100" w:afterAutospacing="1" w:line="240" w:lineRule="auto"/>
        <w:rPr>
          <w:rFonts w:ascii="Times New Roman" w:eastAsia="Times New Roman" w:hAnsi="Times New Roman" w:cs="Times New Roman"/>
          <w:kern w:val="0"/>
          <w14:ligatures w14:val="none"/>
        </w:rPr>
      </w:pPr>
    </w:p>
    <w:p w14:paraId="75773396" w14:textId="77777777" w:rsidR="00BF3FCD" w:rsidRDefault="00BF3FCD" w:rsidP="00836144">
      <w:pPr>
        <w:spacing w:before="100" w:beforeAutospacing="1" w:after="100" w:afterAutospacing="1" w:line="240" w:lineRule="auto"/>
        <w:rPr>
          <w:rFonts w:ascii="Times New Roman" w:eastAsia="Times New Roman" w:hAnsi="Times New Roman" w:cs="Times New Roman"/>
          <w:kern w:val="0"/>
          <w14:ligatures w14:val="none"/>
        </w:rPr>
      </w:pPr>
    </w:p>
    <w:p w14:paraId="02ACE3B1" w14:textId="77777777" w:rsidR="00BF3FCD" w:rsidRDefault="00BF3FCD" w:rsidP="00836144">
      <w:pPr>
        <w:spacing w:before="100" w:beforeAutospacing="1" w:after="100" w:afterAutospacing="1" w:line="240" w:lineRule="auto"/>
        <w:rPr>
          <w:rFonts w:ascii="Times New Roman" w:eastAsia="Times New Roman" w:hAnsi="Times New Roman" w:cs="Times New Roman"/>
          <w:kern w:val="0"/>
          <w14:ligatures w14:val="none"/>
        </w:rPr>
      </w:pPr>
    </w:p>
    <w:p w14:paraId="2152CA72" w14:textId="7902FCE5"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w:t>
      </w:r>
    </w:p>
    <w:p w14:paraId="12AEE1A1" w14:textId="77777777" w:rsidR="00EA5F88" w:rsidRDefault="00EA5F88" w:rsidP="00836144">
      <w:pPr>
        <w:spacing w:before="100" w:beforeAutospacing="1" w:after="100" w:afterAutospacing="1" w:line="240" w:lineRule="auto"/>
        <w:rPr>
          <w:rFonts w:ascii="Times New Roman" w:eastAsia="Times New Roman" w:hAnsi="Times New Roman" w:cs="Times New Roman"/>
          <w:kern w:val="0"/>
          <w14:ligatures w14:val="none"/>
        </w:rPr>
      </w:pPr>
    </w:p>
    <w:p w14:paraId="191BB9B1" w14:textId="77777777" w:rsidR="00EA5F88" w:rsidRDefault="00EA5F88" w:rsidP="00836144">
      <w:pPr>
        <w:spacing w:before="100" w:beforeAutospacing="1" w:after="100" w:afterAutospacing="1" w:line="240" w:lineRule="auto"/>
        <w:rPr>
          <w:rFonts w:ascii="Times New Roman" w:eastAsia="Times New Roman" w:hAnsi="Times New Roman" w:cs="Times New Roman"/>
          <w:kern w:val="0"/>
          <w14:ligatures w14:val="none"/>
        </w:rPr>
      </w:pPr>
    </w:p>
    <w:p w14:paraId="481C8D05" w14:textId="2CC74DAC" w:rsidR="008D1CEF" w:rsidRPr="008D1CEF" w:rsidRDefault="008D1CEF" w:rsidP="00836144">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Introduction</w:t>
      </w:r>
    </w:p>
    <w:p w14:paraId="689DAAFB" w14:textId="26C0A8E8"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Vancomycin, a glycopeptide antibiotic, is recommended for the treatment of serious infections caused by methicillin-resistant Staphylococcus aureus (MRSA). However, vancomycin therapy is associated with acute kidney injury (AKI) in 5% to 43% of patients, which correlates with increased morbidity and mortality.</w:t>
      </w:r>
      <w:r w:rsidR="00FA5A24" w:rsidRPr="00FA5A24">
        <w:rPr>
          <w:rFonts w:ascii="Times New Roman" w:eastAsia="Times New Roman" w:hAnsi="Times New Roman" w:cs="Times New Roman"/>
          <w:kern w:val="0"/>
          <w:vertAlign w:val="superscript"/>
          <w14:ligatures w14:val="none"/>
        </w:rPr>
        <w:t>1</w:t>
      </w:r>
      <w:r w:rsidRPr="00836144">
        <w:rPr>
          <w:rFonts w:ascii="Times New Roman" w:eastAsia="Times New Roman" w:hAnsi="Times New Roman" w:cs="Times New Roman"/>
          <w:kern w:val="0"/>
          <w14:ligatures w14:val="none"/>
        </w:rPr>
        <w:t xml:space="preserve"> The risk of AKI escalates with daily area under the curve (AUC) values exceeding 650 to 1300 </w:t>
      </w:r>
      <w:proofErr w:type="spellStart"/>
      <w:r w:rsidRPr="00836144">
        <w:rPr>
          <w:rFonts w:ascii="Times New Roman" w:eastAsia="Times New Roman" w:hAnsi="Times New Roman" w:cs="Times New Roman"/>
          <w:kern w:val="0"/>
          <w14:ligatures w14:val="none"/>
        </w:rPr>
        <w:t>mg·h</w:t>
      </w:r>
      <w:proofErr w:type="spellEnd"/>
      <w:r w:rsidRPr="00836144">
        <w:rPr>
          <w:rFonts w:ascii="Times New Roman" w:eastAsia="Times New Roman" w:hAnsi="Times New Roman" w:cs="Times New Roman"/>
          <w:kern w:val="0"/>
          <w14:ligatures w14:val="none"/>
        </w:rPr>
        <w:t>/L</w:t>
      </w:r>
      <w:r w:rsidR="00FA5A24" w:rsidRPr="003759F5">
        <w:rPr>
          <w:rFonts w:ascii="Times New Roman" w:eastAsia="Times New Roman" w:hAnsi="Times New Roman" w:cs="Times New Roman"/>
          <w:kern w:val="0"/>
          <w:vertAlign w:val="superscript"/>
          <w14:ligatures w14:val="none"/>
        </w:rPr>
        <w:t>2</w:t>
      </w:r>
      <w:r w:rsidR="008E258A" w:rsidRPr="003759F5">
        <w:rPr>
          <w:rFonts w:ascii="Times New Roman" w:eastAsia="Times New Roman" w:hAnsi="Times New Roman" w:cs="Times New Roman"/>
          <w:kern w:val="0"/>
          <w:vertAlign w:val="superscript"/>
          <w14:ligatures w14:val="none"/>
        </w:rPr>
        <w:t>,</w:t>
      </w:r>
      <w:r w:rsidR="00886081">
        <w:rPr>
          <w:rFonts w:ascii="Times New Roman" w:eastAsia="Times New Roman" w:hAnsi="Times New Roman" w:cs="Times New Roman"/>
          <w:kern w:val="0"/>
          <w:vertAlign w:val="superscript"/>
          <w14:ligatures w14:val="none"/>
        </w:rPr>
        <w:t xml:space="preserve"> </w:t>
      </w:r>
      <w:r w:rsidR="00FA5A24" w:rsidRPr="003759F5">
        <w:rPr>
          <w:rFonts w:ascii="Times New Roman" w:eastAsia="Times New Roman" w:hAnsi="Times New Roman" w:cs="Times New Roman"/>
          <w:kern w:val="0"/>
          <w:vertAlign w:val="superscript"/>
          <w14:ligatures w14:val="none"/>
        </w:rPr>
        <w:t>3</w:t>
      </w:r>
      <w:r w:rsidR="00F93237" w:rsidRPr="003759F5">
        <w:rPr>
          <w:rFonts w:ascii="Times New Roman" w:eastAsia="Times New Roman" w:hAnsi="Times New Roman" w:cs="Times New Roman"/>
          <w:kern w:val="0"/>
          <w:vertAlign w:val="superscript"/>
          <w14:ligatures w14:val="none"/>
        </w:rPr>
        <w:t>,</w:t>
      </w:r>
      <w:r w:rsidR="00886081">
        <w:rPr>
          <w:rFonts w:ascii="Times New Roman" w:eastAsia="Times New Roman" w:hAnsi="Times New Roman" w:cs="Times New Roman"/>
          <w:kern w:val="0"/>
          <w:vertAlign w:val="superscript"/>
          <w14:ligatures w14:val="none"/>
        </w:rPr>
        <w:t xml:space="preserve"> </w:t>
      </w:r>
      <w:r w:rsidR="003759F5" w:rsidRPr="003759F5">
        <w:rPr>
          <w:rFonts w:ascii="Segoe UI" w:hAnsi="Segoe UI" w:cs="Segoe UI"/>
          <w:color w:val="212121"/>
          <w:shd w:val="clear" w:color="auto" w:fill="FFFFFF"/>
          <w:vertAlign w:val="superscript"/>
        </w:rPr>
        <w:t>4</w:t>
      </w:r>
      <w:r w:rsidRPr="00836144">
        <w:rPr>
          <w:rFonts w:ascii="Times New Roman" w:eastAsia="Times New Roman" w:hAnsi="Times New Roman" w:cs="Times New Roman"/>
          <w:kern w:val="0"/>
          <w14:ligatures w14:val="none"/>
        </w:rPr>
        <w:t xml:space="preserve"> or trough concentrations maintained above 15 to 20 mcg/m</w:t>
      </w:r>
      <w:r w:rsidR="003759F5">
        <w:rPr>
          <w:rFonts w:ascii="Times New Roman" w:eastAsia="Times New Roman" w:hAnsi="Times New Roman" w:cs="Times New Roman"/>
          <w:kern w:val="0"/>
          <w14:ligatures w14:val="none"/>
        </w:rPr>
        <w:t>L.</w:t>
      </w:r>
      <w:r w:rsidR="003759F5" w:rsidRPr="003759F5">
        <w:rPr>
          <w:rFonts w:ascii="Times New Roman" w:eastAsia="Times New Roman" w:hAnsi="Times New Roman" w:cs="Times New Roman"/>
          <w:kern w:val="0"/>
          <w:vertAlign w:val="superscript"/>
          <w14:ligatures w14:val="none"/>
        </w:rPr>
        <w:t>5</w:t>
      </w:r>
      <w:r w:rsidRPr="00836144">
        <w:rPr>
          <w:rFonts w:ascii="Times New Roman" w:eastAsia="Times New Roman" w:hAnsi="Times New Roman" w:cs="Times New Roman"/>
          <w:kern w:val="0"/>
          <w14:ligatures w14:val="none"/>
        </w:rPr>
        <w:t xml:space="preserve"> Factors associated with nephrotoxicity include elevated body weight, preexisting renal dysfunction, critical illness, concomitant use of vasopressors, and administration of other nephrotoxic agents</w:t>
      </w:r>
      <w:r w:rsidR="00DE7981">
        <w:rPr>
          <w:rFonts w:ascii="Times New Roman" w:eastAsia="Times New Roman" w:hAnsi="Times New Roman" w:cs="Times New Roman"/>
          <w:kern w:val="0"/>
          <w14:ligatures w14:val="none"/>
        </w:rPr>
        <w:t>.</w:t>
      </w:r>
      <w:r w:rsidR="009F0DD2" w:rsidRPr="00DE7981">
        <w:rPr>
          <w:rFonts w:ascii="Times New Roman" w:eastAsia="Times New Roman" w:hAnsi="Times New Roman" w:cs="Times New Roman"/>
          <w:kern w:val="0"/>
          <w:vertAlign w:val="superscript"/>
          <w14:ligatures w14:val="none"/>
        </w:rPr>
        <w:t>4,</w:t>
      </w:r>
      <w:r w:rsidR="00886081">
        <w:rPr>
          <w:rFonts w:ascii="Times New Roman" w:eastAsia="Times New Roman" w:hAnsi="Times New Roman" w:cs="Times New Roman"/>
          <w:kern w:val="0"/>
          <w:vertAlign w:val="superscript"/>
          <w14:ligatures w14:val="none"/>
        </w:rPr>
        <w:t xml:space="preserve"> </w:t>
      </w:r>
      <w:r w:rsidR="009F0DD2" w:rsidRPr="00DE7981">
        <w:rPr>
          <w:rFonts w:ascii="Times New Roman" w:eastAsia="Times New Roman" w:hAnsi="Times New Roman" w:cs="Times New Roman"/>
          <w:kern w:val="0"/>
          <w:vertAlign w:val="superscript"/>
          <w14:ligatures w14:val="none"/>
        </w:rPr>
        <w:t>6-16</w:t>
      </w:r>
      <w:r w:rsidRPr="00836144">
        <w:rPr>
          <w:rFonts w:ascii="Times New Roman" w:eastAsia="Times New Roman" w:hAnsi="Times New Roman" w:cs="Times New Roman"/>
          <w:kern w:val="0"/>
          <w14:ligatures w14:val="none"/>
        </w:rPr>
        <w:t xml:space="preserve"> Current consensus guidelines for vancomycin dosing emphasize optimizing efficacy while minimizing toxicity through AUC-guided monitoring, targeting an AUC/minimum inhibitory concentration (MIC) ratio of 400 to 600 </w:t>
      </w:r>
      <w:proofErr w:type="spellStart"/>
      <w:r w:rsidRPr="00836144">
        <w:rPr>
          <w:rFonts w:ascii="Times New Roman" w:eastAsia="Times New Roman" w:hAnsi="Times New Roman" w:cs="Times New Roman"/>
          <w:kern w:val="0"/>
          <w14:ligatures w14:val="none"/>
        </w:rPr>
        <w:t>mg·h</w:t>
      </w:r>
      <w:proofErr w:type="spellEnd"/>
      <w:r w:rsidRPr="00836144">
        <w:rPr>
          <w:rFonts w:ascii="Times New Roman" w:eastAsia="Times New Roman" w:hAnsi="Times New Roman" w:cs="Times New Roman"/>
          <w:kern w:val="0"/>
          <w14:ligatures w14:val="none"/>
        </w:rPr>
        <w:t>/L (assuming an MIC ≤1 mcg/mL determined by broth microdilution) in patients with serious MRSA infections or those at high risk for nephrotoxicity. Target AUC should be achieved in th</w:t>
      </w:r>
      <w:r w:rsidR="00237218">
        <w:rPr>
          <w:rFonts w:ascii="Times New Roman" w:eastAsia="Times New Roman" w:hAnsi="Times New Roman" w:cs="Times New Roman"/>
          <w:kern w:val="0"/>
          <w14:ligatures w14:val="none"/>
        </w:rPr>
        <w:t>e</w:t>
      </w:r>
      <w:r w:rsidRPr="00836144">
        <w:rPr>
          <w:rFonts w:ascii="Times New Roman" w:eastAsia="Times New Roman" w:hAnsi="Times New Roman" w:cs="Times New Roman"/>
          <w:kern w:val="0"/>
          <w14:ligatures w14:val="none"/>
        </w:rPr>
        <w:t xml:space="preserve"> first 48 hours of therapy. Recommended AUC monitoring approaches include the one-compartment model using analytic equations, which requires a post-distribution peak concentration (drawn 1 to 2 hours post-infusion) and a trough concentration (drawn at the end of the dosing interval), both obtained at steady</w:t>
      </w:r>
      <w:r w:rsidR="00D469A3">
        <w:rPr>
          <w:rFonts w:ascii="Times New Roman" w:eastAsia="Times New Roman" w:hAnsi="Times New Roman" w:cs="Times New Roman"/>
          <w:kern w:val="0"/>
          <w14:ligatures w14:val="none"/>
        </w:rPr>
        <w:t xml:space="preserve"> </w:t>
      </w:r>
      <w:r w:rsidRPr="00836144">
        <w:rPr>
          <w:rFonts w:ascii="Times New Roman" w:eastAsia="Times New Roman" w:hAnsi="Times New Roman" w:cs="Times New Roman"/>
          <w:kern w:val="0"/>
          <w14:ligatures w14:val="none"/>
        </w:rPr>
        <w:t>state and preferably within the same dosing interval. Alternatively, Bayesian methods incorporating priors derived from richly sampled vancomycin pharmacokinetic data may be employed, utilizing a peak (drawn 1 to 2 hours post-infusion) and a trough (drawn at the end of the dosing interval</w:t>
      </w:r>
      <w:r w:rsidRPr="00836144">
        <w:rPr>
          <w:rFonts w:ascii="Times New Roman" w:eastAsia="Times New Roman" w:hAnsi="Times New Roman" w:cs="Times New Roman"/>
          <w:b/>
          <w:bCs/>
          <w:kern w:val="0"/>
          <w14:ligatures w14:val="none"/>
        </w:rPr>
        <w:t xml:space="preserve">) </w:t>
      </w:r>
      <w:r w:rsidRPr="00836144">
        <w:rPr>
          <w:rFonts w:ascii="Times New Roman" w:eastAsia="Times New Roman" w:hAnsi="Times New Roman" w:cs="Times New Roman"/>
          <w:kern w:val="0"/>
          <w14:ligatures w14:val="none"/>
        </w:rPr>
        <w:t>concentration.</w:t>
      </w:r>
      <w:r w:rsidRPr="00836144">
        <w:rPr>
          <w:rFonts w:ascii="Times New Roman" w:eastAsia="Times New Roman" w:hAnsi="Times New Roman" w:cs="Times New Roman"/>
          <w:kern w:val="0"/>
          <w:vertAlign w:val="superscript"/>
          <w14:ligatures w14:val="none"/>
        </w:rPr>
        <w:t>1</w:t>
      </w:r>
      <w:r w:rsidR="00525344">
        <w:rPr>
          <w:rFonts w:ascii="Times New Roman" w:eastAsia="Times New Roman" w:hAnsi="Times New Roman" w:cs="Times New Roman"/>
          <w:kern w:val="0"/>
          <w:vertAlign w:val="superscript"/>
          <w14:ligatures w14:val="none"/>
        </w:rPr>
        <w:t>7</w:t>
      </w:r>
    </w:p>
    <w:p w14:paraId="03B54DEE" w14:textId="22A85868"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w:t>
      </w:r>
      <w:r w:rsidR="001676C5">
        <w:rPr>
          <w:rFonts w:ascii="Times New Roman" w:eastAsia="Times New Roman" w:hAnsi="Times New Roman" w:cs="Times New Roman"/>
          <w:kern w:val="0"/>
          <w14:ligatures w14:val="none"/>
        </w:rPr>
        <w:t xml:space="preserve">et al. </w:t>
      </w:r>
      <w:r w:rsidRPr="00836144">
        <w:rPr>
          <w:rFonts w:ascii="Times New Roman" w:eastAsia="Times New Roman" w:hAnsi="Times New Roman" w:cs="Times New Roman"/>
          <w:kern w:val="0"/>
          <w14:ligatures w14:val="none"/>
        </w:rPr>
        <w:t>studied vancomycin pharmacokinetics (PK) in 1</w:t>
      </w:r>
      <w:r w:rsidR="00CC0D3A">
        <w:rPr>
          <w:rFonts w:ascii="Times New Roman" w:eastAsia="Times New Roman" w:hAnsi="Times New Roman" w:cs="Times New Roman"/>
          <w:kern w:val="0"/>
          <w14:ligatures w14:val="none"/>
        </w:rPr>
        <w:t>,</w:t>
      </w:r>
      <w:r w:rsidRPr="00836144">
        <w:rPr>
          <w:rFonts w:ascii="Times New Roman" w:eastAsia="Times New Roman" w:hAnsi="Times New Roman" w:cs="Times New Roman"/>
          <w:kern w:val="0"/>
          <w14:ligatures w14:val="none"/>
        </w:rPr>
        <w:t>812 patients with 336 patients receiving high flux intermittent hemodialysis</w:t>
      </w:r>
      <w:r w:rsidR="00DA1AA0">
        <w:rPr>
          <w:rFonts w:ascii="Times New Roman" w:eastAsia="Times New Roman" w:hAnsi="Times New Roman" w:cs="Times New Roman"/>
          <w:kern w:val="0"/>
          <w14:ligatures w14:val="none"/>
        </w:rPr>
        <w:t xml:space="preserve"> and routine clinical monitoring</w:t>
      </w:r>
      <w:r w:rsidRPr="00836144">
        <w:rPr>
          <w:rFonts w:ascii="Times New Roman" w:eastAsia="Times New Roman" w:hAnsi="Times New Roman" w:cs="Times New Roman"/>
          <w:kern w:val="0"/>
          <w14:ligatures w14:val="none"/>
        </w:rPr>
        <w:t>.</w:t>
      </w:r>
      <w:r w:rsidR="00525344">
        <w:rPr>
          <w:rFonts w:ascii="Times New Roman" w:eastAsia="Times New Roman" w:hAnsi="Times New Roman" w:cs="Times New Roman"/>
          <w:kern w:val="0"/>
          <w:vertAlign w:val="superscript"/>
          <w14:ligatures w14:val="none"/>
        </w:rPr>
        <w:t>18</w:t>
      </w:r>
      <w:r w:rsidRPr="00836144">
        <w:rPr>
          <w:rFonts w:ascii="Times New Roman" w:eastAsia="Times New Roman" w:hAnsi="Times New Roman" w:cs="Times New Roman"/>
          <w:kern w:val="0"/>
          <w14:ligatures w14:val="none"/>
        </w:rPr>
        <w:t xml:space="preserve"> A two-compartment PK model was developed for vancomycin in non-hemodialysis and hemodialysis patients.</w:t>
      </w:r>
      <w:r w:rsidR="009E5896">
        <w:rPr>
          <w:rFonts w:ascii="Times New Roman" w:eastAsia="Times New Roman" w:hAnsi="Times New Roman" w:cs="Times New Roman"/>
          <w:kern w:val="0"/>
          <w14:ligatures w14:val="none"/>
        </w:rPr>
        <w:t xml:space="preserve"> </w:t>
      </w:r>
      <w:r w:rsidRPr="00836144">
        <w:rPr>
          <w:rFonts w:ascii="Times New Roman" w:eastAsia="Times New Roman" w:hAnsi="Times New Roman" w:cs="Times New Roman"/>
          <w:kern w:val="0"/>
          <w14:ligatures w14:val="none"/>
        </w:rPr>
        <w:t xml:space="preserve">The </w:t>
      </w: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model has been shown to have the best predictive performance with a </w:t>
      </w:r>
      <w:r w:rsidR="009E5896" w:rsidRPr="00836144">
        <w:rPr>
          <w:rFonts w:ascii="Times New Roman" w:eastAsia="Times New Roman" w:hAnsi="Times New Roman" w:cs="Times New Roman"/>
          <w:kern w:val="0"/>
          <w14:ligatures w14:val="none"/>
        </w:rPr>
        <w:t>relative</w:t>
      </w:r>
      <w:r w:rsidRPr="00836144">
        <w:rPr>
          <w:rFonts w:ascii="Times New Roman" w:eastAsia="Times New Roman" w:hAnsi="Times New Roman" w:cs="Times New Roman"/>
          <w:kern w:val="0"/>
          <w14:ligatures w14:val="none"/>
        </w:rPr>
        <w:t xml:space="preserve"> Bias of -4.41% and a relative RMSE of 44.3% when compared to thirty models.</w:t>
      </w:r>
      <w:r w:rsidR="00525344">
        <w:rPr>
          <w:rFonts w:ascii="Times New Roman" w:eastAsia="Times New Roman" w:hAnsi="Times New Roman" w:cs="Times New Roman"/>
          <w:kern w:val="0"/>
          <w:vertAlign w:val="superscript"/>
          <w14:ligatures w14:val="none"/>
        </w:rPr>
        <w:t>19</w:t>
      </w:r>
    </w:p>
    <w:p w14:paraId="7B1BBCB8" w14:textId="051E955A" w:rsidR="002C25A5"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Studies have investigated the agreement of first order analytic equations and two compartment model Bayesian AUC calculation methods and their associated </w:t>
      </w:r>
      <w:r w:rsidR="009E5896" w:rsidRPr="00836144">
        <w:rPr>
          <w:rFonts w:ascii="Times New Roman" w:eastAsia="Times New Roman" w:hAnsi="Times New Roman" w:cs="Times New Roman"/>
          <w:kern w:val="0"/>
          <w14:ligatures w14:val="none"/>
        </w:rPr>
        <w:t>variability</w:t>
      </w:r>
      <w:r w:rsidRPr="00836144">
        <w:rPr>
          <w:rFonts w:ascii="Times New Roman" w:eastAsia="Times New Roman" w:hAnsi="Times New Roman" w:cs="Times New Roman"/>
          <w:kern w:val="0"/>
          <w14:ligatures w14:val="none"/>
        </w:rPr>
        <w:t xml:space="preserve"> from vancomycin serum level data, but have not compared the methods using known AUC values.</w:t>
      </w:r>
      <w:r w:rsidR="00525344">
        <w:rPr>
          <w:rFonts w:ascii="Times New Roman" w:eastAsia="Times New Roman" w:hAnsi="Times New Roman" w:cs="Times New Roman"/>
          <w:kern w:val="0"/>
          <w:vertAlign w:val="superscript"/>
          <w14:ligatures w14:val="none"/>
        </w:rPr>
        <w:t>2, 20</w:t>
      </w:r>
      <w:r w:rsidRPr="00836144">
        <w:rPr>
          <w:rFonts w:ascii="Times New Roman" w:eastAsia="Times New Roman" w:hAnsi="Times New Roman" w:cs="Times New Roman"/>
          <w:kern w:val="0"/>
          <w:vertAlign w:val="superscript"/>
          <w14:ligatures w14:val="none"/>
        </w:rPr>
        <w:t>,</w:t>
      </w:r>
      <w:r w:rsidR="00525344">
        <w:rPr>
          <w:rFonts w:ascii="Times New Roman" w:eastAsia="Times New Roman" w:hAnsi="Times New Roman" w:cs="Times New Roman"/>
          <w:kern w:val="0"/>
          <w:vertAlign w:val="superscript"/>
          <w14:ligatures w14:val="none"/>
        </w:rPr>
        <w:t xml:space="preserve"> 21</w:t>
      </w:r>
      <w:r w:rsidRPr="00836144">
        <w:rPr>
          <w:rFonts w:ascii="Times New Roman" w:eastAsia="Times New Roman" w:hAnsi="Times New Roman" w:cs="Times New Roman"/>
          <w:kern w:val="0"/>
          <w14:ligatures w14:val="none"/>
        </w:rPr>
        <w:t>  Analytic AUC calculation methods have been well described.</w:t>
      </w:r>
      <w:r w:rsidR="00525344">
        <w:rPr>
          <w:rFonts w:ascii="Times New Roman" w:eastAsia="Times New Roman" w:hAnsi="Times New Roman" w:cs="Times New Roman"/>
          <w:kern w:val="0"/>
          <w:vertAlign w:val="superscript"/>
          <w14:ligatures w14:val="none"/>
        </w:rPr>
        <w:t>2</w:t>
      </w:r>
      <w:r w:rsidR="00161DF3">
        <w:rPr>
          <w:rFonts w:ascii="Times New Roman" w:eastAsia="Times New Roman" w:hAnsi="Times New Roman" w:cs="Times New Roman"/>
          <w:kern w:val="0"/>
          <w:vertAlign w:val="superscript"/>
          <w14:ligatures w14:val="none"/>
        </w:rPr>
        <w:t>2</w:t>
      </w:r>
      <w:r w:rsidR="00525344">
        <w:rPr>
          <w:rFonts w:ascii="Times New Roman" w:eastAsia="Times New Roman" w:hAnsi="Times New Roman" w:cs="Times New Roman"/>
          <w:kern w:val="0"/>
          <w:vertAlign w:val="superscript"/>
          <w14:ligatures w14:val="none"/>
        </w:rPr>
        <w:t>-2</w:t>
      </w:r>
      <w:r w:rsidR="00161DF3">
        <w:rPr>
          <w:rFonts w:ascii="Times New Roman" w:eastAsia="Times New Roman" w:hAnsi="Times New Roman" w:cs="Times New Roman"/>
          <w:kern w:val="0"/>
          <w:vertAlign w:val="superscript"/>
          <w14:ligatures w14:val="none"/>
        </w:rPr>
        <w:t>4</w:t>
      </w:r>
      <w:r w:rsidRPr="00836144">
        <w:rPr>
          <w:rFonts w:ascii="Times New Roman" w:eastAsia="Times New Roman" w:hAnsi="Times New Roman" w:cs="Times New Roman"/>
          <w:kern w:val="0"/>
          <w14:ligatures w14:val="none"/>
        </w:rPr>
        <w:t>  </w:t>
      </w:r>
      <w:r w:rsidR="002C25A5" w:rsidRPr="002C25A5">
        <w:rPr>
          <w:rFonts w:ascii="Times New Roman" w:eastAsia="Times New Roman" w:hAnsi="Times New Roman" w:cs="Times New Roman"/>
          <w:kern w:val="0"/>
          <w14:ligatures w14:val="none"/>
        </w:rPr>
        <w:t xml:space="preserve">Our Monte Carlo study aimed to compare the accuracy and agreement of AUC estimates from one-compartment and two-compartment models using trough and peak-trough </w:t>
      </w:r>
      <w:r w:rsidR="00D469A3">
        <w:rPr>
          <w:rFonts w:ascii="Times New Roman" w:eastAsia="Times New Roman" w:hAnsi="Times New Roman" w:cs="Times New Roman"/>
          <w:kern w:val="0"/>
          <w14:ligatures w14:val="none"/>
        </w:rPr>
        <w:t>steady state</w:t>
      </w:r>
      <w:r w:rsidR="002C25A5" w:rsidRPr="002C25A5">
        <w:rPr>
          <w:rFonts w:ascii="Times New Roman" w:eastAsia="Times New Roman" w:hAnsi="Times New Roman" w:cs="Times New Roman"/>
          <w:kern w:val="0"/>
          <w14:ligatures w14:val="none"/>
        </w:rPr>
        <w:t xml:space="preserve"> levels with Bayesian and non-Bayesian techniques against the actual AUC, assuming the </w:t>
      </w:r>
      <w:proofErr w:type="spellStart"/>
      <w:r w:rsidR="002C25A5" w:rsidRPr="002C25A5">
        <w:rPr>
          <w:rFonts w:ascii="Times New Roman" w:eastAsia="Times New Roman" w:hAnsi="Times New Roman" w:cs="Times New Roman"/>
          <w:kern w:val="0"/>
          <w14:ligatures w14:val="none"/>
        </w:rPr>
        <w:t>Goti</w:t>
      </w:r>
      <w:proofErr w:type="spellEnd"/>
      <w:r w:rsidR="002C25A5" w:rsidRPr="002C25A5">
        <w:rPr>
          <w:rFonts w:ascii="Times New Roman" w:eastAsia="Times New Roman" w:hAnsi="Times New Roman" w:cs="Times New Roman"/>
          <w:kern w:val="0"/>
          <w14:ligatures w14:val="none"/>
        </w:rPr>
        <w:t xml:space="preserve"> two-compartment model best characterizes vancomycin pharmacokinetics.</w:t>
      </w:r>
    </w:p>
    <w:p w14:paraId="5D61714A" w14:textId="3772F341"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w:t>
      </w:r>
      <w:r w:rsidRPr="00836144">
        <w:rPr>
          <w:rFonts w:ascii="Times New Roman" w:eastAsia="Times New Roman" w:hAnsi="Times New Roman" w:cs="Times New Roman"/>
          <w:b/>
          <w:bCs/>
          <w:kern w:val="0"/>
          <w14:ligatures w14:val="none"/>
        </w:rPr>
        <w:t>Methods</w:t>
      </w:r>
    </w:p>
    <w:p w14:paraId="7E43FE8B" w14:textId="77777777"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Study Design and Monte Carlo Simulation</w:t>
      </w:r>
    </w:p>
    <w:p w14:paraId="11891276" w14:textId="36CF4D21"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Pharmacokinetic analyses were performed using Monte Carlo simulations implemented in Python. Monte Carlo simulation involves random sampling to approximate solutions to quantitative problems, employing randomly generated values based on population parameter</w:t>
      </w:r>
      <w:r w:rsidR="00237218">
        <w:rPr>
          <w:rFonts w:ascii="Times New Roman" w:eastAsia="Times New Roman" w:hAnsi="Times New Roman" w:cs="Times New Roman"/>
          <w:kern w:val="0"/>
          <w14:ligatures w14:val="none"/>
        </w:rPr>
        <w:t xml:space="preserve"> means</w:t>
      </w:r>
      <w:r w:rsidRPr="00836144">
        <w:rPr>
          <w:rFonts w:ascii="Times New Roman" w:eastAsia="Times New Roman" w:hAnsi="Times New Roman" w:cs="Times New Roman"/>
          <w:kern w:val="0"/>
          <w14:ligatures w14:val="none"/>
        </w:rPr>
        <w:t xml:space="preserve"> and standard deviations to simulate large datasets and evaluate their properties. Simulations repeatedly simulate the model, drawing a different random set of values from the </w:t>
      </w:r>
      <w:r w:rsidRPr="00836144">
        <w:rPr>
          <w:rFonts w:ascii="Times New Roman" w:eastAsia="Times New Roman" w:hAnsi="Times New Roman" w:cs="Times New Roman"/>
          <w:kern w:val="0"/>
          <w14:ligatures w14:val="none"/>
        </w:rPr>
        <w:lastRenderedPageBreak/>
        <w:t>sampling distribution of the model's parameters, the result of which is a large data set of possible outcomes.</w:t>
      </w:r>
      <w:r w:rsidR="00161DF3">
        <w:rPr>
          <w:rFonts w:ascii="Times New Roman" w:eastAsia="Times New Roman" w:hAnsi="Times New Roman" w:cs="Times New Roman"/>
          <w:kern w:val="0"/>
          <w:vertAlign w:val="superscript"/>
          <w14:ligatures w14:val="none"/>
        </w:rPr>
        <w:t>25</w:t>
      </w:r>
    </w:p>
    <w:p w14:paraId="5295E500" w14:textId="1B6A2EC5"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This study assesses the influence of the number of </w:t>
      </w:r>
      <w:r w:rsidR="00D469A3">
        <w:rPr>
          <w:rFonts w:ascii="Times New Roman" w:eastAsia="Times New Roman" w:hAnsi="Times New Roman" w:cs="Times New Roman"/>
          <w:kern w:val="0"/>
          <w14:ligatures w14:val="none"/>
        </w:rPr>
        <w:t>steady state</w:t>
      </w:r>
      <w:r w:rsidRPr="00836144">
        <w:rPr>
          <w:rFonts w:ascii="Times New Roman" w:eastAsia="Times New Roman" w:hAnsi="Times New Roman" w:cs="Times New Roman"/>
          <w:kern w:val="0"/>
          <w14:ligatures w14:val="none"/>
        </w:rPr>
        <w:t xml:space="preserve"> serum vancomycin levels monitored during a dosing interval</w:t>
      </w:r>
      <w:r w:rsidR="00237218">
        <w:rPr>
          <w:rFonts w:ascii="Times New Roman" w:eastAsia="Times New Roman" w:hAnsi="Times New Roman" w:cs="Times New Roman"/>
          <w:kern w:val="0"/>
          <w14:ligatures w14:val="none"/>
        </w:rPr>
        <w:t xml:space="preserve"> and model selected</w:t>
      </w:r>
      <w:r w:rsidRPr="00836144">
        <w:rPr>
          <w:rFonts w:ascii="Times New Roman" w:eastAsia="Times New Roman" w:hAnsi="Times New Roman" w:cs="Times New Roman"/>
          <w:kern w:val="0"/>
          <w14:ligatures w14:val="none"/>
        </w:rPr>
        <w:t xml:space="preserve"> on the accuracy of area under the curve (AUC) calculations using one-compartment and </w:t>
      </w: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two-compartment pharmacokinetic models, assuming the </w:t>
      </w: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two-compartment model best characterizes vancomycin pharmacokinetics. This simulation-based study utilized Monte Carlo methods to evaluate the accuracy of vancomycin AUC estimations with steady state levels. Post-infusion serum levels were evaluated at the following time points: 2 levels (2 and 10 hours); and 1 level (10 hours). Bayesian fitting</w:t>
      </w:r>
      <w:r w:rsidR="00237218">
        <w:rPr>
          <w:rFonts w:ascii="Times New Roman" w:eastAsia="Times New Roman" w:hAnsi="Times New Roman" w:cs="Times New Roman"/>
          <w:kern w:val="0"/>
          <w14:ligatures w14:val="none"/>
        </w:rPr>
        <w:t>s</w:t>
      </w:r>
      <w:r w:rsidRPr="00836144">
        <w:rPr>
          <w:rFonts w:ascii="Times New Roman" w:eastAsia="Times New Roman" w:hAnsi="Times New Roman" w:cs="Times New Roman"/>
          <w:kern w:val="0"/>
          <w14:ligatures w14:val="none"/>
        </w:rPr>
        <w:t xml:space="preserve"> w</w:t>
      </w:r>
      <w:r w:rsidR="00890AB5">
        <w:rPr>
          <w:rFonts w:ascii="Times New Roman" w:eastAsia="Times New Roman" w:hAnsi="Times New Roman" w:cs="Times New Roman"/>
          <w:kern w:val="0"/>
          <w14:ligatures w14:val="none"/>
        </w:rPr>
        <w:t xml:space="preserve">ere </w:t>
      </w:r>
      <w:r w:rsidRPr="00836144">
        <w:rPr>
          <w:rFonts w:ascii="Times New Roman" w:eastAsia="Times New Roman" w:hAnsi="Times New Roman" w:cs="Times New Roman"/>
          <w:kern w:val="0"/>
          <w14:ligatures w14:val="none"/>
        </w:rPr>
        <w:t xml:space="preserve">applied to models, with additional non-Bayesian methods used for the one-compartment model. Simulations were conducted in Python, generating randomized pharmacokinetic (PK) parameters from the </w:t>
      </w: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two-compartment model's population means, assuming normal distribution with variability up to two standard deviations. The randomized parameters values were treated as the true parameter values. </w:t>
      </w:r>
      <w:r w:rsidR="0045015F">
        <w:rPr>
          <w:rFonts w:ascii="Times New Roman" w:eastAsia="Times New Roman" w:hAnsi="Times New Roman" w:cs="Times New Roman"/>
          <w:kern w:val="0"/>
          <w14:ligatures w14:val="none"/>
        </w:rPr>
        <w:t>P</w:t>
      </w:r>
      <w:r w:rsidRPr="00836144">
        <w:rPr>
          <w:rFonts w:ascii="Times New Roman" w:eastAsia="Times New Roman" w:hAnsi="Times New Roman" w:cs="Times New Roman"/>
          <w:kern w:val="0"/>
          <w14:ligatures w14:val="none"/>
        </w:rPr>
        <w:t>atient</w:t>
      </w:r>
      <w:r w:rsidR="0045015F">
        <w:rPr>
          <w:rFonts w:ascii="Times New Roman" w:eastAsia="Times New Roman" w:hAnsi="Times New Roman" w:cs="Times New Roman"/>
          <w:kern w:val="0"/>
          <w14:ligatures w14:val="none"/>
        </w:rPr>
        <w:t>s</w:t>
      </w:r>
      <w:r w:rsidRPr="00836144">
        <w:rPr>
          <w:rFonts w:ascii="Times New Roman" w:eastAsia="Times New Roman" w:hAnsi="Times New Roman" w:cs="Times New Roman"/>
          <w:kern w:val="0"/>
          <w14:ligatures w14:val="none"/>
        </w:rPr>
        <w:t xml:space="preserve"> were simulated, with mean </w:t>
      </w: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clearance total values aligned to Cockcroft-Gault creatinine clearance of 120 mL/min. The dose of 1125 mg was selected to target an AUC of 500 mg*h/L based on the two-compartment population mean clearance total for the creatinine clearance of 120 ml/min.  Dosing interval was set at 12 hours, with a 2-hour infusion period. Patient weight was set at 70 </w:t>
      </w:r>
      <w:r w:rsidR="009E5896" w:rsidRPr="00836144">
        <w:rPr>
          <w:rFonts w:ascii="Times New Roman" w:eastAsia="Times New Roman" w:hAnsi="Times New Roman" w:cs="Times New Roman"/>
          <w:kern w:val="0"/>
          <w14:ligatures w14:val="none"/>
        </w:rPr>
        <w:t>kg,</w:t>
      </w:r>
      <w:r w:rsidRPr="00836144">
        <w:rPr>
          <w:rFonts w:ascii="Times New Roman" w:eastAsia="Times New Roman" w:hAnsi="Times New Roman" w:cs="Times New Roman"/>
          <w:kern w:val="0"/>
          <w14:ligatures w14:val="none"/>
        </w:rPr>
        <w:t xml:space="preserve"> and a MIC of 1 ml/L was assumed. Thirty thousand virtual patients were created. True serum levels were calculated with the </w:t>
      </w:r>
      <w:r w:rsidR="009E5896" w:rsidRPr="00836144">
        <w:rPr>
          <w:rFonts w:ascii="Times New Roman" w:eastAsia="Times New Roman" w:hAnsi="Times New Roman" w:cs="Times New Roman"/>
          <w:kern w:val="0"/>
          <w14:ligatures w14:val="none"/>
        </w:rPr>
        <w:t>randomized</w:t>
      </w:r>
      <w:r w:rsidRPr="00836144">
        <w:rPr>
          <w:rFonts w:ascii="Times New Roman" w:eastAsia="Times New Roman" w:hAnsi="Times New Roman" w:cs="Times New Roman"/>
          <w:kern w:val="0"/>
          <w14:ligatures w14:val="none"/>
        </w:rPr>
        <w:t xml:space="preserve"> PK parameters using standard two-compartment open-model equations for intermittent infusion. Randomized values for each true level were generated from a normal distribution to account for assay variability with a coefficient of </w:t>
      </w:r>
      <w:r w:rsidR="0072181A" w:rsidRPr="00836144">
        <w:rPr>
          <w:rFonts w:ascii="Times New Roman" w:eastAsia="Times New Roman" w:hAnsi="Times New Roman" w:cs="Times New Roman"/>
          <w:kern w:val="0"/>
          <w14:ligatures w14:val="none"/>
        </w:rPr>
        <w:t>variability</w:t>
      </w:r>
      <w:r w:rsidRPr="00836144">
        <w:rPr>
          <w:rFonts w:ascii="Times New Roman" w:eastAsia="Times New Roman" w:hAnsi="Times New Roman" w:cs="Times New Roman"/>
          <w:kern w:val="0"/>
          <w14:ligatures w14:val="none"/>
        </w:rPr>
        <w:t xml:space="preserve"> of 0.1, representing measured levels.  A fixed randomization seed ensured reproducibility across simulations.</w:t>
      </w:r>
    </w:p>
    <w:p w14:paraId="5B7F0A50" w14:textId="7CB05954"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Data fitting for each row employed Python's least-squares optimization routine with bounds to minimize the sum of squared errors between randomized (measured) and predicted levels for the two-compartment model, optimizing central volume of distribution, peripheral volume of distribution, clearance total, and distribution clearance. Predicted levels and </w:t>
      </w:r>
      <w:r w:rsidR="00D469A3">
        <w:rPr>
          <w:rFonts w:ascii="Times New Roman" w:eastAsia="Times New Roman" w:hAnsi="Times New Roman" w:cs="Times New Roman"/>
          <w:kern w:val="0"/>
          <w14:ligatures w14:val="none"/>
        </w:rPr>
        <w:t>steady state</w:t>
      </w:r>
      <w:r w:rsidRPr="00836144">
        <w:rPr>
          <w:rFonts w:ascii="Times New Roman" w:eastAsia="Times New Roman" w:hAnsi="Times New Roman" w:cs="Times New Roman"/>
          <w:kern w:val="0"/>
          <w14:ligatures w14:val="none"/>
        </w:rPr>
        <w:t xml:space="preserve"> AUC were calculated using standard two-compartment open-model equations for intermittent infusion. All two-compartment fittings were Bayesian. For the non-Bayesian one-compartment model, standard open-model equations for intermittent infusion were used to estimate volume of distribution (</w:t>
      </w:r>
      <w:proofErr w:type="spellStart"/>
      <w:r w:rsidRPr="00836144">
        <w:rPr>
          <w:rFonts w:ascii="Times New Roman" w:eastAsia="Times New Roman" w:hAnsi="Times New Roman" w:cs="Times New Roman"/>
          <w:kern w:val="0"/>
          <w14:ligatures w14:val="none"/>
        </w:rPr>
        <w:t>Vd</w:t>
      </w:r>
      <w:proofErr w:type="spellEnd"/>
      <w:r w:rsidRPr="00836144">
        <w:rPr>
          <w:rFonts w:ascii="Times New Roman" w:eastAsia="Times New Roman" w:hAnsi="Times New Roman" w:cs="Times New Roman"/>
          <w:kern w:val="0"/>
          <w14:ligatures w14:val="none"/>
        </w:rPr>
        <w:t xml:space="preserve">), elimination rate constant (K), clearance, and AUC from the </w:t>
      </w:r>
      <w:r w:rsidR="008454EA">
        <w:rPr>
          <w:rFonts w:ascii="Times New Roman" w:eastAsia="Times New Roman" w:hAnsi="Times New Roman" w:cs="Times New Roman"/>
          <w:kern w:val="0"/>
          <w14:ligatures w14:val="none"/>
        </w:rPr>
        <w:t>2-</w:t>
      </w:r>
      <w:r w:rsidRPr="00836144">
        <w:rPr>
          <w:rFonts w:ascii="Times New Roman" w:eastAsia="Times New Roman" w:hAnsi="Times New Roman" w:cs="Times New Roman"/>
          <w:kern w:val="0"/>
          <w14:ligatures w14:val="none"/>
        </w:rPr>
        <w:t xml:space="preserve"> and </w:t>
      </w:r>
      <w:r w:rsidR="008454EA">
        <w:rPr>
          <w:rFonts w:ascii="Times New Roman" w:eastAsia="Times New Roman" w:hAnsi="Times New Roman" w:cs="Times New Roman"/>
          <w:kern w:val="0"/>
          <w14:ligatures w14:val="none"/>
        </w:rPr>
        <w:t>10-</w:t>
      </w:r>
      <w:r w:rsidRPr="00836144">
        <w:rPr>
          <w:rFonts w:ascii="Times New Roman" w:eastAsia="Times New Roman" w:hAnsi="Times New Roman" w:cs="Times New Roman"/>
          <w:kern w:val="0"/>
          <w14:ligatures w14:val="none"/>
        </w:rPr>
        <w:t xml:space="preserve">hour levels via the Sawchuk-Zaske method. For one-compartment trough-only fitting (10-hour level), </w:t>
      </w:r>
      <w:proofErr w:type="spellStart"/>
      <w:r w:rsidRPr="00836144">
        <w:rPr>
          <w:rFonts w:ascii="Times New Roman" w:eastAsia="Times New Roman" w:hAnsi="Times New Roman" w:cs="Times New Roman"/>
          <w:kern w:val="0"/>
          <w14:ligatures w14:val="none"/>
        </w:rPr>
        <w:t>Vd</w:t>
      </w:r>
      <w:proofErr w:type="spellEnd"/>
      <w:r w:rsidRPr="00836144">
        <w:rPr>
          <w:rFonts w:ascii="Times New Roman" w:eastAsia="Times New Roman" w:hAnsi="Times New Roman" w:cs="Times New Roman"/>
          <w:kern w:val="0"/>
          <w14:ligatures w14:val="none"/>
        </w:rPr>
        <w:t xml:space="preserve"> was fixed at the geometric mean derived from Sawchuk-Zaske calculations excluding values calculated less than zero, and clearance was optimized using least-squares fitting. The Sawchuk-Zaske geometric mean </w:t>
      </w:r>
      <w:proofErr w:type="spellStart"/>
      <w:r w:rsidRPr="00836144">
        <w:rPr>
          <w:rFonts w:ascii="Times New Roman" w:eastAsia="Times New Roman" w:hAnsi="Times New Roman" w:cs="Times New Roman"/>
          <w:kern w:val="0"/>
          <w14:ligatures w14:val="none"/>
        </w:rPr>
        <w:t>Vd</w:t>
      </w:r>
      <w:proofErr w:type="spellEnd"/>
      <w:r w:rsidRPr="00836144">
        <w:rPr>
          <w:rFonts w:ascii="Times New Roman" w:eastAsia="Times New Roman" w:hAnsi="Times New Roman" w:cs="Times New Roman"/>
          <w:kern w:val="0"/>
          <w14:ligatures w14:val="none"/>
        </w:rPr>
        <w:t xml:space="preserve"> and mean </w:t>
      </w:r>
      <w:r w:rsidR="008454EA">
        <w:rPr>
          <w:rFonts w:ascii="Times New Roman" w:eastAsia="Times New Roman" w:hAnsi="Times New Roman" w:cs="Times New Roman"/>
          <w:kern w:val="0"/>
          <w14:ligatures w14:val="none"/>
        </w:rPr>
        <w:t>clearance</w:t>
      </w:r>
      <w:r w:rsidRPr="00836144">
        <w:rPr>
          <w:rFonts w:ascii="Times New Roman" w:eastAsia="Times New Roman" w:hAnsi="Times New Roman" w:cs="Times New Roman"/>
          <w:kern w:val="0"/>
          <w14:ligatures w14:val="none"/>
        </w:rPr>
        <w:t xml:space="preserve"> were used as priors in the Bayesian one-compartment method</w:t>
      </w:r>
      <w:r w:rsidR="008454EA">
        <w:rPr>
          <w:rFonts w:ascii="Times New Roman" w:eastAsia="Times New Roman" w:hAnsi="Times New Roman" w:cs="Times New Roman"/>
          <w:kern w:val="0"/>
          <w14:ligatures w14:val="none"/>
        </w:rPr>
        <w:t>s</w:t>
      </w:r>
      <w:r w:rsidR="00F8258C">
        <w:rPr>
          <w:rFonts w:ascii="Times New Roman" w:eastAsia="Times New Roman" w:hAnsi="Times New Roman" w:cs="Times New Roman"/>
          <w:kern w:val="0"/>
          <w14:ligatures w14:val="none"/>
        </w:rPr>
        <w:t>.</w:t>
      </w:r>
    </w:p>
    <w:p w14:paraId="486A1FD3" w14:textId="5BCD7D49" w:rsidR="001711E5" w:rsidRPr="00836144" w:rsidRDefault="001711E5" w:rsidP="00836144">
      <w:pPr>
        <w:spacing w:before="100" w:beforeAutospacing="1" w:after="100" w:afterAutospacing="1" w:line="240" w:lineRule="auto"/>
        <w:rPr>
          <w:rFonts w:ascii="Times New Roman" w:eastAsia="Times New Roman" w:hAnsi="Times New Roman" w:cs="Times New Roman"/>
          <w:kern w:val="0"/>
          <w14:ligatures w14:val="none"/>
        </w:rPr>
      </w:pPr>
      <w:r w:rsidRPr="001711E5">
        <w:rPr>
          <w:rFonts w:ascii="Times New Roman" w:eastAsia="Times New Roman" w:hAnsi="Times New Roman" w:cs="Times New Roman"/>
          <w:kern w:val="0"/>
          <w14:ligatures w14:val="none"/>
        </w:rPr>
        <w:t xml:space="preserve">Bayesian one-compartment fittings assumed population mean parameter coefficients of variation of 0.3. The </w:t>
      </w:r>
      <w:proofErr w:type="spellStart"/>
      <w:r w:rsidRPr="001711E5">
        <w:rPr>
          <w:rFonts w:ascii="Times New Roman" w:eastAsia="Times New Roman" w:hAnsi="Times New Roman" w:cs="Times New Roman"/>
          <w:kern w:val="0"/>
          <w14:ligatures w14:val="none"/>
        </w:rPr>
        <w:t>Goti</w:t>
      </w:r>
      <w:proofErr w:type="spellEnd"/>
      <w:r w:rsidRPr="001711E5">
        <w:rPr>
          <w:rFonts w:ascii="Times New Roman" w:eastAsia="Times New Roman" w:hAnsi="Times New Roman" w:cs="Times New Roman"/>
          <w:kern w:val="0"/>
          <w14:ligatures w14:val="none"/>
        </w:rPr>
        <w:t xml:space="preserve"> two-compartment model parameters were: </w:t>
      </w:r>
      <w:proofErr w:type="spellStart"/>
      <w:r w:rsidRPr="001711E5">
        <w:rPr>
          <w:rFonts w:ascii="Times New Roman" w:eastAsia="Times New Roman" w:hAnsi="Times New Roman" w:cs="Times New Roman"/>
          <w:kern w:val="0"/>
          <w14:ligatures w14:val="none"/>
        </w:rPr>
        <w:t>Cl_total</w:t>
      </w:r>
      <w:proofErr w:type="spellEnd"/>
      <w:r w:rsidRPr="001711E5">
        <w:rPr>
          <w:rFonts w:ascii="Times New Roman" w:eastAsia="Times New Roman" w:hAnsi="Times New Roman" w:cs="Times New Roman"/>
          <w:kern w:val="0"/>
          <w14:ligatures w14:val="none"/>
        </w:rPr>
        <w:t xml:space="preserve"> = 4.5 × (CrCl/120)^0.8 L/h, </w:t>
      </w:r>
      <w:proofErr w:type="spellStart"/>
      <w:r w:rsidRPr="001711E5">
        <w:rPr>
          <w:rFonts w:ascii="Times New Roman" w:eastAsia="Times New Roman" w:hAnsi="Times New Roman" w:cs="Times New Roman"/>
          <w:kern w:val="0"/>
          <w14:ligatures w14:val="none"/>
        </w:rPr>
        <w:t>V_c</w:t>
      </w:r>
      <w:proofErr w:type="spellEnd"/>
      <w:r w:rsidRPr="001711E5">
        <w:rPr>
          <w:rFonts w:ascii="Times New Roman" w:eastAsia="Times New Roman" w:hAnsi="Times New Roman" w:cs="Times New Roman"/>
          <w:kern w:val="0"/>
          <w14:ligatures w14:val="none"/>
        </w:rPr>
        <w:t xml:space="preserve"> = 58.4 × (WT/70) L, </w:t>
      </w:r>
      <w:proofErr w:type="spellStart"/>
      <w:r w:rsidRPr="001711E5">
        <w:rPr>
          <w:rFonts w:ascii="Times New Roman" w:eastAsia="Times New Roman" w:hAnsi="Times New Roman" w:cs="Times New Roman"/>
          <w:kern w:val="0"/>
          <w14:ligatures w14:val="none"/>
        </w:rPr>
        <w:t>V_p</w:t>
      </w:r>
      <w:proofErr w:type="spellEnd"/>
      <w:r w:rsidRPr="001711E5">
        <w:rPr>
          <w:rFonts w:ascii="Times New Roman" w:eastAsia="Times New Roman" w:hAnsi="Times New Roman" w:cs="Times New Roman"/>
          <w:kern w:val="0"/>
          <w14:ligatures w14:val="none"/>
        </w:rPr>
        <w:t xml:space="preserve"> = 38.4 L, </w:t>
      </w:r>
      <w:proofErr w:type="spellStart"/>
      <w:r w:rsidRPr="001711E5">
        <w:rPr>
          <w:rFonts w:ascii="Times New Roman" w:eastAsia="Times New Roman" w:hAnsi="Times New Roman" w:cs="Times New Roman"/>
          <w:kern w:val="0"/>
          <w14:ligatures w14:val="none"/>
        </w:rPr>
        <w:t>Cl_d</w:t>
      </w:r>
      <w:proofErr w:type="spellEnd"/>
      <w:r w:rsidRPr="001711E5">
        <w:rPr>
          <w:rFonts w:ascii="Times New Roman" w:eastAsia="Times New Roman" w:hAnsi="Times New Roman" w:cs="Times New Roman"/>
          <w:kern w:val="0"/>
          <w14:ligatures w14:val="none"/>
        </w:rPr>
        <w:t xml:space="preserve"> = 6.5 L/h. Coefficients of variation were 0.3 for </w:t>
      </w:r>
      <w:proofErr w:type="spellStart"/>
      <w:r w:rsidRPr="001711E5">
        <w:rPr>
          <w:rFonts w:ascii="Times New Roman" w:eastAsia="Times New Roman" w:hAnsi="Times New Roman" w:cs="Times New Roman"/>
          <w:kern w:val="0"/>
          <w14:ligatures w14:val="none"/>
        </w:rPr>
        <w:t>V_c</w:t>
      </w:r>
      <w:proofErr w:type="spellEnd"/>
      <w:r w:rsidRPr="001711E5">
        <w:rPr>
          <w:rFonts w:ascii="Times New Roman" w:eastAsia="Times New Roman" w:hAnsi="Times New Roman" w:cs="Times New Roman"/>
          <w:kern w:val="0"/>
          <w14:ligatures w14:val="none"/>
        </w:rPr>
        <w:t xml:space="preserve">, </w:t>
      </w:r>
      <w:proofErr w:type="spellStart"/>
      <w:r w:rsidRPr="001711E5">
        <w:rPr>
          <w:rFonts w:ascii="Times New Roman" w:eastAsia="Times New Roman" w:hAnsi="Times New Roman" w:cs="Times New Roman"/>
          <w:kern w:val="0"/>
          <w14:ligatures w14:val="none"/>
        </w:rPr>
        <w:t>V_p</w:t>
      </w:r>
      <w:proofErr w:type="spellEnd"/>
      <w:r w:rsidRPr="001711E5">
        <w:rPr>
          <w:rFonts w:ascii="Times New Roman" w:eastAsia="Times New Roman" w:hAnsi="Times New Roman" w:cs="Times New Roman"/>
          <w:kern w:val="0"/>
          <w14:ligatures w14:val="none"/>
        </w:rPr>
        <w:t xml:space="preserve">, and </w:t>
      </w:r>
      <w:proofErr w:type="spellStart"/>
      <w:r w:rsidRPr="001711E5">
        <w:rPr>
          <w:rFonts w:ascii="Times New Roman" w:eastAsia="Times New Roman" w:hAnsi="Times New Roman" w:cs="Times New Roman"/>
          <w:kern w:val="0"/>
          <w14:ligatures w14:val="none"/>
        </w:rPr>
        <w:t>Cl_total</w:t>
      </w:r>
      <w:proofErr w:type="spellEnd"/>
      <w:r w:rsidRPr="001711E5">
        <w:rPr>
          <w:rFonts w:ascii="Times New Roman" w:eastAsia="Times New Roman" w:hAnsi="Times New Roman" w:cs="Times New Roman"/>
          <w:kern w:val="0"/>
          <w14:ligatures w14:val="none"/>
        </w:rPr>
        <w:t xml:space="preserve">; 0.4 for </w:t>
      </w:r>
      <w:proofErr w:type="spellStart"/>
      <w:r w:rsidRPr="001711E5">
        <w:rPr>
          <w:rFonts w:ascii="Times New Roman" w:eastAsia="Times New Roman" w:hAnsi="Times New Roman" w:cs="Times New Roman"/>
          <w:kern w:val="0"/>
          <w14:ligatures w14:val="none"/>
        </w:rPr>
        <w:t>Cl_d</w:t>
      </w:r>
      <w:proofErr w:type="spellEnd"/>
      <w:r w:rsidRPr="001711E5">
        <w:rPr>
          <w:rFonts w:ascii="Times New Roman" w:eastAsia="Times New Roman" w:hAnsi="Times New Roman" w:cs="Times New Roman"/>
          <w:kern w:val="0"/>
          <w14:ligatures w14:val="none"/>
        </w:rPr>
        <w:t>; and 0.1 for assay variability</w:t>
      </w:r>
    </w:p>
    <w:p w14:paraId="549DB2C2" w14:textId="77777777" w:rsidR="00B73761" w:rsidRDefault="00B73761"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7157E1B8" w14:textId="691DAF6B" w:rsidR="001D69FD" w:rsidRPr="003C4F85" w:rsidRDefault="001D69FD" w:rsidP="001D69F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C4F85">
        <w:rPr>
          <w:rFonts w:ascii="Times New Roman" w:eastAsia="Times New Roman" w:hAnsi="Times New Roman" w:cs="Times New Roman"/>
          <w:b/>
          <w:bCs/>
          <w:kern w:val="0"/>
          <w14:ligatures w14:val="none"/>
        </w:rPr>
        <w:lastRenderedPageBreak/>
        <w:t>Statisti</w:t>
      </w:r>
      <w:r w:rsidR="0096316F">
        <w:rPr>
          <w:rFonts w:ascii="Times New Roman" w:eastAsia="Times New Roman" w:hAnsi="Times New Roman" w:cs="Times New Roman"/>
          <w:b/>
          <w:bCs/>
          <w:kern w:val="0"/>
          <w14:ligatures w14:val="none"/>
        </w:rPr>
        <w:t>c</w:t>
      </w:r>
      <w:r w:rsidR="008D1CEF">
        <w:rPr>
          <w:rFonts w:ascii="Times New Roman" w:eastAsia="Times New Roman" w:hAnsi="Times New Roman" w:cs="Times New Roman"/>
          <w:b/>
          <w:bCs/>
          <w:kern w:val="0"/>
          <w14:ligatures w14:val="none"/>
        </w:rPr>
        <w:t>al Analysis</w:t>
      </w:r>
    </w:p>
    <w:p w14:paraId="537B3D17" w14:textId="03C08BD9" w:rsidR="001D69FD" w:rsidRPr="001D69FD" w:rsidRDefault="001D69FD" w:rsidP="001D69FD">
      <w:pPr>
        <w:spacing w:before="100" w:beforeAutospacing="1" w:after="100" w:afterAutospacing="1" w:line="240" w:lineRule="auto"/>
        <w:outlineLvl w:val="1"/>
        <w:rPr>
          <w:rFonts w:ascii="Times New Roman" w:eastAsia="Times New Roman" w:hAnsi="Times New Roman" w:cs="Times New Roman"/>
          <w:kern w:val="0"/>
          <w14:ligatures w14:val="none"/>
        </w:rPr>
      </w:pPr>
      <w:r w:rsidRPr="001D69FD">
        <w:rPr>
          <w:rFonts w:ascii="Times New Roman" w:eastAsia="Times New Roman" w:hAnsi="Times New Roman" w:cs="Times New Roman"/>
          <w:kern w:val="0"/>
          <w14:ligatures w14:val="none"/>
        </w:rPr>
        <w:t xml:space="preserve">The accuracy and precision of AUC estimates produced by each dosing method were evaluated using several statistical measures. Root mean squared error (RMSE) was calculated as </w:t>
      </w:r>
      <m:oMath>
        <m:r>
          <w:rPr>
            <w:rFonts w:ascii="Cambria Math" w:eastAsia="Times New Roman" w:hAnsi="Cambria Math" w:cs="Times New Roman"/>
            <w:kern w:val="0"/>
            <w14:ligatures w14:val="none"/>
          </w:rPr>
          <m:t>RMSE=</m:t>
        </m:r>
        <m:rad>
          <m:radPr>
            <m:degHide m:val="1"/>
            <m:ctrlPr>
              <w:rPr>
                <w:rFonts w:ascii="Cambria Math" w:eastAsia="Times New Roman" w:hAnsi="Cambria Math" w:cs="Times New Roman"/>
                <w:kern w:val="0"/>
                <w14:ligatures w14:val="none"/>
              </w:rPr>
            </m:ctrlPr>
          </m:radPr>
          <m:deg>
            <m:ctrlPr>
              <w:rPr>
                <w:rFonts w:ascii="Cambria Math" w:eastAsia="Times New Roman" w:hAnsi="Cambria Math" w:cs="Times New Roman"/>
                <w:i/>
                <w:kern w:val="0"/>
                <w14:ligatures w14:val="none"/>
              </w:rPr>
            </m:ctrl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ctrlPr>
                  <w:rPr>
                    <w:rFonts w:ascii="Cambria Math" w:eastAsia="Times New Roman" w:hAnsi="Cambria Math" w:cs="Times New Roman"/>
                    <w:i/>
                    <w:kern w:val="0"/>
                    <w14:ligatures w14:val="none"/>
                  </w:rPr>
                </m:ctrlPr>
              </m:num>
              <m:den>
                <m:r>
                  <w:rPr>
                    <w:rFonts w:ascii="Cambria Math" w:eastAsia="Times New Roman" w:hAnsi="Cambria Math" w:cs="Times New Roman"/>
                    <w:kern w:val="0"/>
                    <w14:ligatures w14:val="none"/>
                  </w:rPr>
                  <m:t>n</m:t>
                </m:r>
                <m:ctrlPr>
                  <w:rPr>
                    <w:rFonts w:ascii="Cambria Math" w:eastAsia="Times New Roman" w:hAnsi="Cambria Math" w:cs="Times New Roman"/>
                    <w:i/>
                    <w:kern w:val="0"/>
                    <w14:ligatures w14:val="none"/>
                  </w:rPr>
                </m:ctrlPr>
              </m:den>
            </m:f>
            <m:nary>
              <m:naryPr>
                <m:chr m:val="∑"/>
                <m:subHide m:val="1"/>
                <m:supHide m:val="1"/>
                <m:ctrlPr>
                  <w:rPr>
                    <w:rFonts w:ascii="Cambria Math" w:eastAsia="Times New Roman" w:hAnsi="Cambria Math" w:cs="Times New Roman"/>
                    <w:kern w:val="0"/>
                    <w14:ligatures w14:val="none"/>
                  </w:rPr>
                </m:ctrlPr>
              </m:naryPr>
              <m:sub>
                <m:ctrlPr>
                  <w:rPr>
                    <w:rFonts w:ascii="Cambria Math" w:eastAsia="Times New Roman" w:hAnsi="Cambria Math" w:cs="Times New Roman"/>
                    <w:i/>
                    <w:kern w:val="0"/>
                    <w14:ligatures w14:val="none"/>
                  </w:rPr>
                </m:ctrlPr>
              </m:sub>
              <m:sup>
                <m:ctrlPr>
                  <w:rPr>
                    <w:rFonts w:ascii="Cambria Math" w:eastAsia="Times New Roman" w:hAnsi="Cambria Math" w:cs="Times New Roman"/>
                    <w:i/>
                    <w:kern w:val="0"/>
                    <w14:ligatures w14:val="none"/>
                  </w:rPr>
                </m:ctrlPr>
              </m:sup>
              <m:e>
                <m:sSup>
                  <m:sSupPr>
                    <m:ctrlPr>
                      <w:rPr>
                        <w:rFonts w:ascii="Cambria Math" w:eastAsia="Times New Roman" w:hAnsi="Cambria Math" w:cs="Times New Roman"/>
                        <w:i/>
                        <w:kern w:val="0"/>
                        <w14:ligatures w14:val="none"/>
                      </w:rPr>
                    </m:ctrlPr>
                  </m:sSupPr>
                  <m:e>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predicte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-tru</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e>
                    </m:d>
                  </m:e>
                  <m:sup>
                    <m:r>
                      <w:rPr>
                        <w:rFonts w:ascii="Cambria Math" w:eastAsia="Times New Roman" w:hAnsi="Cambria Math" w:cs="Times New Roman"/>
                        <w:kern w:val="0"/>
                        <w14:ligatures w14:val="none"/>
                      </w:rPr>
                      <m:t>2</m:t>
                    </m:r>
                  </m:sup>
                </m:sSup>
                <m:ctrlPr>
                  <w:rPr>
                    <w:rFonts w:ascii="Cambria Math" w:eastAsia="Times New Roman" w:hAnsi="Cambria Math" w:cs="Times New Roman"/>
                    <w:i/>
                    <w:kern w:val="0"/>
                    <w14:ligatures w14:val="none"/>
                  </w:rPr>
                </m:ctrlPr>
              </m:e>
            </m:nary>
          </m:e>
        </m:rad>
      </m:oMath>
      <w:r w:rsidRPr="001D69FD">
        <w:rPr>
          <w:rFonts w:ascii="Times New Roman" w:eastAsia="Times New Roman" w:hAnsi="Times New Roman" w:cs="Times New Roman"/>
          <w:kern w:val="0"/>
          <w14:ligatures w14:val="none"/>
        </w:rPr>
        <w:t xml:space="preserve"> to assess the precision of each method, while bias was quantified as </w:t>
      </w:r>
      <m:oMath>
        <m:r>
          <w:rPr>
            <w:rFonts w:ascii="Cambria Math" w:eastAsia="Times New Roman" w:hAnsi="Cambria Math" w:cs="Times New Roman"/>
            <w:kern w:val="0"/>
            <w14:ligatures w14:val="none"/>
          </w:rPr>
          <m:t>Bias=</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ctrlPr>
              <w:rPr>
                <w:rFonts w:ascii="Cambria Math" w:eastAsia="Times New Roman" w:hAnsi="Cambria Math" w:cs="Times New Roman"/>
                <w:i/>
                <w:kern w:val="0"/>
                <w14:ligatures w14:val="none"/>
              </w:rPr>
            </m:ctrlPr>
          </m:num>
          <m:den>
            <m:r>
              <w:rPr>
                <w:rFonts w:ascii="Cambria Math" w:eastAsia="Times New Roman" w:hAnsi="Cambria Math" w:cs="Times New Roman"/>
                <w:kern w:val="0"/>
                <w14:ligatures w14:val="none"/>
              </w:rPr>
              <m:t>n</m:t>
            </m:r>
            <m:ctrlPr>
              <w:rPr>
                <w:rFonts w:ascii="Cambria Math" w:eastAsia="Times New Roman" w:hAnsi="Cambria Math" w:cs="Times New Roman"/>
                <w:i/>
                <w:kern w:val="0"/>
                <w14:ligatures w14:val="none"/>
              </w:rPr>
            </m:ctrlPr>
          </m:den>
        </m:f>
        <m:nary>
          <m:naryPr>
            <m:chr m:val="∑"/>
            <m:subHide m:val="1"/>
            <m:supHide m:val="1"/>
            <m:ctrlPr>
              <w:rPr>
                <w:rFonts w:ascii="Cambria Math" w:eastAsia="Times New Roman" w:hAnsi="Cambria Math" w:cs="Times New Roman"/>
                <w:kern w:val="0"/>
                <w14:ligatures w14:val="none"/>
              </w:rPr>
            </m:ctrlPr>
          </m:naryPr>
          <m:sub>
            <m:ctrlPr>
              <w:rPr>
                <w:rFonts w:ascii="Cambria Math" w:eastAsia="Times New Roman" w:hAnsi="Cambria Math" w:cs="Times New Roman"/>
                <w:i/>
                <w:kern w:val="0"/>
                <w14:ligatures w14:val="none"/>
              </w:rPr>
            </m:ctrlPr>
          </m:sub>
          <m:sup>
            <m:ctrlPr>
              <w:rPr>
                <w:rFonts w:ascii="Cambria Math" w:eastAsia="Times New Roman" w:hAnsi="Cambria Math" w:cs="Times New Roman"/>
                <w:i/>
                <w:kern w:val="0"/>
                <w14:ligatures w14:val="none"/>
              </w:rPr>
            </m:ctrlPr>
          </m:sup>
          <m:e>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predicte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-tru</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e>
            </m:d>
            <m:ctrlPr>
              <w:rPr>
                <w:rFonts w:ascii="Cambria Math" w:eastAsia="Times New Roman" w:hAnsi="Cambria Math" w:cs="Times New Roman"/>
                <w:i/>
                <w:kern w:val="0"/>
                <w14:ligatures w14:val="none"/>
              </w:rPr>
            </m:ctrlPr>
          </m:e>
        </m:nary>
      </m:oMath>
      <w:r w:rsidRPr="001D69FD">
        <w:rPr>
          <w:rFonts w:ascii="Times New Roman" w:eastAsia="Times New Roman" w:hAnsi="Times New Roman" w:cs="Times New Roman"/>
          <w:kern w:val="0"/>
          <w14:ligatures w14:val="none"/>
        </w:rPr>
        <w:t xml:space="preserve"> to assess accuracy.</w:t>
      </w:r>
      <w:r w:rsidRPr="003C4F85">
        <w:rPr>
          <w:rFonts w:ascii="Times New Roman" w:eastAsia="Times New Roman" w:hAnsi="Times New Roman" w:cs="Times New Roman"/>
          <w:kern w:val="0"/>
          <w:vertAlign w:val="superscript"/>
          <w14:ligatures w14:val="none"/>
        </w:rPr>
        <w:t>26</w:t>
      </w:r>
      <w:r w:rsidRPr="001D69FD">
        <w:rPr>
          <w:rFonts w:ascii="Times New Roman" w:eastAsia="Times New Roman" w:hAnsi="Times New Roman" w:cs="Times New Roman"/>
          <w:kern w:val="0"/>
          <w14:ligatures w14:val="none"/>
        </w:rPr>
        <w:t xml:space="preserve"> Clinical decision agreement (CDA) was determined by the proportion of predicted AUC values that matched the true AUC within clinically relevant brackets: less than 400, 400 to 600, and greater than 600 </w:t>
      </w:r>
      <w:proofErr w:type="spellStart"/>
      <w:r w:rsidRPr="001D69FD">
        <w:rPr>
          <w:rFonts w:ascii="Times New Roman" w:eastAsia="Times New Roman" w:hAnsi="Times New Roman" w:cs="Times New Roman"/>
          <w:kern w:val="0"/>
          <w14:ligatures w14:val="none"/>
        </w:rPr>
        <w:t>mg·h</w:t>
      </w:r>
      <w:proofErr w:type="spellEnd"/>
      <w:r w:rsidRPr="001D69FD">
        <w:rPr>
          <w:rFonts w:ascii="Times New Roman" w:eastAsia="Times New Roman" w:hAnsi="Times New Roman" w:cs="Times New Roman"/>
          <w:kern w:val="0"/>
          <w14:ligatures w14:val="none"/>
        </w:rPr>
        <w:t>/L. This categorical approach reflects the practical thresholds used in vancomycin therapeutic drug monitoring.</w:t>
      </w:r>
    </w:p>
    <w:p w14:paraId="39E36EE7" w14:textId="6E06B961" w:rsidR="001D69FD" w:rsidRPr="001D69FD" w:rsidRDefault="001D69FD" w:rsidP="001D69FD">
      <w:pPr>
        <w:spacing w:before="100" w:beforeAutospacing="1" w:after="100" w:afterAutospacing="1" w:line="240" w:lineRule="auto"/>
        <w:outlineLvl w:val="1"/>
        <w:rPr>
          <w:rFonts w:ascii="Times New Roman" w:eastAsia="Times New Roman" w:hAnsi="Times New Roman" w:cs="Times New Roman"/>
          <w:kern w:val="0"/>
          <w14:ligatures w14:val="none"/>
        </w:rPr>
      </w:pPr>
      <w:r w:rsidRPr="001D69FD">
        <w:rPr>
          <w:rFonts w:ascii="Times New Roman" w:eastAsia="Times New Roman" w:hAnsi="Times New Roman" w:cs="Times New Roman"/>
          <w:kern w:val="0"/>
          <w14:ligatures w14:val="none"/>
        </w:rPr>
        <w:t xml:space="preserve">Agreement between predicted and actual AUC values was further visualized using Bland-Altman plots, which included 95% confidence intervals. Additional statistical analyses included McNemar’s Chi-Square test for categorical agreement, paired t-tests for mean differences, and calculation of Pearson’s correlation coefficient (r) to assess linear association. Percent AUC error was also computed as </w:t>
      </w:r>
      <m:oMath>
        <m:r>
          <w:rPr>
            <w:rFonts w:ascii="Cambria Math" w:eastAsia="Times New Roman" w:hAnsi="Cambria Math" w:cs="Times New Roman"/>
            <w:kern w:val="0"/>
            <w14:ligatures w14:val="none"/>
          </w:rPr>
          <m:t>PercentAUCerror=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predicted-true</m:t>
            </m:r>
            <m:ctrlPr>
              <w:rPr>
                <w:rFonts w:ascii="Cambria Math" w:eastAsia="Times New Roman" w:hAnsi="Cambria Math" w:cs="Times New Roman"/>
                <w:i/>
                <w:kern w:val="0"/>
                <w14:ligatures w14:val="none"/>
              </w:rPr>
            </m:ctrlPr>
          </m:num>
          <m:den>
            <m:r>
              <w:rPr>
                <w:rFonts w:ascii="Cambria Math" w:eastAsia="Times New Roman" w:hAnsi="Cambria Math" w:cs="Times New Roman"/>
                <w:kern w:val="0"/>
                <w14:ligatures w14:val="none"/>
              </w:rPr>
              <m:t>true</m:t>
            </m:r>
            <m:ctrlPr>
              <w:rPr>
                <w:rFonts w:ascii="Cambria Math" w:eastAsia="Times New Roman" w:hAnsi="Cambria Math" w:cs="Times New Roman"/>
                <w:i/>
                <w:kern w:val="0"/>
                <w14:ligatures w14:val="none"/>
              </w:rPr>
            </m:ctrlP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100</m:t>
        </m:r>
      </m:oMath>
      <w:r w:rsidRPr="001D69FD">
        <w:rPr>
          <w:rFonts w:ascii="Times New Roman" w:eastAsia="Times New Roman" w:hAnsi="Times New Roman" w:cs="Times New Roman"/>
          <w:kern w:val="0"/>
          <w14:ligatures w14:val="none"/>
        </w:rPr>
        <w:t xml:space="preserve"> to provide a standardized measure of deviation.</w:t>
      </w:r>
    </w:p>
    <w:p w14:paraId="33D19D6A" w14:textId="65225BB3" w:rsidR="003B2CDF" w:rsidRPr="001D69FD" w:rsidRDefault="001D69FD" w:rsidP="001D69FD">
      <w:pPr>
        <w:spacing w:before="100" w:beforeAutospacing="1" w:after="100" w:afterAutospacing="1" w:line="240" w:lineRule="auto"/>
        <w:outlineLvl w:val="1"/>
        <w:rPr>
          <w:rFonts w:ascii="Times New Roman" w:eastAsia="Times New Roman" w:hAnsi="Times New Roman" w:cs="Times New Roman"/>
          <w:kern w:val="0"/>
          <w14:ligatures w14:val="none"/>
        </w:rPr>
      </w:pPr>
      <w:r w:rsidRPr="001D69FD">
        <w:rPr>
          <w:rFonts w:ascii="Times New Roman" w:eastAsia="Times New Roman" w:hAnsi="Times New Roman" w:cs="Times New Roman"/>
          <w:kern w:val="0"/>
          <w14:ligatures w14:val="none"/>
        </w:rPr>
        <w:t>These statistical approaches collectively enabled a comprehensive comparison of dosing methods, focusing on both their quantitative performance and their clinical relevance for vancomycin monitoring.</w:t>
      </w:r>
    </w:p>
    <w:p w14:paraId="298A704E" w14:textId="6A3A2407" w:rsidR="00836144" w:rsidRPr="00886081" w:rsidRDefault="00836144" w:rsidP="0083614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86081">
        <w:rPr>
          <w:rFonts w:ascii="Times New Roman" w:eastAsia="Times New Roman" w:hAnsi="Times New Roman" w:cs="Times New Roman"/>
          <w:b/>
          <w:bCs/>
          <w:kern w:val="0"/>
          <w14:ligatures w14:val="none"/>
        </w:rPr>
        <w:t>Results</w:t>
      </w:r>
    </w:p>
    <w:p w14:paraId="3F033B13" w14:textId="2F362385"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P</w:t>
      </w:r>
      <w:r w:rsidRPr="00836144">
        <w:rPr>
          <w:rFonts w:ascii="Times New Roman" w:eastAsia="Times New Roman" w:hAnsi="Times New Roman" w:cs="Times New Roman"/>
          <w:b/>
          <w:bCs/>
          <w:kern w:val="0"/>
          <w14:ligatures w14:val="none"/>
        </w:rPr>
        <w:t>eak-Trough Method Comparisons</w:t>
      </w:r>
    </w:p>
    <w:p w14:paraId="79FE2077" w14:textId="04C15A19"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In comparing the one-compartment </w:t>
      </w:r>
      <w:r w:rsidRPr="009E5896">
        <w:rPr>
          <w:rFonts w:ascii="Times New Roman" w:eastAsia="Times New Roman" w:hAnsi="Times New Roman" w:cs="Times New Roman"/>
          <w:kern w:val="0"/>
          <w14:ligatures w14:val="none"/>
        </w:rPr>
        <w:t>analytic peak-trough method</w:t>
      </w:r>
      <w:r w:rsidRPr="00836144">
        <w:rPr>
          <w:rFonts w:ascii="Times New Roman" w:eastAsia="Times New Roman" w:hAnsi="Times New Roman" w:cs="Times New Roman"/>
          <w:kern w:val="0"/>
          <w14:ligatures w14:val="none"/>
        </w:rPr>
        <w:t xml:space="preserve"> with the </w:t>
      </w:r>
      <w:r w:rsidRPr="009E5896">
        <w:rPr>
          <w:rFonts w:ascii="Times New Roman" w:eastAsia="Times New Roman" w:hAnsi="Times New Roman" w:cs="Times New Roman"/>
          <w:kern w:val="0"/>
          <w14:ligatures w14:val="none"/>
        </w:rPr>
        <w:t xml:space="preserve">Bayesian one-compartment peak-trough </w:t>
      </w:r>
      <w:r w:rsidRPr="00836144">
        <w:rPr>
          <w:rFonts w:ascii="Times New Roman" w:eastAsia="Times New Roman" w:hAnsi="Times New Roman" w:cs="Times New Roman"/>
          <w:kern w:val="0"/>
          <w14:ligatures w14:val="none"/>
        </w:rPr>
        <w:t xml:space="preserve">approach, significant differences were observed in area under the curve (AUC) predictions, with mean differences of </w:t>
      </w:r>
      <w:r w:rsidRPr="00836144">
        <w:rPr>
          <w:rFonts w:ascii="Times New Roman" w:eastAsia="Times New Roman" w:hAnsi="Times New Roman" w:cs="Times New Roman"/>
          <w:b/>
          <w:bCs/>
          <w:kern w:val="0"/>
          <w14:ligatures w14:val="none"/>
        </w:rPr>
        <w:t>-</w:t>
      </w:r>
      <w:r w:rsidRPr="009E5896">
        <w:rPr>
          <w:rFonts w:ascii="Times New Roman" w:eastAsia="Times New Roman" w:hAnsi="Times New Roman" w:cs="Times New Roman"/>
          <w:kern w:val="0"/>
          <w14:ligatures w14:val="none"/>
        </w:rPr>
        <w:t>3.46</w:t>
      </w:r>
      <w:r w:rsidRPr="00836144">
        <w:rPr>
          <w:rFonts w:ascii="Times New Roman" w:eastAsia="Times New Roman" w:hAnsi="Times New Roman" w:cs="Times New Roman"/>
          <w:kern w:val="0"/>
          <w14:ligatures w14:val="none"/>
        </w:rPr>
        <w:t xml:space="preserve"> for the analytic method and </w:t>
      </w:r>
      <w:r w:rsidRPr="009E5896">
        <w:rPr>
          <w:rFonts w:ascii="Times New Roman" w:eastAsia="Times New Roman" w:hAnsi="Times New Roman" w:cs="Times New Roman"/>
          <w:kern w:val="0"/>
          <w14:ligatures w14:val="none"/>
        </w:rPr>
        <w:t>-6.86</w:t>
      </w:r>
      <w:r w:rsidRPr="00836144">
        <w:rPr>
          <w:rFonts w:ascii="Times New Roman" w:eastAsia="Times New Roman" w:hAnsi="Times New Roman" w:cs="Times New Roman"/>
          <w:kern w:val="0"/>
          <w14:ligatures w14:val="none"/>
        </w:rPr>
        <w:t xml:space="preserve"> for the Bayesian method (paired t-test: t = 32.902, p &lt; 0.001, p &lt; 0.001 Bonferroni corrected). Root mean square error (RMSE) values </w:t>
      </w:r>
      <w:r w:rsidRPr="0072181A">
        <w:rPr>
          <w:rFonts w:ascii="Times New Roman" w:eastAsia="Times New Roman" w:hAnsi="Times New Roman" w:cs="Times New Roman"/>
          <w:kern w:val="0"/>
          <w14:ligatures w14:val="none"/>
        </w:rPr>
        <w:t>were 44.72 and 40.78</w:t>
      </w:r>
      <w:r w:rsidRPr="00836144">
        <w:rPr>
          <w:rFonts w:ascii="Times New Roman" w:eastAsia="Times New Roman" w:hAnsi="Times New Roman" w:cs="Times New Roman"/>
          <w:kern w:val="0"/>
          <w14:ligatures w14:val="none"/>
        </w:rPr>
        <w:t>, respectively, with 95% confidence intervals (CI) of (-90.86, 83.93) and (-85.65, 71.94), and Pearson's correlation coefficients (r) of 0.976 and 0.979. The CDA was 86.8% for analytic method and 88.</w:t>
      </w:r>
      <w:r w:rsidR="00E86D85">
        <w:rPr>
          <w:rFonts w:ascii="Times New Roman" w:eastAsia="Times New Roman" w:hAnsi="Times New Roman" w:cs="Times New Roman"/>
          <w:kern w:val="0"/>
          <w14:ligatures w14:val="none"/>
        </w:rPr>
        <w:t>2</w:t>
      </w:r>
      <w:r w:rsidRPr="00836144">
        <w:rPr>
          <w:rFonts w:ascii="Times New Roman" w:eastAsia="Times New Roman" w:hAnsi="Times New Roman" w:cs="Times New Roman"/>
          <w:kern w:val="0"/>
          <w14:ligatures w14:val="none"/>
        </w:rPr>
        <w:t xml:space="preserve">% for the Bayesian the </w:t>
      </w:r>
      <w:r w:rsidR="00A102EB">
        <w:rPr>
          <w:rFonts w:ascii="Times New Roman" w:eastAsia="Times New Roman" w:hAnsi="Times New Roman" w:cs="Times New Roman"/>
          <w:kern w:val="0"/>
          <w14:ligatures w14:val="none"/>
        </w:rPr>
        <w:t>one</w:t>
      </w:r>
      <w:r w:rsidRPr="00836144">
        <w:rPr>
          <w:rFonts w:ascii="Times New Roman" w:eastAsia="Times New Roman" w:hAnsi="Times New Roman" w:cs="Times New Roman"/>
          <w:kern w:val="0"/>
          <w14:ligatures w14:val="none"/>
        </w:rPr>
        <w:t xml:space="preserve">-compartment method. Clinical </w:t>
      </w:r>
      <w:r w:rsidR="00A102EB" w:rsidRPr="00836144">
        <w:rPr>
          <w:rFonts w:ascii="Times New Roman" w:eastAsia="Times New Roman" w:hAnsi="Times New Roman" w:cs="Times New Roman"/>
          <w:kern w:val="0"/>
          <w14:ligatures w14:val="none"/>
        </w:rPr>
        <w:t>decision</w:t>
      </w:r>
      <w:r w:rsidRPr="00836144">
        <w:rPr>
          <w:rFonts w:ascii="Times New Roman" w:eastAsia="Times New Roman" w:hAnsi="Times New Roman" w:cs="Times New Roman"/>
          <w:kern w:val="0"/>
          <w14:ligatures w14:val="none"/>
        </w:rPr>
        <w:t xml:space="preserve"> agreement (CDA) classifications showed 25,865 for the analytic method and 26,279 for the Bayesian method (McNemar's test: χ² = 127.863, p &lt; 0.001, </w:t>
      </w:r>
      <w:r w:rsidR="00E27AB8" w:rsidRPr="00836144">
        <w:rPr>
          <w:rFonts w:ascii="Times New Roman" w:eastAsia="Times New Roman" w:hAnsi="Times New Roman" w:cs="Times New Roman"/>
          <w:kern w:val="0"/>
          <w14:ligatures w14:val="none"/>
        </w:rPr>
        <w:t xml:space="preserve">Bonferroni corrected </w:t>
      </w:r>
      <w:r w:rsidRPr="00836144">
        <w:rPr>
          <w:rFonts w:ascii="Times New Roman" w:eastAsia="Times New Roman" w:hAnsi="Times New Roman" w:cs="Times New Roman"/>
          <w:kern w:val="0"/>
          <w14:ligatures w14:val="none"/>
        </w:rPr>
        <w:t xml:space="preserve">p &lt; 0.001). The Bayesian one-compartment method was superior. </w:t>
      </w:r>
    </w:p>
    <w:p w14:paraId="253069E5" w14:textId="74EB6B47" w:rsid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When evaluating the </w:t>
      </w:r>
      <w:r w:rsidRPr="009E5896">
        <w:rPr>
          <w:rFonts w:ascii="Times New Roman" w:eastAsia="Times New Roman" w:hAnsi="Times New Roman" w:cs="Times New Roman"/>
          <w:kern w:val="0"/>
          <w14:ligatures w14:val="none"/>
        </w:rPr>
        <w:t>one-compartment Bayesian peak-trough</w:t>
      </w:r>
      <w:r w:rsidRPr="00836144">
        <w:rPr>
          <w:rFonts w:ascii="Times New Roman" w:eastAsia="Times New Roman" w:hAnsi="Times New Roman" w:cs="Times New Roman"/>
          <w:kern w:val="0"/>
          <w14:ligatures w14:val="none"/>
        </w:rPr>
        <w:t xml:space="preserve"> versus the </w:t>
      </w:r>
      <w:r w:rsidRPr="009E5896">
        <w:rPr>
          <w:rFonts w:ascii="Times New Roman" w:eastAsia="Times New Roman" w:hAnsi="Times New Roman" w:cs="Times New Roman"/>
          <w:kern w:val="0"/>
          <w14:ligatures w14:val="none"/>
        </w:rPr>
        <w:t>two-compartment Bayesian peak-trough</w:t>
      </w:r>
      <w:r w:rsidRPr="00836144">
        <w:rPr>
          <w:rFonts w:ascii="Times New Roman" w:eastAsia="Times New Roman" w:hAnsi="Times New Roman" w:cs="Times New Roman"/>
          <w:kern w:val="0"/>
          <w14:ligatures w14:val="none"/>
        </w:rPr>
        <w:t xml:space="preserve"> models, AUC mean differences were -6.86 and -5.39 (paired t-test: t = -4.746, p &lt; 0.001, p &lt; 0.001 Bonferroni corrected), with RMSE values of </w:t>
      </w:r>
      <w:r w:rsidRPr="009E5896">
        <w:rPr>
          <w:rFonts w:ascii="Times New Roman" w:eastAsia="Times New Roman" w:hAnsi="Times New Roman" w:cs="Times New Roman"/>
          <w:kern w:val="0"/>
          <w14:ligatures w14:val="none"/>
        </w:rPr>
        <w:t>40.78 and 40.75</w:t>
      </w:r>
      <w:r w:rsidRPr="00836144">
        <w:rPr>
          <w:rFonts w:ascii="Times New Roman" w:eastAsia="Times New Roman" w:hAnsi="Times New Roman" w:cs="Times New Roman"/>
          <w:kern w:val="0"/>
          <w14:ligatures w14:val="none"/>
        </w:rPr>
        <w:t>, 95% CI of (-85.65, 71.94) and (-84.57, 73.78), and r values of 0.979 for both. The CDA was 88.2% for one-compartment Bayesian method and 88.</w:t>
      </w:r>
      <w:r w:rsidR="00E86D85">
        <w:rPr>
          <w:rFonts w:ascii="Times New Roman" w:eastAsia="Times New Roman" w:hAnsi="Times New Roman" w:cs="Times New Roman"/>
          <w:kern w:val="0"/>
          <w14:ligatures w14:val="none"/>
        </w:rPr>
        <w:t>2</w:t>
      </w:r>
      <w:r w:rsidRPr="00836144">
        <w:rPr>
          <w:rFonts w:ascii="Times New Roman" w:eastAsia="Times New Roman" w:hAnsi="Times New Roman" w:cs="Times New Roman"/>
          <w:kern w:val="0"/>
          <w14:ligatures w14:val="none"/>
        </w:rPr>
        <w:t xml:space="preserve">% for the two-compartment Bayesian method. </w:t>
      </w:r>
      <w:r w:rsidR="00E555CA">
        <w:rPr>
          <w:rFonts w:ascii="Times New Roman" w:eastAsia="Times New Roman" w:hAnsi="Times New Roman" w:cs="Times New Roman"/>
          <w:kern w:val="0"/>
          <w14:ligatures w14:val="none"/>
        </w:rPr>
        <w:t xml:space="preserve"> </w:t>
      </w:r>
      <w:r w:rsidRPr="00836144">
        <w:rPr>
          <w:rFonts w:ascii="Times New Roman" w:eastAsia="Times New Roman" w:hAnsi="Times New Roman" w:cs="Times New Roman"/>
          <w:kern w:val="0"/>
          <w14:ligatures w14:val="none"/>
        </w:rPr>
        <w:t xml:space="preserve">CDA classifications were 26,279 and 26,305 (McNemar's test: χ² = 0.134, p = 0.714, Bonferroni </w:t>
      </w:r>
      <w:r w:rsidRPr="00836144">
        <w:rPr>
          <w:rFonts w:ascii="Times New Roman" w:eastAsia="Times New Roman" w:hAnsi="Times New Roman" w:cs="Times New Roman"/>
          <w:kern w:val="0"/>
          <w14:ligatures w14:val="none"/>
        </w:rPr>
        <w:lastRenderedPageBreak/>
        <w:t xml:space="preserve">corrected p = 1.000). The methods were equivalent as the CDA were not statistically different, and AUC 95% CI and AUC RMSE were similar. </w:t>
      </w:r>
    </w:p>
    <w:p w14:paraId="420BE0BC" w14:textId="55D032B5"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Trough Method Comparisons</w:t>
      </w:r>
    </w:p>
    <w:p w14:paraId="5CB9696E" w14:textId="22C91493"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For the </w:t>
      </w:r>
      <w:r w:rsidRPr="009E5896">
        <w:rPr>
          <w:rFonts w:ascii="Times New Roman" w:eastAsia="Times New Roman" w:hAnsi="Times New Roman" w:cs="Times New Roman"/>
          <w:kern w:val="0"/>
          <w14:ligatures w14:val="none"/>
        </w:rPr>
        <w:t>trough-only</w:t>
      </w:r>
      <w:r w:rsidRPr="00836144">
        <w:rPr>
          <w:rFonts w:ascii="Times New Roman" w:eastAsia="Times New Roman" w:hAnsi="Times New Roman" w:cs="Times New Roman"/>
          <w:kern w:val="0"/>
          <w14:ligatures w14:val="none"/>
        </w:rPr>
        <w:t xml:space="preserve"> comparisons between </w:t>
      </w:r>
      <w:r w:rsidRPr="009E5896">
        <w:rPr>
          <w:rFonts w:ascii="Times New Roman" w:eastAsia="Times New Roman" w:hAnsi="Times New Roman" w:cs="Times New Roman"/>
          <w:kern w:val="0"/>
          <w14:ligatures w14:val="none"/>
        </w:rPr>
        <w:t xml:space="preserve">one-compartment Bayesian and two-compartment Bayesian models, </w:t>
      </w:r>
      <w:r w:rsidRPr="00836144">
        <w:rPr>
          <w:rFonts w:ascii="Times New Roman" w:eastAsia="Times New Roman" w:hAnsi="Times New Roman" w:cs="Times New Roman"/>
          <w:kern w:val="0"/>
          <w14:ligatures w14:val="none"/>
        </w:rPr>
        <w:t xml:space="preserve">AUC mean differences were </w:t>
      </w:r>
      <w:r w:rsidRPr="009E5896">
        <w:rPr>
          <w:rFonts w:ascii="Times New Roman" w:eastAsia="Times New Roman" w:hAnsi="Times New Roman" w:cs="Times New Roman"/>
          <w:kern w:val="0"/>
          <w14:ligatures w14:val="none"/>
        </w:rPr>
        <w:t xml:space="preserve">-10.22 and -5.24 </w:t>
      </w:r>
      <w:r w:rsidRPr="00836144">
        <w:rPr>
          <w:rFonts w:ascii="Times New Roman" w:eastAsia="Times New Roman" w:hAnsi="Times New Roman" w:cs="Times New Roman"/>
          <w:kern w:val="0"/>
          <w14:ligatures w14:val="none"/>
        </w:rPr>
        <w:t>(paired t-test: t = -14.379, p &lt; 0.001, Bonferroni corrected), with RMSE of</w:t>
      </w:r>
      <w:r w:rsidRPr="00836144">
        <w:rPr>
          <w:rFonts w:ascii="Times New Roman" w:eastAsia="Times New Roman" w:hAnsi="Times New Roman" w:cs="Times New Roman"/>
          <w:b/>
          <w:bCs/>
          <w:kern w:val="0"/>
          <w14:ligatures w14:val="none"/>
        </w:rPr>
        <w:t xml:space="preserve"> </w:t>
      </w:r>
      <w:r w:rsidRPr="009E5896">
        <w:rPr>
          <w:rFonts w:ascii="Times New Roman" w:eastAsia="Times New Roman" w:hAnsi="Times New Roman" w:cs="Times New Roman"/>
          <w:kern w:val="0"/>
          <w14:ligatures w14:val="none"/>
        </w:rPr>
        <w:t>56.34 and 55.33</w:t>
      </w:r>
      <w:r w:rsidRPr="00836144">
        <w:rPr>
          <w:rFonts w:ascii="Times New Roman" w:eastAsia="Times New Roman" w:hAnsi="Times New Roman" w:cs="Times New Roman"/>
          <w:kern w:val="0"/>
          <w14:ligatures w14:val="none"/>
        </w:rPr>
        <w:t>, 95% CI of (-118.81, 98.38) and (-113.20, 102.73), and r values of 0.961 and 0.960. The CDA was 83.5 % for t</w:t>
      </w:r>
      <w:r w:rsidR="0063496C">
        <w:rPr>
          <w:rFonts w:ascii="Times New Roman" w:eastAsia="Times New Roman" w:hAnsi="Times New Roman" w:cs="Times New Roman"/>
          <w:kern w:val="0"/>
          <w14:ligatures w14:val="none"/>
        </w:rPr>
        <w:t>r</w:t>
      </w:r>
      <w:r w:rsidRPr="00836144">
        <w:rPr>
          <w:rFonts w:ascii="Times New Roman" w:eastAsia="Times New Roman" w:hAnsi="Times New Roman" w:cs="Times New Roman"/>
          <w:kern w:val="0"/>
          <w14:ligatures w14:val="none"/>
        </w:rPr>
        <w:t>ough-only one-compartment Bayesian method and for the t</w:t>
      </w:r>
      <w:r w:rsidR="0063496C">
        <w:rPr>
          <w:rFonts w:ascii="Times New Roman" w:eastAsia="Times New Roman" w:hAnsi="Times New Roman" w:cs="Times New Roman"/>
          <w:kern w:val="0"/>
          <w14:ligatures w14:val="none"/>
        </w:rPr>
        <w:t>r</w:t>
      </w:r>
      <w:r w:rsidRPr="00836144">
        <w:rPr>
          <w:rFonts w:ascii="Times New Roman" w:eastAsia="Times New Roman" w:hAnsi="Times New Roman" w:cs="Times New Roman"/>
          <w:kern w:val="0"/>
          <w14:ligatures w14:val="none"/>
        </w:rPr>
        <w:t>ough-only two-compartment Bayesian method.</w:t>
      </w:r>
      <w:r w:rsidR="00892A0A">
        <w:rPr>
          <w:rFonts w:ascii="Times New Roman" w:eastAsia="Times New Roman" w:hAnsi="Times New Roman" w:cs="Times New Roman"/>
          <w:kern w:val="0"/>
          <w14:ligatures w14:val="none"/>
        </w:rPr>
        <w:t xml:space="preserve"> </w:t>
      </w:r>
      <w:r w:rsidRPr="00836144">
        <w:rPr>
          <w:rFonts w:ascii="Times New Roman" w:eastAsia="Times New Roman" w:hAnsi="Times New Roman" w:cs="Times New Roman"/>
          <w:kern w:val="0"/>
          <w14:ligatures w14:val="none"/>
        </w:rPr>
        <w:t>CDA classifications were 24,899 and 24,897 (McNemar's test: χ² = 0.000, p = 0.988</w:t>
      </w:r>
      <w:r w:rsidR="008A0CE8">
        <w:rPr>
          <w:rFonts w:ascii="Times New Roman" w:eastAsia="Times New Roman" w:hAnsi="Times New Roman" w:cs="Times New Roman"/>
          <w:kern w:val="0"/>
          <w14:ligatures w14:val="none"/>
        </w:rPr>
        <w:t>, Bonferroni corrected p= 1.000</w:t>
      </w:r>
      <w:r w:rsidRPr="00836144">
        <w:rPr>
          <w:rFonts w:ascii="Times New Roman" w:eastAsia="Times New Roman" w:hAnsi="Times New Roman" w:cs="Times New Roman"/>
          <w:kern w:val="0"/>
          <w14:ligatures w14:val="none"/>
        </w:rPr>
        <w:t>). These methods were equivalent as CDA w</w:t>
      </w:r>
      <w:r w:rsidR="009E5896">
        <w:rPr>
          <w:rFonts w:ascii="Times New Roman" w:eastAsia="Times New Roman" w:hAnsi="Times New Roman" w:cs="Times New Roman"/>
          <w:kern w:val="0"/>
          <w14:ligatures w14:val="none"/>
        </w:rPr>
        <w:t>ere</w:t>
      </w:r>
      <w:r w:rsidRPr="00836144">
        <w:rPr>
          <w:rFonts w:ascii="Times New Roman" w:eastAsia="Times New Roman" w:hAnsi="Times New Roman" w:cs="Times New Roman"/>
          <w:kern w:val="0"/>
          <w14:ligatures w14:val="none"/>
        </w:rPr>
        <w:t xml:space="preserve"> not statistically different and AUC RMSE were similar.</w:t>
      </w:r>
    </w:p>
    <w:p w14:paraId="500E98B2" w14:textId="0BDCA51A" w:rsid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In the comparison of </w:t>
      </w:r>
      <w:r w:rsidRPr="009E5896">
        <w:rPr>
          <w:rFonts w:ascii="Times New Roman" w:eastAsia="Times New Roman" w:hAnsi="Times New Roman" w:cs="Times New Roman"/>
          <w:kern w:val="0"/>
          <w14:ligatures w14:val="none"/>
        </w:rPr>
        <w:t>one-compartment fixed volume of distribution (VD) trough</w:t>
      </w:r>
      <w:r w:rsidRPr="00836144">
        <w:rPr>
          <w:rFonts w:ascii="Times New Roman" w:eastAsia="Times New Roman" w:hAnsi="Times New Roman" w:cs="Times New Roman"/>
          <w:kern w:val="0"/>
          <w14:ligatures w14:val="none"/>
        </w:rPr>
        <w:t xml:space="preserve"> versus </w:t>
      </w:r>
      <w:r w:rsidRPr="009E5896">
        <w:rPr>
          <w:rFonts w:ascii="Times New Roman" w:eastAsia="Times New Roman" w:hAnsi="Times New Roman" w:cs="Times New Roman"/>
          <w:kern w:val="0"/>
          <w14:ligatures w14:val="none"/>
        </w:rPr>
        <w:t>two-compartment Bayesian trough</w:t>
      </w:r>
      <w:r w:rsidRPr="00836144">
        <w:rPr>
          <w:rFonts w:ascii="Times New Roman" w:eastAsia="Times New Roman" w:hAnsi="Times New Roman" w:cs="Times New Roman"/>
          <w:kern w:val="0"/>
          <w14:ligatures w14:val="none"/>
        </w:rPr>
        <w:t xml:space="preserve">, AUC mean differences were </w:t>
      </w:r>
      <w:r w:rsidRPr="009E5896">
        <w:rPr>
          <w:rFonts w:ascii="Times New Roman" w:eastAsia="Times New Roman" w:hAnsi="Times New Roman" w:cs="Times New Roman"/>
          <w:kern w:val="0"/>
          <w14:ligatures w14:val="none"/>
        </w:rPr>
        <w:t>-15.03 and -5.24</w:t>
      </w:r>
      <w:r w:rsidRPr="00836144">
        <w:rPr>
          <w:rFonts w:ascii="Times New Roman" w:eastAsia="Times New Roman" w:hAnsi="Times New Roman" w:cs="Times New Roman"/>
          <w:kern w:val="0"/>
          <w14:ligatures w14:val="none"/>
        </w:rPr>
        <w:t xml:space="preserve"> (paired t-test: t = -26.825, p &lt; 0.001, Bonferroni corrected), with RMSE of </w:t>
      </w:r>
      <w:r w:rsidRPr="009E5896">
        <w:rPr>
          <w:rFonts w:ascii="Times New Roman" w:eastAsia="Times New Roman" w:hAnsi="Times New Roman" w:cs="Times New Roman"/>
          <w:kern w:val="0"/>
          <w14:ligatures w14:val="none"/>
        </w:rPr>
        <w:t>58.01 and 55.33</w:t>
      </w:r>
      <w:r w:rsidRPr="00836144">
        <w:rPr>
          <w:rFonts w:ascii="Times New Roman" w:eastAsia="Times New Roman" w:hAnsi="Times New Roman" w:cs="Times New Roman"/>
          <w:kern w:val="0"/>
          <w14:ligatures w14:val="none"/>
        </w:rPr>
        <w:t>, 95% CI of (-124.85, 94.79) and (-113.20, 102.73), and r values of 0.961 and 0.960. The CDA was 82.7 % for one-compartment fixed volume of distribution method and 83.5% for the t</w:t>
      </w:r>
      <w:r w:rsidR="0063496C">
        <w:rPr>
          <w:rFonts w:ascii="Times New Roman" w:eastAsia="Times New Roman" w:hAnsi="Times New Roman" w:cs="Times New Roman"/>
          <w:kern w:val="0"/>
          <w14:ligatures w14:val="none"/>
        </w:rPr>
        <w:t>r</w:t>
      </w:r>
      <w:r w:rsidRPr="00836144">
        <w:rPr>
          <w:rFonts w:ascii="Times New Roman" w:eastAsia="Times New Roman" w:hAnsi="Times New Roman" w:cs="Times New Roman"/>
          <w:kern w:val="0"/>
          <w14:ligatures w14:val="none"/>
        </w:rPr>
        <w:t>ough-only two-compartment Bayesian trough method.</w:t>
      </w:r>
      <w:r w:rsidR="00892A0A">
        <w:rPr>
          <w:rFonts w:ascii="Times New Roman" w:eastAsia="Times New Roman" w:hAnsi="Times New Roman" w:cs="Times New Roman"/>
          <w:kern w:val="0"/>
          <w14:ligatures w14:val="none"/>
        </w:rPr>
        <w:t xml:space="preserve"> </w:t>
      </w:r>
      <w:r w:rsidRPr="00836144">
        <w:rPr>
          <w:rFonts w:ascii="Times New Roman" w:eastAsia="Times New Roman" w:hAnsi="Times New Roman" w:cs="Times New Roman"/>
          <w:kern w:val="0"/>
          <w14:ligatures w14:val="none"/>
        </w:rPr>
        <w:t>CDA classifications were 24,666 and 24,897 (McNemar's test: statistic = 10.036, p &lt; 0.01</w:t>
      </w:r>
      <w:r w:rsidR="00A102EB">
        <w:rPr>
          <w:rFonts w:ascii="Times New Roman" w:eastAsia="Times New Roman" w:hAnsi="Times New Roman" w:cs="Times New Roman"/>
          <w:kern w:val="0"/>
          <w14:ligatures w14:val="none"/>
        </w:rPr>
        <w:t>, Bonferroni corrected p &lt; 0.01</w:t>
      </w:r>
      <w:r w:rsidR="008A0CE8">
        <w:rPr>
          <w:rFonts w:ascii="Times New Roman" w:eastAsia="Times New Roman" w:hAnsi="Times New Roman" w:cs="Times New Roman"/>
          <w:kern w:val="0"/>
          <w14:ligatures w14:val="none"/>
        </w:rPr>
        <w:t>, Bonferroni corrected p &lt; 0.05</w:t>
      </w:r>
      <w:r w:rsidRPr="00836144">
        <w:rPr>
          <w:rFonts w:ascii="Times New Roman" w:eastAsia="Times New Roman" w:hAnsi="Times New Roman" w:cs="Times New Roman"/>
          <w:kern w:val="0"/>
          <w14:ligatures w14:val="none"/>
        </w:rPr>
        <w:t xml:space="preserve">). The two-compartment Bayesian trough method was superior as CDA was </w:t>
      </w:r>
      <w:r w:rsidR="009E5896" w:rsidRPr="00836144">
        <w:rPr>
          <w:rFonts w:ascii="Times New Roman" w:eastAsia="Times New Roman" w:hAnsi="Times New Roman" w:cs="Times New Roman"/>
          <w:kern w:val="0"/>
          <w14:ligatures w14:val="none"/>
        </w:rPr>
        <w:t>statistically</w:t>
      </w:r>
      <w:r w:rsidRPr="00836144">
        <w:rPr>
          <w:rFonts w:ascii="Times New Roman" w:eastAsia="Times New Roman" w:hAnsi="Times New Roman" w:cs="Times New Roman"/>
          <w:kern w:val="0"/>
          <w14:ligatures w14:val="none"/>
        </w:rPr>
        <w:t xml:space="preserve"> different, and 95% AUC CI and AUC RMSE were dissimilar. </w:t>
      </w:r>
    </w:p>
    <w:p w14:paraId="618E5B34" w14:textId="37D1CC4D"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Trough to Peak-Trough Method Comparisons</w:t>
      </w:r>
    </w:p>
    <w:p w14:paraId="2D4DCA82" w14:textId="40603E0B"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In the comparison of one-</w:t>
      </w:r>
      <w:r w:rsidRPr="009E5896">
        <w:rPr>
          <w:rFonts w:ascii="Times New Roman" w:eastAsia="Times New Roman" w:hAnsi="Times New Roman" w:cs="Times New Roman"/>
          <w:kern w:val="0"/>
          <w14:ligatures w14:val="none"/>
        </w:rPr>
        <w:t>compartment Bayesian trough versus one-compartment Bayesian peak-trough</w:t>
      </w:r>
      <w:r w:rsidRPr="00836144">
        <w:rPr>
          <w:rFonts w:ascii="Times New Roman" w:eastAsia="Times New Roman" w:hAnsi="Times New Roman" w:cs="Times New Roman"/>
          <w:kern w:val="0"/>
          <w14:ligatures w14:val="none"/>
        </w:rPr>
        <w:t xml:space="preserve">, AUC mean differences were -9.56 and -7.21 (paired t-test: t = -9.450, p &lt; 0.001, p &lt; 0.001, Bonferroni corrected), with RMSE of 56.83 and 41.29, 95% CI of (-119.36, 100.24) and (-86.89, 72.48), and r values of 0.960 and 0.979. The CDA was 83.6% for </w:t>
      </w:r>
      <w:r w:rsidR="002859C8">
        <w:rPr>
          <w:rFonts w:ascii="Times New Roman" w:eastAsia="Times New Roman" w:hAnsi="Times New Roman" w:cs="Times New Roman"/>
          <w:kern w:val="0"/>
          <w14:ligatures w14:val="none"/>
        </w:rPr>
        <w:t>one-</w:t>
      </w:r>
      <w:r w:rsidRPr="00836144">
        <w:rPr>
          <w:rFonts w:ascii="Times New Roman" w:eastAsia="Times New Roman" w:hAnsi="Times New Roman" w:cs="Times New Roman"/>
          <w:kern w:val="0"/>
          <w14:ligatures w14:val="none"/>
        </w:rPr>
        <w:t xml:space="preserve">compartment Bayesian trough method and 88.2% for the </w:t>
      </w:r>
      <w:r w:rsidR="002859C8">
        <w:rPr>
          <w:rFonts w:ascii="Times New Roman" w:eastAsia="Times New Roman" w:hAnsi="Times New Roman" w:cs="Times New Roman"/>
          <w:kern w:val="0"/>
          <w14:ligatures w14:val="none"/>
        </w:rPr>
        <w:t>one-</w:t>
      </w:r>
      <w:r w:rsidRPr="00836144">
        <w:rPr>
          <w:rFonts w:ascii="Times New Roman" w:eastAsia="Times New Roman" w:hAnsi="Times New Roman" w:cs="Times New Roman"/>
          <w:kern w:val="0"/>
          <w14:ligatures w14:val="none"/>
        </w:rPr>
        <w:t>compartment Bayesian peak-trough method. CDA classifications were 25,090 and 26,475 (McNemar's test: statistic = 486.280, p &lt; 0.001,</w:t>
      </w:r>
      <w:r w:rsidR="009E5896">
        <w:rPr>
          <w:rFonts w:ascii="Times New Roman" w:eastAsia="Times New Roman" w:hAnsi="Times New Roman" w:cs="Times New Roman"/>
          <w:kern w:val="0"/>
          <w14:ligatures w14:val="none"/>
        </w:rPr>
        <w:t xml:space="preserve"> </w:t>
      </w:r>
      <w:r w:rsidRPr="00836144">
        <w:rPr>
          <w:rFonts w:ascii="Times New Roman" w:eastAsia="Times New Roman" w:hAnsi="Times New Roman" w:cs="Times New Roman"/>
          <w:kern w:val="0"/>
          <w14:ligatures w14:val="none"/>
        </w:rPr>
        <w:t>Bonferroni corrected p &lt; 0.001). The one compartment Bayesian peak-trough was superior.</w:t>
      </w:r>
      <w:r w:rsidRPr="00836144">
        <w:rPr>
          <w:rFonts w:ascii="Times New Roman" w:eastAsia="Times New Roman" w:hAnsi="Times New Roman" w:cs="Times New Roman"/>
          <w:kern w:val="0"/>
          <w14:ligatures w14:val="none"/>
        </w:rPr>
        <w:br/>
      </w:r>
      <w:r w:rsidRPr="00836144">
        <w:rPr>
          <w:rFonts w:ascii="Times New Roman" w:eastAsia="Times New Roman" w:hAnsi="Times New Roman" w:cs="Times New Roman"/>
          <w:kern w:val="0"/>
          <w14:ligatures w14:val="none"/>
        </w:rPr>
        <w:br/>
        <w:t>In the comparison of one-</w:t>
      </w:r>
      <w:r w:rsidRPr="009E5896">
        <w:rPr>
          <w:rFonts w:ascii="Times New Roman" w:eastAsia="Times New Roman" w:hAnsi="Times New Roman" w:cs="Times New Roman"/>
          <w:kern w:val="0"/>
          <w14:ligatures w14:val="none"/>
        </w:rPr>
        <w:t>compartment Bayesian trough versus one-compartment analytical peak-trough</w:t>
      </w:r>
      <w:r w:rsidRPr="00836144">
        <w:rPr>
          <w:rFonts w:ascii="Times New Roman" w:eastAsia="Times New Roman" w:hAnsi="Times New Roman" w:cs="Times New Roman"/>
          <w:kern w:val="0"/>
          <w14:ligatures w14:val="none"/>
        </w:rPr>
        <w:t>, AUC mean differences were -9.56 and -3.91 (paired t-test: t = -16.441, p &lt; 0.001, p &lt; 0.001 Bonferroni corrected), with RMSE of 56.83 and 45.24, 95% CI of (-119.36, 100.24) and (-92.25, 84.43), and r values of 0.960 and 0.976. The CDA was 83.6% for 1 compartment Bayesian trough method and 86.9% for the 1 compartment peak-trough method. CDA classifications were 25,090 and 26,057 (McNemar's test: statistic = 177.170, p &lt; 0.001, Bonferroni corrected p &lt; 0.001). The one compartment analytic peak-trough method was superior.</w:t>
      </w:r>
      <w:r w:rsidRPr="00836144">
        <w:rPr>
          <w:rFonts w:ascii="Times New Roman" w:eastAsia="Times New Roman" w:hAnsi="Times New Roman" w:cs="Times New Roman"/>
          <w:kern w:val="0"/>
          <w14:ligatures w14:val="none"/>
        </w:rPr>
        <w:br/>
      </w:r>
      <w:r w:rsidRPr="00836144">
        <w:rPr>
          <w:rFonts w:ascii="Times New Roman" w:eastAsia="Times New Roman" w:hAnsi="Times New Roman" w:cs="Times New Roman"/>
          <w:kern w:val="0"/>
          <w14:ligatures w14:val="none"/>
        </w:rPr>
        <w:br/>
        <w:t xml:space="preserve">In the comparison of </w:t>
      </w:r>
      <w:r w:rsidRPr="001A7669">
        <w:rPr>
          <w:rFonts w:ascii="Times New Roman" w:eastAsia="Times New Roman" w:hAnsi="Times New Roman" w:cs="Times New Roman"/>
          <w:kern w:val="0"/>
          <w14:ligatures w14:val="none"/>
        </w:rPr>
        <w:t>two-compartment Bayesian trough versus one-compartment Bayesian peak-trough</w:t>
      </w:r>
      <w:r w:rsidRPr="00836144">
        <w:rPr>
          <w:rFonts w:ascii="Times New Roman" w:eastAsia="Times New Roman" w:hAnsi="Times New Roman" w:cs="Times New Roman"/>
          <w:kern w:val="0"/>
          <w14:ligatures w14:val="none"/>
        </w:rPr>
        <w:t xml:space="preserve">, AUC mean differences were -5.24 and -7.21 (paired t-test: t = 5.485, p &lt; 0.001, p &lt; 0.001 Bonferroni corrected), with RMSE of 55.67 and 41.29, 95% CI of (-113.86, 103.38) and (-86.89, </w:t>
      </w:r>
      <w:r w:rsidRPr="00836144">
        <w:rPr>
          <w:rFonts w:ascii="Times New Roman" w:eastAsia="Times New Roman" w:hAnsi="Times New Roman" w:cs="Times New Roman"/>
          <w:kern w:val="0"/>
          <w14:ligatures w14:val="none"/>
        </w:rPr>
        <w:lastRenderedPageBreak/>
        <w:t xml:space="preserve">72.48), and r values of 0.961 and 0.979. The CDA was 83.6% for </w:t>
      </w:r>
      <w:r w:rsidR="002859C8">
        <w:rPr>
          <w:rFonts w:ascii="Times New Roman" w:eastAsia="Times New Roman" w:hAnsi="Times New Roman" w:cs="Times New Roman"/>
          <w:kern w:val="0"/>
          <w14:ligatures w14:val="none"/>
        </w:rPr>
        <w:t>two-</w:t>
      </w:r>
      <w:r w:rsidRPr="00836144">
        <w:rPr>
          <w:rFonts w:ascii="Times New Roman" w:eastAsia="Times New Roman" w:hAnsi="Times New Roman" w:cs="Times New Roman"/>
          <w:kern w:val="0"/>
          <w14:ligatures w14:val="none"/>
        </w:rPr>
        <w:t xml:space="preserve">compartment Bayesian trough method and 88.2% for the </w:t>
      </w:r>
      <w:r w:rsidR="002859C8">
        <w:rPr>
          <w:rFonts w:ascii="Times New Roman" w:eastAsia="Times New Roman" w:hAnsi="Times New Roman" w:cs="Times New Roman"/>
          <w:kern w:val="0"/>
          <w14:ligatures w14:val="none"/>
        </w:rPr>
        <w:t>one-</w:t>
      </w:r>
      <w:r w:rsidRPr="00836144">
        <w:rPr>
          <w:rFonts w:ascii="Times New Roman" w:eastAsia="Times New Roman" w:hAnsi="Times New Roman" w:cs="Times New Roman"/>
          <w:kern w:val="0"/>
          <w14:ligatures w14:val="none"/>
        </w:rPr>
        <w:t xml:space="preserve">compartment Bayesian peak trough method. CDA classifications were 25,099 and 26,475 (McNemar's test: statistic = 352.597, p &lt; 0.001, Bonferroni corrected p &lt; 0.001). The one compartment Bayesian peak-trough method was superior. </w:t>
      </w:r>
      <w:r w:rsidRPr="00836144">
        <w:rPr>
          <w:rFonts w:ascii="Times New Roman" w:eastAsia="Times New Roman" w:hAnsi="Times New Roman" w:cs="Times New Roman"/>
          <w:kern w:val="0"/>
          <w14:ligatures w14:val="none"/>
        </w:rPr>
        <w:br/>
      </w:r>
      <w:r w:rsidRPr="00836144">
        <w:rPr>
          <w:rFonts w:ascii="Times New Roman" w:eastAsia="Times New Roman" w:hAnsi="Times New Roman" w:cs="Times New Roman"/>
          <w:kern w:val="0"/>
          <w14:ligatures w14:val="none"/>
        </w:rPr>
        <w:br/>
        <w:t xml:space="preserve">In the comparison of </w:t>
      </w:r>
      <w:r w:rsidRPr="001A7669">
        <w:rPr>
          <w:rFonts w:ascii="Times New Roman" w:eastAsia="Times New Roman" w:hAnsi="Times New Roman" w:cs="Times New Roman"/>
          <w:kern w:val="0"/>
          <w14:ligatures w14:val="none"/>
        </w:rPr>
        <w:t>two-compartment Bayesian trough versus two-compartment Bayesian peak</w:t>
      </w:r>
      <w:r w:rsidR="00F66772">
        <w:rPr>
          <w:rFonts w:ascii="Times New Roman" w:eastAsia="Times New Roman" w:hAnsi="Times New Roman" w:cs="Times New Roman"/>
          <w:kern w:val="0"/>
          <w14:ligatures w14:val="none"/>
        </w:rPr>
        <w:t>-</w:t>
      </w:r>
      <w:r w:rsidRPr="001A7669">
        <w:rPr>
          <w:rFonts w:ascii="Times New Roman" w:eastAsia="Times New Roman" w:hAnsi="Times New Roman" w:cs="Times New Roman"/>
          <w:kern w:val="0"/>
          <w14:ligatures w14:val="none"/>
        </w:rPr>
        <w:t>trough</w:t>
      </w:r>
      <w:r w:rsidRPr="00836144">
        <w:rPr>
          <w:rFonts w:ascii="Times New Roman" w:eastAsia="Times New Roman" w:hAnsi="Times New Roman" w:cs="Times New Roman"/>
          <w:kern w:val="0"/>
          <w14:ligatures w14:val="none"/>
        </w:rPr>
        <w:t xml:space="preserve">, AUC mean differences were -5.24 and -5.46 (paired t-test: t = 0.965, p = 0.334, Bonferroni corrected p = 1.000), with RMSE of 55.67 and 41.06, 95% CI of (-113.86, 103.38) and (-85.23, 74.30), and r values of 0.961 and 0.979. The CDA was 83.6% for </w:t>
      </w:r>
      <w:r w:rsidR="002859C8">
        <w:rPr>
          <w:rFonts w:ascii="Times New Roman" w:eastAsia="Times New Roman" w:hAnsi="Times New Roman" w:cs="Times New Roman"/>
          <w:kern w:val="0"/>
          <w14:ligatures w14:val="none"/>
        </w:rPr>
        <w:t>two-</w:t>
      </w:r>
      <w:r w:rsidRPr="00836144">
        <w:rPr>
          <w:rFonts w:ascii="Times New Roman" w:eastAsia="Times New Roman" w:hAnsi="Times New Roman" w:cs="Times New Roman"/>
          <w:kern w:val="0"/>
          <w14:ligatures w14:val="none"/>
        </w:rPr>
        <w:t xml:space="preserve">compartment Bayesian trough method and 88.3% for the </w:t>
      </w:r>
      <w:r w:rsidR="002859C8">
        <w:rPr>
          <w:rFonts w:ascii="Times New Roman" w:eastAsia="Times New Roman" w:hAnsi="Times New Roman" w:cs="Times New Roman"/>
          <w:kern w:val="0"/>
          <w14:ligatures w14:val="none"/>
        </w:rPr>
        <w:t>two-</w:t>
      </w:r>
      <w:r w:rsidRPr="00836144">
        <w:rPr>
          <w:rFonts w:ascii="Times New Roman" w:eastAsia="Times New Roman" w:hAnsi="Times New Roman" w:cs="Times New Roman"/>
          <w:kern w:val="0"/>
          <w14:ligatures w14:val="none"/>
        </w:rPr>
        <w:t xml:space="preserve">compartment Bayesian peak trough method. CDA classifications were 25,099 and 26,508 (McNemar's test: statistic = 543.886, p &lt; 0.001, Bonferroni corrected p &lt; 0.001). The two compartment Bayesian peak-trough </w:t>
      </w:r>
      <w:r w:rsidR="00CE1C28">
        <w:rPr>
          <w:rFonts w:ascii="Times New Roman" w:eastAsia="Times New Roman" w:hAnsi="Times New Roman" w:cs="Times New Roman"/>
          <w:kern w:val="0"/>
          <w14:ligatures w14:val="none"/>
        </w:rPr>
        <w:t xml:space="preserve">method </w:t>
      </w:r>
      <w:r w:rsidRPr="00836144">
        <w:rPr>
          <w:rFonts w:ascii="Times New Roman" w:eastAsia="Times New Roman" w:hAnsi="Times New Roman" w:cs="Times New Roman"/>
          <w:kern w:val="0"/>
          <w14:ligatures w14:val="none"/>
        </w:rPr>
        <w:t>was superior.</w:t>
      </w:r>
    </w:p>
    <w:p w14:paraId="4F927DDA" w14:textId="1F6A8A55" w:rsidR="002525FC" w:rsidRPr="00D901DB" w:rsidRDefault="00836144" w:rsidP="002525FC">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w:t>
      </w:r>
      <w:r w:rsidR="002525FC" w:rsidRPr="00D901DB">
        <w:rPr>
          <w:rFonts w:ascii="Times New Roman" w:eastAsia="Times New Roman" w:hAnsi="Times New Roman" w:cs="Times New Roman"/>
          <w:kern w:val="0"/>
          <w14:ligatures w14:val="none"/>
        </w:rPr>
        <w:t xml:space="preserve">In summary, Bayesian one-compartment and two-compartment models exhibited similar performance when compared using the same number of levels, whether </w:t>
      </w:r>
      <w:proofErr w:type="spellStart"/>
      <w:r w:rsidR="002525FC" w:rsidRPr="00D901DB">
        <w:rPr>
          <w:rFonts w:ascii="Times New Roman" w:eastAsia="Times New Roman" w:hAnsi="Times New Roman" w:cs="Times New Roman"/>
          <w:kern w:val="0"/>
          <w14:ligatures w14:val="none"/>
        </w:rPr>
        <w:t>trough</w:t>
      </w:r>
      <w:proofErr w:type="spellEnd"/>
      <w:r w:rsidR="002525FC" w:rsidRPr="00D901DB">
        <w:rPr>
          <w:rFonts w:ascii="Times New Roman" w:eastAsia="Times New Roman" w:hAnsi="Times New Roman" w:cs="Times New Roman"/>
          <w:kern w:val="0"/>
          <w14:ligatures w14:val="none"/>
        </w:rPr>
        <w:t xml:space="preserve"> or peak-trough sampling was employed. Across all approaches, peak-trough methods, including the one-compartment analytic peak-trough, one-compartment Bayesian peak-trough, and two-compartment Bayesian peak-trough, consistently outperformed both Bayesian one-compartment and two-compartment trough methods. Notably, the Bayesian one-compartment peak-trough method demonstrated superior accuracy and clinical decision agreement compared to the analytic peak-trough method, while the Bayesian two-compartment trough method surpassed the one-compartment fixed volume of distribution (</w:t>
      </w:r>
      <w:proofErr w:type="spellStart"/>
      <w:r w:rsidR="002525FC" w:rsidRPr="00D901DB">
        <w:rPr>
          <w:rFonts w:ascii="Times New Roman" w:eastAsia="Times New Roman" w:hAnsi="Times New Roman" w:cs="Times New Roman"/>
          <w:kern w:val="0"/>
          <w14:ligatures w14:val="none"/>
        </w:rPr>
        <w:t>Vd</w:t>
      </w:r>
      <w:proofErr w:type="spellEnd"/>
      <w:r w:rsidR="002525FC" w:rsidRPr="00D901DB">
        <w:rPr>
          <w:rFonts w:ascii="Times New Roman" w:eastAsia="Times New Roman" w:hAnsi="Times New Roman" w:cs="Times New Roman"/>
          <w:kern w:val="0"/>
          <w14:ligatures w14:val="none"/>
        </w:rPr>
        <w:t xml:space="preserve">) method. Overall, Bayesian peak-trough models achieved the lowest area under the curve (AUC) root mean squared error (RMSE), the narrowest 95% AUC confidence intervals, and the highest clinical decision agreement (CDA). In contrast, the one-compartment fixed </w:t>
      </w:r>
      <w:proofErr w:type="spellStart"/>
      <w:r w:rsidR="002525FC" w:rsidRPr="00D901DB">
        <w:rPr>
          <w:rFonts w:ascii="Times New Roman" w:eastAsia="Times New Roman" w:hAnsi="Times New Roman" w:cs="Times New Roman"/>
          <w:kern w:val="0"/>
          <w14:ligatures w14:val="none"/>
        </w:rPr>
        <w:t>Vd</w:t>
      </w:r>
      <w:proofErr w:type="spellEnd"/>
      <w:r w:rsidR="002525FC" w:rsidRPr="00D901DB">
        <w:rPr>
          <w:rFonts w:ascii="Times New Roman" w:eastAsia="Times New Roman" w:hAnsi="Times New Roman" w:cs="Times New Roman"/>
          <w:kern w:val="0"/>
          <w14:ligatures w14:val="none"/>
        </w:rPr>
        <w:t xml:space="preserve"> trough method performed the worst, with the highest AUC RMSE, widest confidence intervals, and lowest CDA. These findings underscore the superior performance of Bayesian one-compartment and two-compartment approaches when peak-trough methods are utilized for pharmacokinetic AUC estimation.</w:t>
      </w:r>
    </w:p>
    <w:p w14:paraId="5631B75D" w14:textId="41F2EC03" w:rsidR="0034585E" w:rsidRDefault="0034585E" w:rsidP="005F2F24">
      <w:pPr>
        <w:spacing w:before="100" w:beforeAutospacing="1" w:after="100" w:afterAutospacing="1" w:line="240" w:lineRule="auto"/>
        <w:rPr>
          <w:rFonts w:ascii="Times New Roman" w:eastAsia="Times New Roman" w:hAnsi="Times New Roman" w:cs="Times New Roman"/>
          <w:kern w:val="0"/>
          <w14:ligatures w14:val="none"/>
        </w:rPr>
      </w:pPr>
    </w:p>
    <w:p w14:paraId="53BA6D82" w14:textId="77777777" w:rsidR="007C4131" w:rsidRDefault="007C4131" w:rsidP="005F2F24">
      <w:pPr>
        <w:spacing w:before="100" w:beforeAutospacing="1" w:after="100" w:afterAutospacing="1" w:line="240" w:lineRule="auto"/>
        <w:rPr>
          <w:rFonts w:ascii="Times New Roman" w:eastAsia="Times New Roman" w:hAnsi="Times New Roman" w:cs="Times New Roman"/>
          <w:kern w:val="0"/>
          <w14:ligatures w14:val="none"/>
        </w:rPr>
      </w:pPr>
    </w:p>
    <w:p w14:paraId="7539545D" w14:textId="77777777" w:rsidR="007C4131" w:rsidRDefault="007C4131" w:rsidP="005F2F24">
      <w:pPr>
        <w:spacing w:before="100" w:beforeAutospacing="1" w:after="100" w:afterAutospacing="1" w:line="240" w:lineRule="auto"/>
        <w:rPr>
          <w:rFonts w:ascii="Times New Roman" w:eastAsia="Times New Roman" w:hAnsi="Times New Roman" w:cs="Times New Roman"/>
          <w:kern w:val="0"/>
          <w14:ligatures w14:val="none"/>
        </w:rPr>
      </w:pPr>
    </w:p>
    <w:p w14:paraId="7923E931" w14:textId="77777777" w:rsidR="007C4131" w:rsidRDefault="007C4131" w:rsidP="005F2F24">
      <w:pPr>
        <w:spacing w:before="100" w:beforeAutospacing="1" w:after="100" w:afterAutospacing="1" w:line="240" w:lineRule="auto"/>
        <w:rPr>
          <w:rFonts w:ascii="Times New Roman" w:eastAsia="Times New Roman" w:hAnsi="Times New Roman" w:cs="Times New Roman"/>
          <w:kern w:val="0"/>
          <w14:ligatures w14:val="none"/>
        </w:rPr>
      </w:pPr>
    </w:p>
    <w:p w14:paraId="6EC33501" w14:textId="77777777" w:rsidR="007C4131" w:rsidRDefault="007C4131" w:rsidP="005F2F24">
      <w:pPr>
        <w:spacing w:before="100" w:beforeAutospacing="1" w:after="100" w:afterAutospacing="1" w:line="240" w:lineRule="auto"/>
        <w:rPr>
          <w:rFonts w:ascii="Times New Roman" w:eastAsia="Times New Roman" w:hAnsi="Times New Roman" w:cs="Times New Roman"/>
          <w:kern w:val="0"/>
          <w14:ligatures w14:val="none"/>
        </w:rPr>
      </w:pPr>
    </w:p>
    <w:p w14:paraId="02F2F76D" w14:textId="77777777" w:rsidR="007C4131" w:rsidRDefault="007C4131" w:rsidP="005F2F24">
      <w:pPr>
        <w:spacing w:before="100" w:beforeAutospacing="1" w:after="100" w:afterAutospacing="1" w:line="240" w:lineRule="auto"/>
        <w:rPr>
          <w:rFonts w:ascii="Times New Roman" w:eastAsia="Times New Roman" w:hAnsi="Times New Roman" w:cs="Times New Roman"/>
          <w:kern w:val="0"/>
          <w14:ligatures w14:val="none"/>
        </w:rPr>
      </w:pPr>
    </w:p>
    <w:p w14:paraId="4BC9E6DB" w14:textId="77777777" w:rsidR="00E86D85" w:rsidRDefault="00E86D85" w:rsidP="00A47C05">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0A2AE023" w14:textId="77777777" w:rsidR="00CF21DD" w:rsidRDefault="00CF21DD" w:rsidP="00A47C05">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6D1AB3CA" w14:textId="77777777" w:rsidR="007E15F5" w:rsidRPr="00415B6D" w:rsidRDefault="007E15F5" w:rsidP="007E15F5">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15B6D">
        <w:rPr>
          <w:rFonts w:ascii="Times New Roman" w:eastAsia="Times New Roman" w:hAnsi="Times New Roman" w:cs="Times New Roman"/>
          <w:b/>
          <w:bCs/>
          <w:kern w:val="36"/>
          <w14:ligatures w14:val="none"/>
        </w:rPr>
        <w:lastRenderedPageBreak/>
        <w:t>Comparison of Pharmacokinetic Models</w:t>
      </w:r>
    </w:p>
    <w:p w14:paraId="34703E6D" w14:textId="77777777" w:rsidR="007E15F5" w:rsidRPr="00415B6D" w:rsidRDefault="007E15F5" w:rsidP="007E15F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15B6D">
        <w:rPr>
          <w:rFonts w:ascii="Times New Roman" w:eastAsia="Times New Roman" w:hAnsi="Times New Roman" w:cs="Times New Roman"/>
          <w:b/>
          <w:bCs/>
          <w:kern w:val="0"/>
          <w14:ligatures w14:val="none"/>
        </w:rPr>
        <w:t>Table</w:t>
      </w:r>
      <w:r>
        <w:rPr>
          <w:rFonts w:ascii="Times New Roman" w:eastAsia="Times New Roman" w:hAnsi="Times New Roman" w:cs="Times New Roman"/>
          <w:b/>
          <w:bCs/>
          <w:kern w:val="0"/>
          <w14:ligatures w14:val="none"/>
        </w:rPr>
        <w:t xml:space="preserve"> 1</w:t>
      </w:r>
      <w:r w:rsidRPr="00415B6D">
        <w:rPr>
          <w:rFonts w:ascii="Times New Roman" w:eastAsia="Times New Roman" w:hAnsi="Times New Roman" w:cs="Times New Roman"/>
          <w:b/>
          <w:bCs/>
          <w:kern w:val="0"/>
          <w14:ligatures w14:val="none"/>
        </w:rPr>
        <w:t xml:space="preserve">: Summary of </w:t>
      </w:r>
      <w:r>
        <w:rPr>
          <w:rFonts w:ascii="Times New Roman" w:eastAsia="Times New Roman" w:hAnsi="Times New Roman" w:cs="Times New Roman"/>
          <w:b/>
          <w:bCs/>
          <w:kern w:val="0"/>
          <w14:ligatures w14:val="none"/>
        </w:rPr>
        <w:t xml:space="preserve">Peak-Trough </w:t>
      </w:r>
      <w:r w:rsidRPr="00415B6D">
        <w:rPr>
          <w:rFonts w:ascii="Times New Roman" w:eastAsia="Times New Roman" w:hAnsi="Times New Roman" w:cs="Times New Roman"/>
          <w:b/>
          <w:bCs/>
          <w:kern w:val="0"/>
          <w14:ligatures w14:val="none"/>
        </w:rPr>
        <w:t>Model Comparisons</w:t>
      </w:r>
    </w:p>
    <w:tbl>
      <w:tblPr>
        <w:tblStyle w:val="TableGrid"/>
        <w:tblW w:w="0" w:type="auto"/>
        <w:tblLook w:val="04A0" w:firstRow="1" w:lastRow="0" w:firstColumn="1" w:lastColumn="0" w:noHBand="0" w:noVBand="1"/>
      </w:tblPr>
      <w:tblGrid>
        <w:gridCol w:w="2264"/>
        <w:gridCol w:w="1630"/>
        <w:gridCol w:w="963"/>
        <w:gridCol w:w="963"/>
        <w:gridCol w:w="3530"/>
      </w:tblGrid>
      <w:tr w:rsidR="00AD2212" w14:paraId="4FEDBA01" w14:textId="77777777" w:rsidTr="00EF1175">
        <w:trPr>
          <w:cantSplit/>
          <w:tblHeader/>
        </w:trPr>
        <w:tc>
          <w:tcPr>
            <w:tcW w:w="2264" w:type="dxa"/>
            <w:vAlign w:val="center"/>
          </w:tcPr>
          <w:p w14:paraId="0014F20E" w14:textId="7CE2DC8B" w:rsidR="00AD2212" w:rsidRPr="005543C4" w:rsidRDefault="00AD2212" w:rsidP="00AD2212">
            <w:pPr>
              <w:spacing w:before="100" w:beforeAutospacing="1" w:after="100" w:afterAutospacing="1"/>
              <w:jc w:val="center"/>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kern w:val="0"/>
                <w14:ligatures w14:val="none"/>
              </w:rPr>
              <w:t>Models Compared</w:t>
            </w:r>
          </w:p>
        </w:tc>
        <w:tc>
          <w:tcPr>
            <w:tcW w:w="1630" w:type="dxa"/>
            <w:vAlign w:val="center"/>
          </w:tcPr>
          <w:p w14:paraId="3E96A39B" w14:textId="36D9BE1E" w:rsidR="00AD2212" w:rsidRPr="005543C4" w:rsidRDefault="00AD2212" w:rsidP="00AD2212">
            <w:pPr>
              <w:spacing w:before="100" w:beforeAutospacing="1" w:after="100" w:afterAutospacing="1"/>
              <w:jc w:val="center"/>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kern w:val="0"/>
                <w14:ligatures w14:val="none"/>
              </w:rPr>
              <w:t>Metric</w:t>
            </w:r>
          </w:p>
        </w:tc>
        <w:tc>
          <w:tcPr>
            <w:tcW w:w="963" w:type="dxa"/>
            <w:vAlign w:val="center"/>
          </w:tcPr>
          <w:p w14:paraId="340F44B5" w14:textId="1B94F0A2" w:rsidR="00AD2212" w:rsidRPr="005543C4" w:rsidRDefault="00AD2212" w:rsidP="00AD2212">
            <w:pPr>
              <w:jc w:val="center"/>
              <w:rPr>
                <w:rFonts w:ascii="Times New Roman" w:eastAsia="Times New Roman" w:hAnsi="Times New Roman" w:cs="Times New Roman"/>
                <w:b/>
                <w:bCs/>
                <w:kern w:val="0"/>
                <w14:ligatures w14:val="none"/>
              </w:rPr>
            </w:pPr>
            <w:r w:rsidRPr="005543C4">
              <w:rPr>
                <w:rFonts w:ascii="Times New Roman" w:eastAsia="Times New Roman" w:hAnsi="Times New Roman" w:cs="Times New Roman"/>
                <w:kern w:val="0"/>
                <w14:ligatures w14:val="none"/>
              </w:rPr>
              <w:t>Method 1</w:t>
            </w:r>
          </w:p>
        </w:tc>
        <w:tc>
          <w:tcPr>
            <w:tcW w:w="963" w:type="dxa"/>
            <w:vAlign w:val="center"/>
          </w:tcPr>
          <w:p w14:paraId="623001F9" w14:textId="77777777" w:rsidR="00AD2212" w:rsidRPr="005543C4" w:rsidRDefault="00AD2212" w:rsidP="00AD2212">
            <w:pPr>
              <w:jc w:val="center"/>
              <w:outlineLvl w:val="1"/>
              <w:rPr>
                <w:rFonts w:ascii="Times New Roman" w:eastAsia="Times New Roman" w:hAnsi="Times New Roman" w:cs="Times New Roman"/>
                <w:kern w:val="0"/>
                <w14:ligatures w14:val="none"/>
              </w:rPr>
            </w:pPr>
            <w:r w:rsidRPr="005543C4">
              <w:rPr>
                <w:rFonts w:ascii="Times New Roman" w:eastAsia="Times New Roman" w:hAnsi="Times New Roman" w:cs="Times New Roman"/>
                <w:kern w:val="0"/>
                <w14:ligatures w14:val="none"/>
              </w:rPr>
              <w:t xml:space="preserve">Method </w:t>
            </w:r>
          </w:p>
          <w:p w14:paraId="48CB9B3C" w14:textId="4504BF69" w:rsidR="00AD2212" w:rsidRPr="005543C4" w:rsidRDefault="00AD2212" w:rsidP="00AD2212">
            <w:pPr>
              <w:jc w:val="center"/>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kern w:val="0"/>
                <w14:ligatures w14:val="none"/>
              </w:rPr>
              <w:t>2</w:t>
            </w:r>
          </w:p>
        </w:tc>
        <w:tc>
          <w:tcPr>
            <w:tcW w:w="3530" w:type="dxa"/>
            <w:vAlign w:val="center"/>
          </w:tcPr>
          <w:p w14:paraId="460F3193" w14:textId="7E63A836" w:rsidR="00AD2212" w:rsidRPr="005543C4" w:rsidRDefault="00AD2212" w:rsidP="00AD2212">
            <w:pPr>
              <w:spacing w:before="100" w:beforeAutospacing="1" w:after="100" w:afterAutospacing="1"/>
              <w:jc w:val="center"/>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kern w:val="0"/>
                <w14:ligatures w14:val="none"/>
              </w:rPr>
              <w:t>Statistical Test</w:t>
            </w:r>
          </w:p>
        </w:tc>
      </w:tr>
      <w:tr w:rsidR="005543C4" w14:paraId="0823E4F6" w14:textId="77777777" w:rsidTr="007E15F5">
        <w:tc>
          <w:tcPr>
            <w:tcW w:w="2264" w:type="dxa"/>
            <w:vMerge w:val="restart"/>
            <w:vAlign w:val="center"/>
          </w:tcPr>
          <w:p w14:paraId="6E059DE3" w14:textId="0AF9EB68" w:rsidR="005543C4" w:rsidRPr="005543C4" w:rsidRDefault="005543C4" w:rsidP="005543C4">
            <w:pPr>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 xml:space="preserve">One-Compartment Analytic Peak-Trough vs </w:t>
            </w:r>
            <w:r w:rsidRPr="005543C4">
              <w:rPr>
                <w:rFonts w:ascii="Times New Roman" w:eastAsia="Times New Roman" w:hAnsi="Times New Roman" w:cs="Times New Roman"/>
                <w:color w:val="000000"/>
                <w:kern w:val="0"/>
                <w14:ligatures w14:val="none"/>
              </w:rPr>
              <w:br/>
              <w:t>One-Compartment Bayesian Peak-Trough</w:t>
            </w:r>
          </w:p>
        </w:tc>
        <w:tc>
          <w:tcPr>
            <w:tcW w:w="1630" w:type="dxa"/>
            <w:vAlign w:val="center"/>
          </w:tcPr>
          <w:p w14:paraId="68871263" w14:textId="4552C613"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AUC Diff (mean)</w:t>
            </w:r>
          </w:p>
        </w:tc>
        <w:tc>
          <w:tcPr>
            <w:tcW w:w="963" w:type="dxa"/>
            <w:vAlign w:val="center"/>
          </w:tcPr>
          <w:p w14:paraId="20D942CC" w14:textId="6DAA165E"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-3.46</w:t>
            </w:r>
          </w:p>
        </w:tc>
        <w:tc>
          <w:tcPr>
            <w:tcW w:w="963" w:type="dxa"/>
            <w:vAlign w:val="center"/>
          </w:tcPr>
          <w:p w14:paraId="49E455FD" w14:textId="31291301"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 -6.86</w:t>
            </w:r>
          </w:p>
        </w:tc>
        <w:tc>
          <w:tcPr>
            <w:tcW w:w="3530" w:type="dxa"/>
            <w:vAlign w:val="center"/>
          </w:tcPr>
          <w:p w14:paraId="57C3A87F" w14:textId="68EC876A"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Paired t-test: t = 32.902, p &lt; 0.001 (Bonferroni corrected p &lt; 0.001)</w:t>
            </w:r>
          </w:p>
        </w:tc>
      </w:tr>
      <w:tr w:rsidR="005543C4" w14:paraId="3289C182" w14:textId="77777777" w:rsidTr="007E15F5">
        <w:tc>
          <w:tcPr>
            <w:tcW w:w="2264" w:type="dxa"/>
            <w:vMerge/>
            <w:vAlign w:val="center"/>
          </w:tcPr>
          <w:p w14:paraId="5BBF8A9B"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5E3535B2" w14:textId="7E3F337E"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AUC RMSE</w:t>
            </w:r>
          </w:p>
        </w:tc>
        <w:tc>
          <w:tcPr>
            <w:tcW w:w="963" w:type="dxa"/>
            <w:vAlign w:val="center"/>
          </w:tcPr>
          <w:p w14:paraId="3A59E241" w14:textId="0FCAD4C6"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44.72</w:t>
            </w:r>
          </w:p>
        </w:tc>
        <w:tc>
          <w:tcPr>
            <w:tcW w:w="963" w:type="dxa"/>
            <w:vAlign w:val="center"/>
          </w:tcPr>
          <w:p w14:paraId="2549A35E" w14:textId="73516760"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40.78</w:t>
            </w:r>
          </w:p>
        </w:tc>
        <w:tc>
          <w:tcPr>
            <w:tcW w:w="3530" w:type="dxa"/>
            <w:vAlign w:val="center"/>
          </w:tcPr>
          <w:p w14:paraId="150D1921"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r>
      <w:tr w:rsidR="005543C4" w14:paraId="14AB8760" w14:textId="77777777" w:rsidTr="007E15F5">
        <w:tc>
          <w:tcPr>
            <w:tcW w:w="2264" w:type="dxa"/>
            <w:vMerge/>
            <w:vAlign w:val="center"/>
          </w:tcPr>
          <w:p w14:paraId="68387C62"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5A08B0F0" w14:textId="675DD1B1"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AUC 95% CI</w:t>
            </w:r>
          </w:p>
        </w:tc>
        <w:tc>
          <w:tcPr>
            <w:tcW w:w="963" w:type="dxa"/>
            <w:vAlign w:val="center"/>
          </w:tcPr>
          <w:p w14:paraId="1A78D243" w14:textId="14F7B79A"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-90.86, 83.93</w:t>
            </w:r>
          </w:p>
        </w:tc>
        <w:tc>
          <w:tcPr>
            <w:tcW w:w="963" w:type="dxa"/>
            <w:vAlign w:val="center"/>
          </w:tcPr>
          <w:p w14:paraId="28271D79" w14:textId="7E4B4DCF"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-85.65, 71.94</w:t>
            </w:r>
          </w:p>
        </w:tc>
        <w:tc>
          <w:tcPr>
            <w:tcW w:w="3530" w:type="dxa"/>
            <w:vAlign w:val="center"/>
          </w:tcPr>
          <w:p w14:paraId="7FA26938"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r>
      <w:tr w:rsidR="005543C4" w14:paraId="3387948C" w14:textId="77777777" w:rsidTr="007E15F5">
        <w:tc>
          <w:tcPr>
            <w:tcW w:w="2264" w:type="dxa"/>
            <w:vMerge/>
            <w:vAlign w:val="center"/>
          </w:tcPr>
          <w:p w14:paraId="3583F841"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22D7936E" w14:textId="4902EE96"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AUC Pearson's r</w:t>
            </w:r>
          </w:p>
        </w:tc>
        <w:tc>
          <w:tcPr>
            <w:tcW w:w="963" w:type="dxa"/>
            <w:vAlign w:val="center"/>
          </w:tcPr>
          <w:p w14:paraId="433FB72E" w14:textId="29F4E740"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0.976</w:t>
            </w:r>
          </w:p>
        </w:tc>
        <w:tc>
          <w:tcPr>
            <w:tcW w:w="963" w:type="dxa"/>
            <w:vAlign w:val="center"/>
          </w:tcPr>
          <w:p w14:paraId="7E633FD7" w14:textId="33584F34"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 0.979</w:t>
            </w:r>
          </w:p>
        </w:tc>
        <w:tc>
          <w:tcPr>
            <w:tcW w:w="3530" w:type="dxa"/>
            <w:vAlign w:val="center"/>
          </w:tcPr>
          <w:p w14:paraId="40951D08"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r>
      <w:tr w:rsidR="005543C4" w14:paraId="35EA46E5" w14:textId="77777777" w:rsidTr="007E15F5">
        <w:tc>
          <w:tcPr>
            <w:tcW w:w="2264" w:type="dxa"/>
            <w:vMerge/>
            <w:vAlign w:val="center"/>
          </w:tcPr>
          <w:p w14:paraId="0CD5F8D1"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07B71DA1" w14:textId="697C21AE"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AUC Percentage Error</w:t>
            </w:r>
          </w:p>
        </w:tc>
        <w:tc>
          <w:tcPr>
            <w:tcW w:w="963" w:type="dxa"/>
            <w:vAlign w:val="center"/>
          </w:tcPr>
          <w:p w14:paraId="16F869B4" w14:textId="5DE34645"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-0.78%</w:t>
            </w:r>
          </w:p>
        </w:tc>
        <w:tc>
          <w:tcPr>
            <w:tcW w:w="963" w:type="dxa"/>
            <w:vAlign w:val="center"/>
          </w:tcPr>
          <w:p w14:paraId="52FBEB6B" w14:textId="730BB0BC"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-0.86%</w:t>
            </w:r>
          </w:p>
        </w:tc>
        <w:tc>
          <w:tcPr>
            <w:tcW w:w="3530" w:type="dxa"/>
            <w:vAlign w:val="center"/>
          </w:tcPr>
          <w:p w14:paraId="25833739" w14:textId="4328521C"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 </w:t>
            </w:r>
          </w:p>
        </w:tc>
      </w:tr>
      <w:tr w:rsidR="005543C4" w14:paraId="593C6D70" w14:textId="77777777" w:rsidTr="007E15F5">
        <w:tc>
          <w:tcPr>
            <w:tcW w:w="2264" w:type="dxa"/>
            <w:vMerge/>
            <w:vAlign w:val="center"/>
          </w:tcPr>
          <w:p w14:paraId="65905952"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6DBF84B0" w14:textId="33B46FCD"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CDA vr True AUC</w:t>
            </w:r>
          </w:p>
        </w:tc>
        <w:tc>
          <w:tcPr>
            <w:tcW w:w="963" w:type="dxa"/>
            <w:vAlign w:val="center"/>
          </w:tcPr>
          <w:p w14:paraId="67525556" w14:textId="22881D2D"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86.8%</w:t>
            </w:r>
          </w:p>
        </w:tc>
        <w:tc>
          <w:tcPr>
            <w:tcW w:w="963" w:type="dxa"/>
            <w:vAlign w:val="center"/>
          </w:tcPr>
          <w:p w14:paraId="5CA0B8C1" w14:textId="5AD40B02"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88.2%</w:t>
            </w:r>
          </w:p>
        </w:tc>
        <w:tc>
          <w:tcPr>
            <w:tcW w:w="3530" w:type="dxa"/>
            <w:vAlign w:val="center"/>
          </w:tcPr>
          <w:p w14:paraId="1CDCAF43"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r>
      <w:tr w:rsidR="005543C4" w14:paraId="3C75916C" w14:textId="77777777" w:rsidTr="007E15F5">
        <w:tc>
          <w:tcPr>
            <w:tcW w:w="2264" w:type="dxa"/>
            <w:vMerge/>
            <w:vAlign w:val="center"/>
          </w:tcPr>
          <w:p w14:paraId="1938C7DD"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32582D8C" w14:textId="4A50A7E8"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CDA Correct Classifications</w:t>
            </w:r>
          </w:p>
        </w:tc>
        <w:tc>
          <w:tcPr>
            <w:tcW w:w="963" w:type="dxa"/>
            <w:vAlign w:val="center"/>
          </w:tcPr>
          <w:p w14:paraId="7BD8198A" w14:textId="13B72665"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25,865</w:t>
            </w:r>
          </w:p>
        </w:tc>
        <w:tc>
          <w:tcPr>
            <w:tcW w:w="963" w:type="dxa"/>
            <w:vAlign w:val="center"/>
          </w:tcPr>
          <w:p w14:paraId="2C58C07D" w14:textId="74489BEC"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26,279</w:t>
            </w:r>
          </w:p>
        </w:tc>
        <w:tc>
          <w:tcPr>
            <w:tcW w:w="3530" w:type="dxa"/>
            <w:vAlign w:val="center"/>
          </w:tcPr>
          <w:p w14:paraId="63DD50E7" w14:textId="173494E6"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McNemar's Test: χ² = 127.863, p &lt; 0.001 (Bonferroni corrected p &lt; 0.001)</w:t>
            </w:r>
          </w:p>
        </w:tc>
      </w:tr>
      <w:tr w:rsidR="005543C4" w14:paraId="524AF2C1" w14:textId="77777777" w:rsidTr="007E15F5">
        <w:tc>
          <w:tcPr>
            <w:tcW w:w="2264" w:type="dxa"/>
            <w:vMerge w:val="restart"/>
            <w:vAlign w:val="center"/>
          </w:tcPr>
          <w:p w14:paraId="1E406F65" w14:textId="508FD7DD"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 xml:space="preserve">One-Compartment Bayesian Peak-Trough vs </w:t>
            </w:r>
            <w:r w:rsidRPr="005543C4">
              <w:rPr>
                <w:rFonts w:ascii="Times New Roman" w:eastAsia="Times New Roman" w:hAnsi="Times New Roman" w:cs="Times New Roman"/>
                <w:color w:val="000000"/>
                <w:kern w:val="0"/>
                <w14:ligatures w14:val="none"/>
              </w:rPr>
              <w:br/>
              <w:t>Two-Compartment Bayesian Peak-Trough</w:t>
            </w:r>
          </w:p>
        </w:tc>
        <w:tc>
          <w:tcPr>
            <w:tcW w:w="1630" w:type="dxa"/>
            <w:vAlign w:val="center"/>
          </w:tcPr>
          <w:p w14:paraId="28FE29C5" w14:textId="34397354"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AUC Diff (mean)</w:t>
            </w:r>
          </w:p>
        </w:tc>
        <w:tc>
          <w:tcPr>
            <w:tcW w:w="963" w:type="dxa"/>
            <w:vAlign w:val="center"/>
          </w:tcPr>
          <w:p w14:paraId="39952742" w14:textId="56AC2E1F"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-6.86</w:t>
            </w:r>
          </w:p>
        </w:tc>
        <w:tc>
          <w:tcPr>
            <w:tcW w:w="963" w:type="dxa"/>
            <w:vAlign w:val="center"/>
          </w:tcPr>
          <w:p w14:paraId="2A0FEDC3" w14:textId="26722D4F"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-5.39</w:t>
            </w:r>
          </w:p>
        </w:tc>
        <w:tc>
          <w:tcPr>
            <w:tcW w:w="3530" w:type="dxa"/>
            <w:vAlign w:val="center"/>
          </w:tcPr>
          <w:p w14:paraId="40212310" w14:textId="5740E750"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Paired t-test: t = -4.746, p &lt; 0.001 (Bonferroni corrected p &lt; 0.001)</w:t>
            </w:r>
          </w:p>
        </w:tc>
      </w:tr>
      <w:tr w:rsidR="005543C4" w14:paraId="18F99834" w14:textId="77777777" w:rsidTr="007E15F5">
        <w:tc>
          <w:tcPr>
            <w:tcW w:w="2264" w:type="dxa"/>
            <w:vMerge/>
            <w:vAlign w:val="center"/>
          </w:tcPr>
          <w:p w14:paraId="561BA678"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7DCE1BF0" w14:textId="1B0A2EF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AUC RMSE</w:t>
            </w:r>
          </w:p>
        </w:tc>
        <w:tc>
          <w:tcPr>
            <w:tcW w:w="963" w:type="dxa"/>
            <w:vAlign w:val="center"/>
          </w:tcPr>
          <w:p w14:paraId="6712B7ED" w14:textId="05410592"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40.78</w:t>
            </w:r>
          </w:p>
        </w:tc>
        <w:tc>
          <w:tcPr>
            <w:tcW w:w="963" w:type="dxa"/>
            <w:vAlign w:val="center"/>
          </w:tcPr>
          <w:p w14:paraId="5426F51C" w14:textId="2A7F6BA9"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40.75</w:t>
            </w:r>
          </w:p>
        </w:tc>
        <w:tc>
          <w:tcPr>
            <w:tcW w:w="3530" w:type="dxa"/>
            <w:vAlign w:val="center"/>
          </w:tcPr>
          <w:p w14:paraId="7596103B"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r>
      <w:tr w:rsidR="005543C4" w14:paraId="7A308F9A" w14:textId="77777777" w:rsidTr="007E15F5">
        <w:tc>
          <w:tcPr>
            <w:tcW w:w="2264" w:type="dxa"/>
            <w:vMerge/>
            <w:vAlign w:val="center"/>
          </w:tcPr>
          <w:p w14:paraId="2DD139FF"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4EAAA8B4" w14:textId="70B87E36"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AUC 95% CI</w:t>
            </w:r>
          </w:p>
        </w:tc>
        <w:tc>
          <w:tcPr>
            <w:tcW w:w="963" w:type="dxa"/>
            <w:vAlign w:val="center"/>
          </w:tcPr>
          <w:p w14:paraId="0416DCA8" w14:textId="75520004"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-85.65, 71.94</w:t>
            </w:r>
          </w:p>
        </w:tc>
        <w:tc>
          <w:tcPr>
            <w:tcW w:w="963" w:type="dxa"/>
            <w:vAlign w:val="center"/>
          </w:tcPr>
          <w:p w14:paraId="7C1BD5A5" w14:textId="65D7A08C"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 -84.57, 73.78</w:t>
            </w:r>
          </w:p>
        </w:tc>
        <w:tc>
          <w:tcPr>
            <w:tcW w:w="3530" w:type="dxa"/>
            <w:vAlign w:val="center"/>
          </w:tcPr>
          <w:p w14:paraId="52E0191F"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r>
      <w:tr w:rsidR="005543C4" w14:paraId="1E073A99" w14:textId="77777777" w:rsidTr="007E15F5">
        <w:tc>
          <w:tcPr>
            <w:tcW w:w="2264" w:type="dxa"/>
            <w:vMerge/>
            <w:vAlign w:val="center"/>
          </w:tcPr>
          <w:p w14:paraId="70CD4441"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0DC0580B" w14:textId="70CEDE91"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AUC Pearson's r</w:t>
            </w:r>
          </w:p>
        </w:tc>
        <w:tc>
          <w:tcPr>
            <w:tcW w:w="963" w:type="dxa"/>
            <w:vAlign w:val="center"/>
          </w:tcPr>
          <w:p w14:paraId="26FE5D2A" w14:textId="1C3707E2"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 0.979</w:t>
            </w:r>
          </w:p>
        </w:tc>
        <w:tc>
          <w:tcPr>
            <w:tcW w:w="963" w:type="dxa"/>
            <w:vAlign w:val="center"/>
          </w:tcPr>
          <w:p w14:paraId="0748CC75" w14:textId="06362798"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 0.979</w:t>
            </w:r>
          </w:p>
        </w:tc>
        <w:tc>
          <w:tcPr>
            <w:tcW w:w="3530" w:type="dxa"/>
            <w:vAlign w:val="center"/>
          </w:tcPr>
          <w:p w14:paraId="0ED860D3"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r>
      <w:tr w:rsidR="005543C4" w14:paraId="71FB2A56" w14:textId="77777777" w:rsidTr="007E15F5">
        <w:tc>
          <w:tcPr>
            <w:tcW w:w="2264" w:type="dxa"/>
            <w:vMerge/>
            <w:vAlign w:val="center"/>
          </w:tcPr>
          <w:p w14:paraId="4EF93192"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48EF8EC5" w14:textId="4B3D51BE"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AUC Percentage Error</w:t>
            </w:r>
          </w:p>
        </w:tc>
        <w:tc>
          <w:tcPr>
            <w:tcW w:w="963" w:type="dxa"/>
            <w:vAlign w:val="center"/>
          </w:tcPr>
          <w:p w14:paraId="29450884" w14:textId="6699B86D"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-0.86%</w:t>
            </w:r>
          </w:p>
        </w:tc>
        <w:tc>
          <w:tcPr>
            <w:tcW w:w="963" w:type="dxa"/>
            <w:vAlign w:val="center"/>
          </w:tcPr>
          <w:p w14:paraId="58646779" w14:textId="32450F01"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-0.52%</w:t>
            </w:r>
          </w:p>
        </w:tc>
        <w:tc>
          <w:tcPr>
            <w:tcW w:w="3530" w:type="dxa"/>
            <w:vAlign w:val="center"/>
          </w:tcPr>
          <w:p w14:paraId="1EE27DA7" w14:textId="15832262"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 </w:t>
            </w:r>
          </w:p>
        </w:tc>
      </w:tr>
      <w:tr w:rsidR="005543C4" w14:paraId="28D92591" w14:textId="77777777" w:rsidTr="007E15F5">
        <w:tc>
          <w:tcPr>
            <w:tcW w:w="2264" w:type="dxa"/>
            <w:vMerge/>
            <w:vAlign w:val="center"/>
          </w:tcPr>
          <w:p w14:paraId="4D2A446D"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698FE455" w14:textId="0A75C39D"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 xml:space="preserve">CDA </w:t>
            </w:r>
            <w:proofErr w:type="spellStart"/>
            <w:r w:rsidRPr="005543C4">
              <w:rPr>
                <w:rFonts w:ascii="Times New Roman" w:eastAsia="Times New Roman" w:hAnsi="Times New Roman" w:cs="Times New Roman"/>
                <w:color w:val="000000"/>
                <w:kern w:val="0"/>
                <w14:ligatures w14:val="none"/>
              </w:rPr>
              <w:t>vr</w:t>
            </w:r>
            <w:proofErr w:type="spellEnd"/>
            <w:r w:rsidRPr="005543C4">
              <w:rPr>
                <w:rFonts w:ascii="Times New Roman" w:eastAsia="Times New Roman" w:hAnsi="Times New Roman" w:cs="Times New Roman"/>
                <w:color w:val="000000"/>
                <w:kern w:val="0"/>
                <w14:ligatures w14:val="none"/>
              </w:rPr>
              <w:t xml:space="preserve"> True AUC</w:t>
            </w:r>
          </w:p>
        </w:tc>
        <w:tc>
          <w:tcPr>
            <w:tcW w:w="963" w:type="dxa"/>
            <w:vAlign w:val="center"/>
          </w:tcPr>
          <w:p w14:paraId="50378FCF" w14:textId="1E5D784D"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88.2%</w:t>
            </w:r>
          </w:p>
        </w:tc>
        <w:tc>
          <w:tcPr>
            <w:tcW w:w="963" w:type="dxa"/>
            <w:vAlign w:val="center"/>
          </w:tcPr>
          <w:p w14:paraId="7E94C67F" w14:textId="02DCDAC6"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88.3%</w:t>
            </w:r>
          </w:p>
        </w:tc>
        <w:tc>
          <w:tcPr>
            <w:tcW w:w="3530" w:type="dxa"/>
            <w:vAlign w:val="center"/>
          </w:tcPr>
          <w:p w14:paraId="2C8FEF39"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r>
      <w:tr w:rsidR="005543C4" w14:paraId="35E3B750" w14:textId="77777777" w:rsidTr="007E15F5">
        <w:tc>
          <w:tcPr>
            <w:tcW w:w="2264" w:type="dxa"/>
            <w:vMerge/>
            <w:vAlign w:val="center"/>
          </w:tcPr>
          <w:p w14:paraId="64135628" w14:textId="77777777"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54DD1D7D" w14:textId="62DE0C7D"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CDA Correct Classifications</w:t>
            </w:r>
          </w:p>
        </w:tc>
        <w:tc>
          <w:tcPr>
            <w:tcW w:w="963" w:type="dxa"/>
            <w:vAlign w:val="center"/>
          </w:tcPr>
          <w:p w14:paraId="41C11FE6" w14:textId="6DC18544"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26,279</w:t>
            </w:r>
          </w:p>
        </w:tc>
        <w:tc>
          <w:tcPr>
            <w:tcW w:w="963" w:type="dxa"/>
            <w:vAlign w:val="center"/>
          </w:tcPr>
          <w:p w14:paraId="28F18C14" w14:textId="34226968"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 26,305</w:t>
            </w:r>
          </w:p>
        </w:tc>
        <w:tc>
          <w:tcPr>
            <w:tcW w:w="3530" w:type="dxa"/>
            <w:vAlign w:val="center"/>
          </w:tcPr>
          <w:p w14:paraId="5597A6B8" w14:textId="6FF6C4E5" w:rsidR="005543C4" w:rsidRPr="005543C4" w:rsidRDefault="005543C4" w:rsidP="005543C4">
            <w:pPr>
              <w:spacing w:before="100" w:beforeAutospacing="1" w:after="100" w:afterAutospacing="1"/>
              <w:outlineLvl w:val="1"/>
              <w:rPr>
                <w:rFonts w:ascii="Times New Roman" w:eastAsia="Times New Roman" w:hAnsi="Times New Roman" w:cs="Times New Roman"/>
                <w:b/>
                <w:bCs/>
                <w:kern w:val="0"/>
                <w14:ligatures w14:val="none"/>
              </w:rPr>
            </w:pPr>
            <w:r w:rsidRPr="005543C4">
              <w:rPr>
                <w:rFonts w:ascii="Times New Roman" w:eastAsia="Times New Roman" w:hAnsi="Times New Roman" w:cs="Times New Roman"/>
                <w:color w:val="000000"/>
                <w:kern w:val="0"/>
                <w14:ligatures w14:val="none"/>
              </w:rPr>
              <w:t>McNemar's Test: χ² = 0.134, p = 0.714 (Bonferroni corrected p = 1.000)</w:t>
            </w:r>
          </w:p>
        </w:tc>
      </w:tr>
    </w:tbl>
    <w:p w14:paraId="6F1CE08C" w14:textId="77777777" w:rsidR="00F52FC9" w:rsidRDefault="00F52FC9" w:rsidP="00F52FC9">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2F1D18ED" w14:textId="77777777" w:rsidR="00F52FC9" w:rsidRDefault="00F52FC9" w:rsidP="00F52FC9">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06D07004" w14:textId="77777777" w:rsidR="00F52FC9" w:rsidRDefault="00F52FC9" w:rsidP="00F52FC9">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32CABD79" w14:textId="77777777" w:rsidR="00F52FC9" w:rsidRDefault="00F52FC9" w:rsidP="00F52FC9">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1EBF6ACB" w14:textId="77777777" w:rsidR="00F52FC9" w:rsidRDefault="00F52FC9" w:rsidP="00F52FC9">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3129EDF1" w14:textId="3FBA3EB9" w:rsidR="007E15F5" w:rsidRDefault="007E15F5" w:rsidP="007E15F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15B6D">
        <w:rPr>
          <w:rFonts w:ascii="Times New Roman" w:eastAsia="Times New Roman" w:hAnsi="Times New Roman" w:cs="Times New Roman"/>
          <w:b/>
          <w:bCs/>
          <w:kern w:val="0"/>
          <w14:ligatures w14:val="none"/>
        </w:rPr>
        <w:lastRenderedPageBreak/>
        <w:t>Table</w:t>
      </w:r>
      <w:r>
        <w:rPr>
          <w:rFonts w:ascii="Times New Roman" w:eastAsia="Times New Roman" w:hAnsi="Times New Roman" w:cs="Times New Roman"/>
          <w:b/>
          <w:bCs/>
          <w:kern w:val="0"/>
          <w14:ligatures w14:val="none"/>
        </w:rPr>
        <w:t xml:space="preserve"> 2</w:t>
      </w:r>
      <w:r w:rsidRPr="00415B6D">
        <w:rPr>
          <w:rFonts w:ascii="Times New Roman" w:eastAsia="Times New Roman" w:hAnsi="Times New Roman" w:cs="Times New Roman"/>
          <w:b/>
          <w:bCs/>
          <w:kern w:val="0"/>
          <w14:ligatures w14:val="none"/>
        </w:rPr>
        <w:t xml:space="preserve">: Summary of </w:t>
      </w:r>
      <w:r>
        <w:rPr>
          <w:rFonts w:ascii="Times New Roman" w:eastAsia="Times New Roman" w:hAnsi="Times New Roman" w:cs="Times New Roman"/>
          <w:b/>
          <w:bCs/>
          <w:kern w:val="0"/>
          <w14:ligatures w14:val="none"/>
        </w:rPr>
        <w:t xml:space="preserve">Trough </w:t>
      </w:r>
      <w:r w:rsidRPr="00415B6D">
        <w:rPr>
          <w:rFonts w:ascii="Times New Roman" w:eastAsia="Times New Roman" w:hAnsi="Times New Roman" w:cs="Times New Roman"/>
          <w:b/>
          <w:bCs/>
          <w:kern w:val="0"/>
          <w14:ligatures w14:val="none"/>
        </w:rPr>
        <w:t>Model Comparisons</w:t>
      </w:r>
    </w:p>
    <w:tbl>
      <w:tblPr>
        <w:tblStyle w:val="TableGrid"/>
        <w:tblW w:w="0" w:type="auto"/>
        <w:tblLook w:val="04A0" w:firstRow="1" w:lastRow="0" w:firstColumn="1" w:lastColumn="0" w:noHBand="0" w:noVBand="1"/>
      </w:tblPr>
      <w:tblGrid>
        <w:gridCol w:w="2263"/>
        <w:gridCol w:w="1630"/>
        <w:gridCol w:w="1141"/>
        <w:gridCol w:w="1081"/>
        <w:gridCol w:w="3235"/>
      </w:tblGrid>
      <w:tr w:rsidR="007E15F5" w:rsidRPr="005543C4" w14:paraId="1B62386D" w14:textId="77777777" w:rsidTr="00EF1175">
        <w:trPr>
          <w:cantSplit/>
          <w:tblHeader/>
        </w:trPr>
        <w:tc>
          <w:tcPr>
            <w:tcW w:w="2263" w:type="dxa"/>
            <w:vAlign w:val="center"/>
          </w:tcPr>
          <w:p w14:paraId="1BA9591F" w14:textId="77777777" w:rsidR="007E15F5" w:rsidRPr="00A756A0" w:rsidRDefault="007E15F5" w:rsidP="006D5F73">
            <w:pPr>
              <w:spacing w:before="100" w:beforeAutospacing="1" w:after="100" w:afterAutospacing="1"/>
              <w:jc w:val="center"/>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kern w:val="0"/>
                <w14:ligatures w14:val="none"/>
              </w:rPr>
              <w:t>Models Compared</w:t>
            </w:r>
          </w:p>
        </w:tc>
        <w:tc>
          <w:tcPr>
            <w:tcW w:w="1630" w:type="dxa"/>
            <w:vAlign w:val="center"/>
          </w:tcPr>
          <w:p w14:paraId="4ACCBD66" w14:textId="77777777" w:rsidR="007E15F5" w:rsidRPr="00A756A0" w:rsidRDefault="007E15F5" w:rsidP="006D5F73">
            <w:pPr>
              <w:spacing w:before="100" w:beforeAutospacing="1" w:after="100" w:afterAutospacing="1"/>
              <w:jc w:val="center"/>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kern w:val="0"/>
                <w14:ligatures w14:val="none"/>
              </w:rPr>
              <w:t>Metric</w:t>
            </w:r>
          </w:p>
        </w:tc>
        <w:tc>
          <w:tcPr>
            <w:tcW w:w="1141" w:type="dxa"/>
            <w:vAlign w:val="center"/>
          </w:tcPr>
          <w:p w14:paraId="2B8AC24E" w14:textId="77777777" w:rsidR="007E15F5" w:rsidRPr="00A756A0" w:rsidRDefault="007E15F5" w:rsidP="006D5F73">
            <w:pPr>
              <w:jc w:val="center"/>
              <w:rPr>
                <w:rFonts w:ascii="Times New Roman" w:eastAsia="Times New Roman" w:hAnsi="Times New Roman" w:cs="Times New Roman"/>
                <w:b/>
                <w:bCs/>
                <w:kern w:val="0"/>
                <w14:ligatures w14:val="none"/>
              </w:rPr>
            </w:pPr>
            <w:r w:rsidRPr="00A756A0">
              <w:rPr>
                <w:rFonts w:ascii="Times New Roman" w:eastAsia="Times New Roman" w:hAnsi="Times New Roman" w:cs="Times New Roman"/>
                <w:kern w:val="0"/>
                <w14:ligatures w14:val="none"/>
              </w:rPr>
              <w:t>Method 1</w:t>
            </w:r>
          </w:p>
        </w:tc>
        <w:tc>
          <w:tcPr>
            <w:tcW w:w="1081" w:type="dxa"/>
            <w:vAlign w:val="center"/>
          </w:tcPr>
          <w:p w14:paraId="054CF26C" w14:textId="77777777" w:rsidR="007E15F5" w:rsidRPr="00A756A0" w:rsidRDefault="007E15F5" w:rsidP="006D5F73">
            <w:pPr>
              <w:jc w:val="center"/>
              <w:outlineLvl w:val="1"/>
              <w:rPr>
                <w:rFonts w:ascii="Times New Roman" w:eastAsia="Times New Roman" w:hAnsi="Times New Roman" w:cs="Times New Roman"/>
                <w:kern w:val="0"/>
                <w14:ligatures w14:val="none"/>
              </w:rPr>
            </w:pPr>
            <w:r w:rsidRPr="00A756A0">
              <w:rPr>
                <w:rFonts w:ascii="Times New Roman" w:eastAsia="Times New Roman" w:hAnsi="Times New Roman" w:cs="Times New Roman"/>
                <w:kern w:val="0"/>
                <w14:ligatures w14:val="none"/>
              </w:rPr>
              <w:t xml:space="preserve">Method </w:t>
            </w:r>
          </w:p>
          <w:p w14:paraId="73FCC2AB" w14:textId="77777777" w:rsidR="007E15F5" w:rsidRPr="00A756A0" w:rsidRDefault="007E15F5" w:rsidP="006D5F73">
            <w:pPr>
              <w:jc w:val="center"/>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kern w:val="0"/>
                <w14:ligatures w14:val="none"/>
              </w:rPr>
              <w:t>2</w:t>
            </w:r>
          </w:p>
        </w:tc>
        <w:tc>
          <w:tcPr>
            <w:tcW w:w="3235" w:type="dxa"/>
            <w:vAlign w:val="center"/>
          </w:tcPr>
          <w:p w14:paraId="42C5051E" w14:textId="77777777" w:rsidR="007E15F5" w:rsidRPr="00A756A0" w:rsidRDefault="007E15F5" w:rsidP="006D5F73">
            <w:pPr>
              <w:spacing w:before="100" w:beforeAutospacing="1" w:after="100" w:afterAutospacing="1"/>
              <w:jc w:val="center"/>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kern w:val="0"/>
                <w14:ligatures w14:val="none"/>
              </w:rPr>
              <w:t>Statistical Test</w:t>
            </w:r>
          </w:p>
        </w:tc>
      </w:tr>
      <w:tr w:rsidR="00A756A0" w:rsidRPr="005543C4" w14:paraId="2166C9FA" w14:textId="77777777" w:rsidTr="00A756A0">
        <w:tc>
          <w:tcPr>
            <w:tcW w:w="2263" w:type="dxa"/>
            <w:vMerge w:val="restart"/>
            <w:vAlign w:val="center"/>
          </w:tcPr>
          <w:p w14:paraId="221B6FFC" w14:textId="2E9D2B7F" w:rsidR="00A756A0" w:rsidRPr="00A756A0" w:rsidRDefault="00A756A0" w:rsidP="00A756A0">
            <w:pPr>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xml:space="preserve">One-Compartment Bayesian Trough vs </w:t>
            </w:r>
            <w:r w:rsidRPr="00A756A0">
              <w:rPr>
                <w:rFonts w:ascii="Times New Roman" w:eastAsia="Times New Roman" w:hAnsi="Times New Roman" w:cs="Times New Roman"/>
                <w:color w:val="000000"/>
                <w:kern w:val="0"/>
                <w14:ligatures w14:val="none"/>
              </w:rPr>
              <w:br/>
              <w:t>Two-Compartment Bayesian Trough</w:t>
            </w:r>
          </w:p>
        </w:tc>
        <w:tc>
          <w:tcPr>
            <w:tcW w:w="1630" w:type="dxa"/>
            <w:vAlign w:val="center"/>
          </w:tcPr>
          <w:p w14:paraId="11A3EDD7" w14:textId="650B6E41"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AUC Diff (mean)</w:t>
            </w:r>
          </w:p>
        </w:tc>
        <w:tc>
          <w:tcPr>
            <w:tcW w:w="1141" w:type="dxa"/>
            <w:vAlign w:val="center"/>
          </w:tcPr>
          <w:p w14:paraId="58E81C08" w14:textId="26F7954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-10.22</w:t>
            </w:r>
          </w:p>
        </w:tc>
        <w:tc>
          <w:tcPr>
            <w:tcW w:w="1081" w:type="dxa"/>
            <w:vAlign w:val="center"/>
          </w:tcPr>
          <w:p w14:paraId="5B885152" w14:textId="7864BAC5"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-5.24</w:t>
            </w:r>
          </w:p>
        </w:tc>
        <w:tc>
          <w:tcPr>
            <w:tcW w:w="3235" w:type="dxa"/>
            <w:vAlign w:val="center"/>
          </w:tcPr>
          <w:p w14:paraId="17A49EA4" w14:textId="71F9BDE0"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Paired t-test: t = -14.379, p &lt; 0.001 (Bonferroni corrected: p &lt; 0.001)</w:t>
            </w:r>
          </w:p>
        </w:tc>
      </w:tr>
      <w:tr w:rsidR="00A756A0" w:rsidRPr="005543C4" w14:paraId="04571A2E" w14:textId="77777777" w:rsidTr="00A756A0">
        <w:tc>
          <w:tcPr>
            <w:tcW w:w="2263" w:type="dxa"/>
            <w:vMerge/>
            <w:vAlign w:val="center"/>
          </w:tcPr>
          <w:p w14:paraId="7F5F51D6"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06D36CAA" w14:textId="454630AF"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AUC RMSE</w:t>
            </w:r>
          </w:p>
        </w:tc>
        <w:tc>
          <w:tcPr>
            <w:tcW w:w="1141" w:type="dxa"/>
            <w:vAlign w:val="center"/>
          </w:tcPr>
          <w:p w14:paraId="77FC7B37" w14:textId="485F05B1"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56.34</w:t>
            </w:r>
          </w:p>
        </w:tc>
        <w:tc>
          <w:tcPr>
            <w:tcW w:w="1081" w:type="dxa"/>
            <w:vAlign w:val="center"/>
          </w:tcPr>
          <w:p w14:paraId="2C0FD56F" w14:textId="04FA631B"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55.33</w:t>
            </w:r>
          </w:p>
        </w:tc>
        <w:tc>
          <w:tcPr>
            <w:tcW w:w="3235" w:type="dxa"/>
            <w:vAlign w:val="center"/>
          </w:tcPr>
          <w:p w14:paraId="767BBEE4"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r>
      <w:tr w:rsidR="00A756A0" w:rsidRPr="005543C4" w14:paraId="24AF529F" w14:textId="77777777" w:rsidTr="00A756A0">
        <w:tc>
          <w:tcPr>
            <w:tcW w:w="2263" w:type="dxa"/>
            <w:vMerge/>
            <w:vAlign w:val="center"/>
          </w:tcPr>
          <w:p w14:paraId="1C94192D"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78968B3E" w14:textId="0FCDEDD1"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AUC 95% CI</w:t>
            </w:r>
          </w:p>
        </w:tc>
        <w:tc>
          <w:tcPr>
            <w:tcW w:w="1141" w:type="dxa"/>
            <w:vAlign w:val="center"/>
          </w:tcPr>
          <w:p w14:paraId="4268B6B2" w14:textId="488D7775"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-118.81, 98.38</w:t>
            </w:r>
          </w:p>
        </w:tc>
        <w:tc>
          <w:tcPr>
            <w:tcW w:w="1081" w:type="dxa"/>
            <w:vAlign w:val="center"/>
          </w:tcPr>
          <w:p w14:paraId="4635972A" w14:textId="00936818"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-113.20, 102.73</w:t>
            </w:r>
          </w:p>
        </w:tc>
        <w:tc>
          <w:tcPr>
            <w:tcW w:w="3235" w:type="dxa"/>
            <w:vAlign w:val="center"/>
          </w:tcPr>
          <w:p w14:paraId="10F5118F"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r>
      <w:tr w:rsidR="00A756A0" w:rsidRPr="005543C4" w14:paraId="3B2199BE" w14:textId="77777777" w:rsidTr="00A756A0">
        <w:tc>
          <w:tcPr>
            <w:tcW w:w="2263" w:type="dxa"/>
            <w:vMerge/>
            <w:vAlign w:val="center"/>
          </w:tcPr>
          <w:p w14:paraId="75017606"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5419C355" w14:textId="3898F56F"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AUC Pearson's r</w:t>
            </w:r>
          </w:p>
        </w:tc>
        <w:tc>
          <w:tcPr>
            <w:tcW w:w="1141" w:type="dxa"/>
            <w:vAlign w:val="center"/>
          </w:tcPr>
          <w:p w14:paraId="7B677728" w14:textId="7D08077A"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0.961</w:t>
            </w:r>
          </w:p>
        </w:tc>
        <w:tc>
          <w:tcPr>
            <w:tcW w:w="1081" w:type="dxa"/>
            <w:vAlign w:val="center"/>
          </w:tcPr>
          <w:p w14:paraId="4B532D38" w14:textId="6D3EBB0F"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0.960</w:t>
            </w:r>
          </w:p>
        </w:tc>
        <w:tc>
          <w:tcPr>
            <w:tcW w:w="3235" w:type="dxa"/>
            <w:vAlign w:val="center"/>
          </w:tcPr>
          <w:p w14:paraId="50FAA891"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r>
      <w:tr w:rsidR="00A756A0" w:rsidRPr="005543C4" w14:paraId="6624152E" w14:textId="77777777" w:rsidTr="00A756A0">
        <w:tc>
          <w:tcPr>
            <w:tcW w:w="2263" w:type="dxa"/>
            <w:vMerge/>
            <w:vAlign w:val="center"/>
          </w:tcPr>
          <w:p w14:paraId="1313EA6A"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7E14968E" w14:textId="4DDDF3E6"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AUC Percentage Error</w:t>
            </w:r>
          </w:p>
        </w:tc>
        <w:tc>
          <w:tcPr>
            <w:tcW w:w="1141" w:type="dxa"/>
            <w:vAlign w:val="center"/>
          </w:tcPr>
          <w:p w14:paraId="76E0D2AC" w14:textId="517B2424"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-0.66%</w:t>
            </w:r>
          </w:p>
        </w:tc>
        <w:tc>
          <w:tcPr>
            <w:tcW w:w="1081" w:type="dxa"/>
            <w:vAlign w:val="center"/>
          </w:tcPr>
          <w:p w14:paraId="29FF11E3" w14:textId="689D8CA2"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-0.11%</w:t>
            </w:r>
          </w:p>
        </w:tc>
        <w:tc>
          <w:tcPr>
            <w:tcW w:w="3235" w:type="dxa"/>
            <w:vAlign w:val="center"/>
          </w:tcPr>
          <w:p w14:paraId="395DFF9E" w14:textId="62F15E48"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w:t>
            </w:r>
          </w:p>
        </w:tc>
      </w:tr>
      <w:tr w:rsidR="00A756A0" w:rsidRPr="005543C4" w14:paraId="7B96CCCC" w14:textId="77777777" w:rsidTr="00A756A0">
        <w:tc>
          <w:tcPr>
            <w:tcW w:w="2263" w:type="dxa"/>
            <w:vMerge/>
            <w:vAlign w:val="center"/>
          </w:tcPr>
          <w:p w14:paraId="114D7C2D"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64A1847D" w14:textId="7A6AFBB8"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xml:space="preserve">CDA </w:t>
            </w:r>
            <w:proofErr w:type="spellStart"/>
            <w:r w:rsidRPr="00A756A0">
              <w:rPr>
                <w:rFonts w:ascii="Times New Roman" w:eastAsia="Times New Roman" w:hAnsi="Times New Roman" w:cs="Times New Roman"/>
                <w:color w:val="000000"/>
                <w:kern w:val="0"/>
                <w14:ligatures w14:val="none"/>
              </w:rPr>
              <w:t>vr</w:t>
            </w:r>
            <w:proofErr w:type="spellEnd"/>
            <w:r w:rsidRPr="00A756A0">
              <w:rPr>
                <w:rFonts w:ascii="Times New Roman" w:eastAsia="Times New Roman" w:hAnsi="Times New Roman" w:cs="Times New Roman"/>
                <w:color w:val="000000"/>
                <w:kern w:val="0"/>
                <w14:ligatures w14:val="none"/>
              </w:rPr>
              <w:t xml:space="preserve"> True AUC</w:t>
            </w:r>
          </w:p>
        </w:tc>
        <w:tc>
          <w:tcPr>
            <w:tcW w:w="1141" w:type="dxa"/>
            <w:vAlign w:val="center"/>
          </w:tcPr>
          <w:p w14:paraId="2364ADD1" w14:textId="595A013B"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83.5%</w:t>
            </w:r>
          </w:p>
        </w:tc>
        <w:tc>
          <w:tcPr>
            <w:tcW w:w="1081" w:type="dxa"/>
            <w:vAlign w:val="center"/>
          </w:tcPr>
          <w:p w14:paraId="686CEECF" w14:textId="058F0F1F"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83.5%</w:t>
            </w:r>
          </w:p>
        </w:tc>
        <w:tc>
          <w:tcPr>
            <w:tcW w:w="3235" w:type="dxa"/>
            <w:vAlign w:val="center"/>
          </w:tcPr>
          <w:p w14:paraId="36126AC5"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r>
      <w:tr w:rsidR="00A756A0" w:rsidRPr="005543C4" w14:paraId="22847098" w14:textId="77777777" w:rsidTr="00A756A0">
        <w:tc>
          <w:tcPr>
            <w:tcW w:w="2263" w:type="dxa"/>
            <w:vMerge/>
            <w:vAlign w:val="center"/>
          </w:tcPr>
          <w:p w14:paraId="633BA804"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02A98FAD" w14:textId="2E597570"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CDA Correct Classifications</w:t>
            </w:r>
          </w:p>
        </w:tc>
        <w:tc>
          <w:tcPr>
            <w:tcW w:w="1141" w:type="dxa"/>
            <w:vAlign w:val="center"/>
          </w:tcPr>
          <w:p w14:paraId="3DF99ABE" w14:textId="15B701E8"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24899</w:t>
            </w:r>
          </w:p>
        </w:tc>
        <w:tc>
          <w:tcPr>
            <w:tcW w:w="1081" w:type="dxa"/>
            <w:vAlign w:val="center"/>
          </w:tcPr>
          <w:p w14:paraId="2BB23C06" w14:textId="7147C813"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24897</w:t>
            </w:r>
          </w:p>
        </w:tc>
        <w:tc>
          <w:tcPr>
            <w:tcW w:w="3235" w:type="dxa"/>
            <w:vAlign w:val="center"/>
          </w:tcPr>
          <w:p w14:paraId="6FB58A38" w14:textId="49986CF2"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McNemar's Test: χ² = 0.000, p = 0.988</w:t>
            </w:r>
            <w:r w:rsidR="000E06B9">
              <w:rPr>
                <w:rFonts w:ascii="Times New Roman" w:eastAsia="Times New Roman" w:hAnsi="Times New Roman" w:cs="Times New Roman"/>
                <w:color w:val="000000"/>
                <w:kern w:val="0"/>
                <w14:ligatures w14:val="none"/>
              </w:rPr>
              <w:t xml:space="preserve"> (Bonferroni corrected p = 1.000)</w:t>
            </w:r>
          </w:p>
        </w:tc>
      </w:tr>
      <w:tr w:rsidR="00A756A0" w:rsidRPr="005543C4" w14:paraId="60DE8479" w14:textId="77777777" w:rsidTr="00A756A0">
        <w:tc>
          <w:tcPr>
            <w:tcW w:w="2263" w:type="dxa"/>
            <w:vMerge w:val="restart"/>
            <w:vAlign w:val="center"/>
          </w:tcPr>
          <w:p w14:paraId="4DE04093" w14:textId="72229F4B"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xml:space="preserve">One-Compartment Fixed </w:t>
            </w:r>
            <w:proofErr w:type="spellStart"/>
            <w:r w:rsidRPr="00A756A0">
              <w:rPr>
                <w:rFonts w:ascii="Times New Roman" w:eastAsia="Times New Roman" w:hAnsi="Times New Roman" w:cs="Times New Roman"/>
                <w:color w:val="000000"/>
                <w:kern w:val="0"/>
                <w14:ligatures w14:val="none"/>
              </w:rPr>
              <w:t>Vd</w:t>
            </w:r>
            <w:proofErr w:type="spellEnd"/>
            <w:r w:rsidRPr="00A756A0">
              <w:rPr>
                <w:rFonts w:ascii="Times New Roman" w:eastAsia="Times New Roman" w:hAnsi="Times New Roman" w:cs="Times New Roman"/>
                <w:color w:val="000000"/>
                <w:kern w:val="0"/>
                <w14:ligatures w14:val="none"/>
              </w:rPr>
              <w:t xml:space="preserve"> Trough vs </w:t>
            </w:r>
            <w:r w:rsidRPr="00A756A0">
              <w:rPr>
                <w:rFonts w:ascii="Times New Roman" w:eastAsia="Times New Roman" w:hAnsi="Times New Roman" w:cs="Times New Roman"/>
                <w:color w:val="000000"/>
                <w:kern w:val="0"/>
                <w14:ligatures w14:val="none"/>
              </w:rPr>
              <w:br/>
              <w:t>Two-Compartment Bayesian Trough</w:t>
            </w:r>
          </w:p>
        </w:tc>
        <w:tc>
          <w:tcPr>
            <w:tcW w:w="1630" w:type="dxa"/>
            <w:vAlign w:val="center"/>
          </w:tcPr>
          <w:p w14:paraId="2F1A1A93" w14:textId="5589DBC4"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AUC Diff (mean)</w:t>
            </w:r>
          </w:p>
        </w:tc>
        <w:tc>
          <w:tcPr>
            <w:tcW w:w="1141" w:type="dxa"/>
            <w:vAlign w:val="center"/>
          </w:tcPr>
          <w:p w14:paraId="177A44B5" w14:textId="16CF113E"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-15.03</w:t>
            </w:r>
          </w:p>
        </w:tc>
        <w:tc>
          <w:tcPr>
            <w:tcW w:w="1081" w:type="dxa"/>
            <w:vAlign w:val="center"/>
          </w:tcPr>
          <w:p w14:paraId="48AA9C49" w14:textId="2F4F349C"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-5.24</w:t>
            </w:r>
          </w:p>
        </w:tc>
        <w:tc>
          <w:tcPr>
            <w:tcW w:w="3235" w:type="dxa"/>
            <w:vAlign w:val="center"/>
          </w:tcPr>
          <w:p w14:paraId="543A6FC4" w14:textId="409F0E9A"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Paired t-test: t = -26.825, p &lt; 0.001 (Bonferroni corrected: p &lt; 0.001)</w:t>
            </w:r>
          </w:p>
        </w:tc>
      </w:tr>
      <w:tr w:rsidR="00A756A0" w:rsidRPr="005543C4" w14:paraId="69DED5B8" w14:textId="77777777" w:rsidTr="00A756A0">
        <w:tc>
          <w:tcPr>
            <w:tcW w:w="2263" w:type="dxa"/>
            <w:vMerge/>
            <w:vAlign w:val="center"/>
          </w:tcPr>
          <w:p w14:paraId="538D00BB"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6361D98D" w14:textId="66F77AB3"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AUC RMSE</w:t>
            </w:r>
          </w:p>
        </w:tc>
        <w:tc>
          <w:tcPr>
            <w:tcW w:w="1141" w:type="dxa"/>
            <w:vAlign w:val="center"/>
          </w:tcPr>
          <w:p w14:paraId="3BE3EB56" w14:textId="73FB48B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58.01</w:t>
            </w:r>
          </w:p>
        </w:tc>
        <w:tc>
          <w:tcPr>
            <w:tcW w:w="1081" w:type="dxa"/>
            <w:vAlign w:val="center"/>
          </w:tcPr>
          <w:p w14:paraId="31C81869" w14:textId="460CA6D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55.33</w:t>
            </w:r>
          </w:p>
        </w:tc>
        <w:tc>
          <w:tcPr>
            <w:tcW w:w="3235" w:type="dxa"/>
            <w:vAlign w:val="center"/>
          </w:tcPr>
          <w:p w14:paraId="645D49A3"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r>
      <w:tr w:rsidR="00A756A0" w:rsidRPr="005543C4" w14:paraId="391B298A" w14:textId="77777777" w:rsidTr="00A756A0">
        <w:tc>
          <w:tcPr>
            <w:tcW w:w="2263" w:type="dxa"/>
            <w:vMerge/>
            <w:vAlign w:val="center"/>
          </w:tcPr>
          <w:p w14:paraId="24B9D614"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085675C4" w14:textId="5B9B3832"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AUC 95% CI</w:t>
            </w:r>
          </w:p>
        </w:tc>
        <w:tc>
          <w:tcPr>
            <w:tcW w:w="1141" w:type="dxa"/>
            <w:vAlign w:val="center"/>
          </w:tcPr>
          <w:p w14:paraId="77F09207" w14:textId="478EFBCE"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-124.85, 94.79</w:t>
            </w:r>
          </w:p>
        </w:tc>
        <w:tc>
          <w:tcPr>
            <w:tcW w:w="1081" w:type="dxa"/>
            <w:vAlign w:val="center"/>
          </w:tcPr>
          <w:p w14:paraId="631F0EBA" w14:textId="7C5A98F6"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-113.20, 102.73</w:t>
            </w:r>
          </w:p>
        </w:tc>
        <w:tc>
          <w:tcPr>
            <w:tcW w:w="3235" w:type="dxa"/>
            <w:vAlign w:val="center"/>
          </w:tcPr>
          <w:p w14:paraId="3984DCE6"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r>
      <w:tr w:rsidR="00A756A0" w:rsidRPr="005543C4" w14:paraId="5A5C2E2D" w14:textId="77777777" w:rsidTr="00A756A0">
        <w:tc>
          <w:tcPr>
            <w:tcW w:w="2263" w:type="dxa"/>
            <w:vMerge/>
            <w:vAlign w:val="center"/>
          </w:tcPr>
          <w:p w14:paraId="62155FA2"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6902B526" w14:textId="51C60402"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AUC Pearson's r</w:t>
            </w:r>
          </w:p>
        </w:tc>
        <w:tc>
          <w:tcPr>
            <w:tcW w:w="1141" w:type="dxa"/>
            <w:vAlign w:val="center"/>
          </w:tcPr>
          <w:p w14:paraId="27EC50D7" w14:textId="44595A14"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0.961</w:t>
            </w:r>
          </w:p>
        </w:tc>
        <w:tc>
          <w:tcPr>
            <w:tcW w:w="1081" w:type="dxa"/>
            <w:vAlign w:val="center"/>
          </w:tcPr>
          <w:p w14:paraId="2FE6205F" w14:textId="142EDF20"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0.960</w:t>
            </w:r>
          </w:p>
        </w:tc>
        <w:tc>
          <w:tcPr>
            <w:tcW w:w="3235" w:type="dxa"/>
            <w:vAlign w:val="center"/>
          </w:tcPr>
          <w:p w14:paraId="2A74B54E"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r>
      <w:tr w:rsidR="00A756A0" w:rsidRPr="005543C4" w14:paraId="55ED73DD" w14:textId="77777777" w:rsidTr="00A756A0">
        <w:tc>
          <w:tcPr>
            <w:tcW w:w="2263" w:type="dxa"/>
            <w:vMerge/>
            <w:vAlign w:val="center"/>
          </w:tcPr>
          <w:p w14:paraId="1D646112"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2EECB885" w14:textId="612E292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AUC Percentage Error</w:t>
            </w:r>
          </w:p>
        </w:tc>
        <w:tc>
          <w:tcPr>
            <w:tcW w:w="1141" w:type="dxa"/>
            <w:vAlign w:val="center"/>
          </w:tcPr>
          <w:p w14:paraId="4A6F9D02" w14:textId="3458E4C4"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-2.76%</w:t>
            </w:r>
          </w:p>
        </w:tc>
        <w:tc>
          <w:tcPr>
            <w:tcW w:w="1081" w:type="dxa"/>
            <w:vAlign w:val="center"/>
          </w:tcPr>
          <w:p w14:paraId="36E735A3" w14:textId="0FC4412B"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0.11%</w:t>
            </w:r>
          </w:p>
        </w:tc>
        <w:tc>
          <w:tcPr>
            <w:tcW w:w="3235" w:type="dxa"/>
            <w:vAlign w:val="center"/>
          </w:tcPr>
          <w:p w14:paraId="5F0174DF" w14:textId="0E2698C8"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w:t>
            </w:r>
          </w:p>
        </w:tc>
      </w:tr>
      <w:tr w:rsidR="00A756A0" w:rsidRPr="005543C4" w14:paraId="535FBC3D" w14:textId="77777777" w:rsidTr="00A756A0">
        <w:tc>
          <w:tcPr>
            <w:tcW w:w="2263" w:type="dxa"/>
            <w:vMerge/>
            <w:vAlign w:val="center"/>
          </w:tcPr>
          <w:p w14:paraId="1182D1DC"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62B99FF7" w14:textId="51F5FA25"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 xml:space="preserve">CDA </w:t>
            </w:r>
            <w:proofErr w:type="spellStart"/>
            <w:r w:rsidRPr="00A756A0">
              <w:rPr>
                <w:rFonts w:ascii="Times New Roman" w:eastAsia="Times New Roman" w:hAnsi="Times New Roman" w:cs="Times New Roman"/>
                <w:color w:val="000000"/>
                <w:kern w:val="0"/>
                <w14:ligatures w14:val="none"/>
              </w:rPr>
              <w:t>vr</w:t>
            </w:r>
            <w:proofErr w:type="spellEnd"/>
            <w:r w:rsidRPr="00A756A0">
              <w:rPr>
                <w:rFonts w:ascii="Times New Roman" w:eastAsia="Times New Roman" w:hAnsi="Times New Roman" w:cs="Times New Roman"/>
                <w:color w:val="000000"/>
                <w:kern w:val="0"/>
                <w14:ligatures w14:val="none"/>
              </w:rPr>
              <w:t xml:space="preserve"> True AUC</w:t>
            </w:r>
          </w:p>
        </w:tc>
        <w:tc>
          <w:tcPr>
            <w:tcW w:w="1141" w:type="dxa"/>
            <w:vAlign w:val="center"/>
          </w:tcPr>
          <w:p w14:paraId="063AA5AB" w14:textId="241EA659"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82.7%</w:t>
            </w:r>
          </w:p>
        </w:tc>
        <w:tc>
          <w:tcPr>
            <w:tcW w:w="1081" w:type="dxa"/>
            <w:vAlign w:val="center"/>
          </w:tcPr>
          <w:p w14:paraId="12F249EB" w14:textId="2CA2F7AD"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83.5%</w:t>
            </w:r>
          </w:p>
        </w:tc>
        <w:tc>
          <w:tcPr>
            <w:tcW w:w="3235" w:type="dxa"/>
            <w:vAlign w:val="center"/>
          </w:tcPr>
          <w:p w14:paraId="740A8A12"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r>
      <w:tr w:rsidR="00A756A0" w:rsidRPr="005543C4" w14:paraId="643DBC4A" w14:textId="77777777" w:rsidTr="00A756A0">
        <w:tc>
          <w:tcPr>
            <w:tcW w:w="2263" w:type="dxa"/>
            <w:vMerge/>
            <w:vAlign w:val="center"/>
          </w:tcPr>
          <w:p w14:paraId="1AC558FD" w14:textId="77777777"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1FF399CF" w14:textId="5CEAA5E3"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CDA Correct Classifications</w:t>
            </w:r>
          </w:p>
        </w:tc>
        <w:tc>
          <w:tcPr>
            <w:tcW w:w="1141" w:type="dxa"/>
            <w:vAlign w:val="center"/>
          </w:tcPr>
          <w:p w14:paraId="5F606101" w14:textId="3CFCF68B"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24666</w:t>
            </w:r>
          </w:p>
        </w:tc>
        <w:tc>
          <w:tcPr>
            <w:tcW w:w="1081" w:type="dxa"/>
            <w:vAlign w:val="center"/>
          </w:tcPr>
          <w:p w14:paraId="0F765628" w14:textId="23EF3638"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24897</w:t>
            </w:r>
          </w:p>
        </w:tc>
        <w:tc>
          <w:tcPr>
            <w:tcW w:w="3235" w:type="dxa"/>
            <w:vAlign w:val="center"/>
          </w:tcPr>
          <w:p w14:paraId="49D3FA7F" w14:textId="04DC6354" w:rsidR="00A756A0" w:rsidRPr="00A756A0" w:rsidRDefault="00A756A0" w:rsidP="00A756A0">
            <w:pPr>
              <w:spacing w:before="100" w:beforeAutospacing="1" w:after="100" w:afterAutospacing="1"/>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color w:val="000000"/>
                <w:kern w:val="0"/>
                <w14:ligatures w14:val="none"/>
              </w:rPr>
              <w:t>McNemar's Test: χ² = 10.036, p &lt; 0.01</w:t>
            </w:r>
            <w:r w:rsidR="000E06B9">
              <w:rPr>
                <w:rFonts w:ascii="Times New Roman" w:eastAsia="Times New Roman" w:hAnsi="Times New Roman" w:cs="Times New Roman"/>
                <w:color w:val="000000"/>
                <w:kern w:val="0"/>
                <w14:ligatures w14:val="none"/>
              </w:rPr>
              <w:t>, (Bonferroni corrected p &lt; 0.05)</w:t>
            </w:r>
          </w:p>
        </w:tc>
      </w:tr>
    </w:tbl>
    <w:p w14:paraId="337E4DDB" w14:textId="77777777" w:rsidR="00F52FC9" w:rsidRDefault="00F52FC9" w:rsidP="00F52FC9">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61DC5171" w14:textId="77777777" w:rsidR="00F52FC9" w:rsidRDefault="00F52FC9" w:rsidP="00F52FC9">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4EE08D55" w14:textId="77777777" w:rsidR="00F52FC9" w:rsidRDefault="00F52FC9" w:rsidP="00F52FC9">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2C589267" w14:textId="77777777" w:rsidR="00F52FC9" w:rsidRDefault="00F52FC9" w:rsidP="00F52FC9">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45B0F463" w14:textId="77777777" w:rsidR="00F52FC9" w:rsidRDefault="00F52FC9" w:rsidP="00F52FC9">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79EE647E" w14:textId="77777777" w:rsidR="00F52FC9" w:rsidRDefault="00F52FC9" w:rsidP="00F52FC9">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1C97CE66" w14:textId="5E8F365C" w:rsidR="00A756A0" w:rsidRDefault="00A756A0" w:rsidP="00A756A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15B6D">
        <w:rPr>
          <w:rFonts w:ascii="Times New Roman" w:eastAsia="Times New Roman" w:hAnsi="Times New Roman" w:cs="Times New Roman"/>
          <w:b/>
          <w:bCs/>
          <w:kern w:val="0"/>
          <w14:ligatures w14:val="none"/>
        </w:rPr>
        <w:t>Table</w:t>
      </w:r>
      <w:r>
        <w:rPr>
          <w:rFonts w:ascii="Times New Roman" w:eastAsia="Times New Roman" w:hAnsi="Times New Roman" w:cs="Times New Roman"/>
          <w:b/>
          <w:bCs/>
          <w:kern w:val="0"/>
          <w14:ligatures w14:val="none"/>
        </w:rPr>
        <w:t xml:space="preserve"> 3</w:t>
      </w:r>
      <w:r w:rsidRPr="00415B6D">
        <w:rPr>
          <w:rFonts w:ascii="Times New Roman" w:eastAsia="Times New Roman" w:hAnsi="Times New Roman" w:cs="Times New Roman"/>
          <w:b/>
          <w:bCs/>
          <w:kern w:val="0"/>
          <w14:ligatures w14:val="none"/>
        </w:rPr>
        <w:t xml:space="preserve">: Summary of </w:t>
      </w:r>
      <w:r>
        <w:rPr>
          <w:rFonts w:ascii="Times New Roman" w:eastAsia="Times New Roman" w:hAnsi="Times New Roman" w:cs="Times New Roman"/>
          <w:b/>
          <w:bCs/>
          <w:kern w:val="0"/>
          <w14:ligatures w14:val="none"/>
        </w:rPr>
        <w:t xml:space="preserve">Trough to Peak-Trough </w:t>
      </w:r>
      <w:r w:rsidRPr="00415B6D">
        <w:rPr>
          <w:rFonts w:ascii="Times New Roman" w:eastAsia="Times New Roman" w:hAnsi="Times New Roman" w:cs="Times New Roman"/>
          <w:b/>
          <w:bCs/>
          <w:kern w:val="0"/>
          <w14:ligatures w14:val="none"/>
        </w:rPr>
        <w:t>Model Comparisons</w:t>
      </w:r>
    </w:p>
    <w:tbl>
      <w:tblPr>
        <w:tblStyle w:val="TableGrid"/>
        <w:tblW w:w="0" w:type="auto"/>
        <w:tblLook w:val="04A0" w:firstRow="1" w:lastRow="0" w:firstColumn="1" w:lastColumn="0" w:noHBand="0" w:noVBand="1"/>
      </w:tblPr>
      <w:tblGrid>
        <w:gridCol w:w="2263"/>
        <w:gridCol w:w="1630"/>
        <w:gridCol w:w="1141"/>
        <w:gridCol w:w="1081"/>
        <w:gridCol w:w="3235"/>
      </w:tblGrid>
      <w:tr w:rsidR="00A756A0" w:rsidRPr="005543C4" w14:paraId="60F5CF08" w14:textId="77777777" w:rsidTr="00EF1175">
        <w:trPr>
          <w:cantSplit/>
          <w:tblHeader/>
        </w:trPr>
        <w:tc>
          <w:tcPr>
            <w:tcW w:w="2263" w:type="dxa"/>
            <w:vAlign w:val="center"/>
          </w:tcPr>
          <w:p w14:paraId="06D5CE6A" w14:textId="77777777" w:rsidR="00A756A0" w:rsidRPr="00A756A0" w:rsidRDefault="00A756A0" w:rsidP="006D5F73">
            <w:pPr>
              <w:spacing w:before="100" w:beforeAutospacing="1" w:after="100" w:afterAutospacing="1"/>
              <w:jc w:val="center"/>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kern w:val="0"/>
                <w14:ligatures w14:val="none"/>
              </w:rPr>
              <w:t>Models Compared</w:t>
            </w:r>
          </w:p>
        </w:tc>
        <w:tc>
          <w:tcPr>
            <w:tcW w:w="1630" w:type="dxa"/>
            <w:vAlign w:val="center"/>
          </w:tcPr>
          <w:p w14:paraId="535C6431" w14:textId="77777777" w:rsidR="00A756A0" w:rsidRPr="00A756A0" w:rsidRDefault="00A756A0" w:rsidP="006D5F73">
            <w:pPr>
              <w:spacing w:before="100" w:beforeAutospacing="1" w:after="100" w:afterAutospacing="1"/>
              <w:jc w:val="center"/>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kern w:val="0"/>
                <w14:ligatures w14:val="none"/>
              </w:rPr>
              <w:t>Metric</w:t>
            </w:r>
          </w:p>
        </w:tc>
        <w:tc>
          <w:tcPr>
            <w:tcW w:w="1141" w:type="dxa"/>
            <w:vAlign w:val="center"/>
          </w:tcPr>
          <w:p w14:paraId="1A7C81AC" w14:textId="77777777" w:rsidR="00A756A0" w:rsidRPr="00A756A0" w:rsidRDefault="00A756A0" w:rsidP="006D5F73">
            <w:pPr>
              <w:jc w:val="center"/>
              <w:rPr>
                <w:rFonts w:ascii="Times New Roman" w:eastAsia="Times New Roman" w:hAnsi="Times New Roman" w:cs="Times New Roman"/>
                <w:b/>
                <w:bCs/>
                <w:kern w:val="0"/>
                <w14:ligatures w14:val="none"/>
              </w:rPr>
            </w:pPr>
            <w:r w:rsidRPr="00A756A0">
              <w:rPr>
                <w:rFonts w:ascii="Times New Roman" w:eastAsia="Times New Roman" w:hAnsi="Times New Roman" w:cs="Times New Roman"/>
                <w:kern w:val="0"/>
                <w14:ligatures w14:val="none"/>
              </w:rPr>
              <w:t>Method 1</w:t>
            </w:r>
          </w:p>
        </w:tc>
        <w:tc>
          <w:tcPr>
            <w:tcW w:w="1081" w:type="dxa"/>
            <w:vAlign w:val="center"/>
          </w:tcPr>
          <w:p w14:paraId="35875D1B" w14:textId="77777777" w:rsidR="00A756A0" w:rsidRPr="00A756A0" w:rsidRDefault="00A756A0" w:rsidP="006D5F73">
            <w:pPr>
              <w:jc w:val="center"/>
              <w:outlineLvl w:val="1"/>
              <w:rPr>
                <w:rFonts w:ascii="Times New Roman" w:eastAsia="Times New Roman" w:hAnsi="Times New Roman" w:cs="Times New Roman"/>
                <w:kern w:val="0"/>
                <w14:ligatures w14:val="none"/>
              </w:rPr>
            </w:pPr>
            <w:r w:rsidRPr="00A756A0">
              <w:rPr>
                <w:rFonts w:ascii="Times New Roman" w:eastAsia="Times New Roman" w:hAnsi="Times New Roman" w:cs="Times New Roman"/>
                <w:kern w:val="0"/>
                <w14:ligatures w14:val="none"/>
              </w:rPr>
              <w:t xml:space="preserve">Method </w:t>
            </w:r>
          </w:p>
          <w:p w14:paraId="250BA270" w14:textId="77777777" w:rsidR="00A756A0" w:rsidRPr="00A756A0" w:rsidRDefault="00A756A0" w:rsidP="006D5F73">
            <w:pPr>
              <w:jc w:val="center"/>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kern w:val="0"/>
                <w14:ligatures w14:val="none"/>
              </w:rPr>
              <w:t>2</w:t>
            </w:r>
          </w:p>
        </w:tc>
        <w:tc>
          <w:tcPr>
            <w:tcW w:w="3235" w:type="dxa"/>
            <w:vAlign w:val="center"/>
          </w:tcPr>
          <w:p w14:paraId="4A635D0E" w14:textId="77777777" w:rsidR="00A756A0" w:rsidRPr="00A756A0" w:rsidRDefault="00A756A0" w:rsidP="006D5F73">
            <w:pPr>
              <w:spacing w:before="100" w:beforeAutospacing="1" w:after="100" w:afterAutospacing="1"/>
              <w:jc w:val="center"/>
              <w:outlineLvl w:val="1"/>
              <w:rPr>
                <w:rFonts w:ascii="Times New Roman" w:eastAsia="Times New Roman" w:hAnsi="Times New Roman" w:cs="Times New Roman"/>
                <w:b/>
                <w:bCs/>
                <w:kern w:val="0"/>
                <w14:ligatures w14:val="none"/>
              </w:rPr>
            </w:pPr>
            <w:r w:rsidRPr="00A756A0">
              <w:rPr>
                <w:rFonts w:ascii="Times New Roman" w:eastAsia="Times New Roman" w:hAnsi="Times New Roman" w:cs="Times New Roman"/>
                <w:kern w:val="0"/>
                <w14:ligatures w14:val="none"/>
              </w:rPr>
              <w:t>Statistical Test</w:t>
            </w:r>
          </w:p>
        </w:tc>
      </w:tr>
      <w:tr w:rsidR="003976E6" w:rsidRPr="005543C4" w14:paraId="64551997" w14:textId="77777777" w:rsidTr="00EF1175">
        <w:tc>
          <w:tcPr>
            <w:tcW w:w="2263" w:type="dxa"/>
            <w:vMerge w:val="restart"/>
            <w:vAlign w:val="center"/>
          </w:tcPr>
          <w:p w14:paraId="511443CA" w14:textId="46998F77" w:rsidR="003976E6" w:rsidRPr="003976E6" w:rsidRDefault="003976E6" w:rsidP="003976E6">
            <w:pPr>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 xml:space="preserve">Two-Compartment Bayesian Trough vs </w:t>
            </w:r>
            <w:r w:rsidRPr="003976E6">
              <w:rPr>
                <w:rFonts w:ascii="Times New Roman" w:eastAsia="Times New Roman" w:hAnsi="Times New Roman" w:cs="Times New Roman"/>
                <w:color w:val="000000"/>
                <w:kern w:val="0"/>
                <w14:ligatures w14:val="none"/>
              </w:rPr>
              <w:br/>
              <w:t>One-Compartment Bayesian Peak-Trough</w:t>
            </w:r>
          </w:p>
        </w:tc>
        <w:tc>
          <w:tcPr>
            <w:tcW w:w="1630" w:type="dxa"/>
            <w:vAlign w:val="center"/>
          </w:tcPr>
          <w:p w14:paraId="11798D14" w14:textId="022534C6"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AUC Diff (mean)</w:t>
            </w:r>
          </w:p>
        </w:tc>
        <w:tc>
          <w:tcPr>
            <w:tcW w:w="1141" w:type="dxa"/>
            <w:vAlign w:val="center"/>
          </w:tcPr>
          <w:p w14:paraId="7F25F2EE" w14:textId="370C54C2"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 -5.24</w:t>
            </w:r>
          </w:p>
        </w:tc>
        <w:tc>
          <w:tcPr>
            <w:tcW w:w="1081" w:type="dxa"/>
            <w:vAlign w:val="center"/>
          </w:tcPr>
          <w:p w14:paraId="6DE59D47" w14:textId="2E5BC423"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-7.21</w:t>
            </w:r>
          </w:p>
        </w:tc>
        <w:tc>
          <w:tcPr>
            <w:tcW w:w="3235" w:type="dxa"/>
            <w:vAlign w:val="center"/>
          </w:tcPr>
          <w:p w14:paraId="1CCFA0B6" w14:textId="34B1F9F5"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Paired t-test: t = 5.485, p &lt; 0.001 (Bonferroni corrected p &lt; 0.001)</w:t>
            </w:r>
          </w:p>
        </w:tc>
      </w:tr>
      <w:tr w:rsidR="003976E6" w:rsidRPr="005543C4" w14:paraId="0A9F301E" w14:textId="77777777" w:rsidTr="00EF1175">
        <w:tc>
          <w:tcPr>
            <w:tcW w:w="2263" w:type="dxa"/>
            <w:vMerge/>
            <w:vAlign w:val="center"/>
          </w:tcPr>
          <w:p w14:paraId="2FC3ADE4"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00F2DD39" w14:textId="2BF352DB"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AUC RMSE</w:t>
            </w:r>
          </w:p>
        </w:tc>
        <w:tc>
          <w:tcPr>
            <w:tcW w:w="1141" w:type="dxa"/>
            <w:vAlign w:val="center"/>
          </w:tcPr>
          <w:p w14:paraId="001D7B93" w14:textId="13409789"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55.67</w:t>
            </w:r>
          </w:p>
        </w:tc>
        <w:tc>
          <w:tcPr>
            <w:tcW w:w="1081" w:type="dxa"/>
            <w:vAlign w:val="center"/>
          </w:tcPr>
          <w:p w14:paraId="061A5BCC" w14:textId="5B97DAFF"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41.29</w:t>
            </w:r>
          </w:p>
        </w:tc>
        <w:tc>
          <w:tcPr>
            <w:tcW w:w="3235" w:type="dxa"/>
            <w:vAlign w:val="center"/>
          </w:tcPr>
          <w:p w14:paraId="3C405239"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r>
      <w:tr w:rsidR="003976E6" w:rsidRPr="005543C4" w14:paraId="3D5B9E9B" w14:textId="77777777" w:rsidTr="00EF1175">
        <w:tc>
          <w:tcPr>
            <w:tcW w:w="2263" w:type="dxa"/>
            <w:vMerge/>
            <w:vAlign w:val="center"/>
          </w:tcPr>
          <w:p w14:paraId="1805B1D0"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2D8333E8" w14:textId="3F575B8D"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AUC 95% CI</w:t>
            </w:r>
          </w:p>
        </w:tc>
        <w:tc>
          <w:tcPr>
            <w:tcW w:w="1141" w:type="dxa"/>
            <w:vAlign w:val="center"/>
          </w:tcPr>
          <w:p w14:paraId="1D6B1FBA" w14:textId="1EA2EE2E"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 -113.86, 103.38</w:t>
            </w:r>
          </w:p>
        </w:tc>
        <w:tc>
          <w:tcPr>
            <w:tcW w:w="1081" w:type="dxa"/>
            <w:vAlign w:val="center"/>
          </w:tcPr>
          <w:p w14:paraId="31ACF13F" w14:textId="4467CD78"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-86.89, 72.48</w:t>
            </w:r>
          </w:p>
        </w:tc>
        <w:tc>
          <w:tcPr>
            <w:tcW w:w="3235" w:type="dxa"/>
            <w:vAlign w:val="center"/>
          </w:tcPr>
          <w:p w14:paraId="52AFCD16"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r>
      <w:tr w:rsidR="003976E6" w:rsidRPr="005543C4" w14:paraId="70DBBABA" w14:textId="77777777" w:rsidTr="00EF1175">
        <w:tc>
          <w:tcPr>
            <w:tcW w:w="2263" w:type="dxa"/>
            <w:vMerge/>
            <w:vAlign w:val="center"/>
          </w:tcPr>
          <w:p w14:paraId="7EE0836F"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061F4572" w14:textId="559F34C9"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AUC Pearson's r</w:t>
            </w:r>
          </w:p>
        </w:tc>
        <w:tc>
          <w:tcPr>
            <w:tcW w:w="1141" w:type="dxa"/>
            <w:vAlign w:val="center"/>
          </w:tcPr>
          <w:p w14:paraId="78B7CD4C" w14:textId="6C1FDD05"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 0.961</w:t>
            </w:r>
          </w:p>
        </w:tc>
        <w:tc>
          <w:tcPr>
            <w:tcW w:w="1081" w:type="dxa"/>
            <w:vAlign w:val="center"/>
          </w:tcPr>
          <w:p w14:paraId="3E4BE73A" w14:textId="454CF27F"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 0.979</w:t>
            </w:r>
          </w:p>
        </w:tc>
        <w:tc>
          <w:tcPr>
            <w:tcW w:w="3235" w:type="dxa"/>
            <w:vAlign w:val="center"/>
          </w:tcPr>
          <w:p w14:paraId="00F27769"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r>
      <w:tr w:rsidR="003976E6" w:rsidRPr="005543C4" w14:paraId="6652A92C" w14:textId="77777777" w:rsidTr="00EF1175">
        <w:tc>
          <w:tcPr>
            <w:tcW w:w="2263" w:type="dxa"/>
            <w:vMerge/>
            <w:vAlign w:val="center"/>
          </w:tcPr>
          <w:p w14:paraId="38976BA1"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2408E0D2" w14:textId="79660ECA"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AUC Percentage Error</w:t>
            </w:r>
          </w:p>
        </w:tc>
        <w:tc>
          <w:tcPr>
            <w:tcW w:w="1141" w:type="dxa"/>
            <w:vAlign w:val="center"/>
          </w:tcPr>
          <w:p w14:paraId="03A5B042" w14:textId="7E855E35"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-0.11%</w:t>
            </w:r>
          </w:p>
        </w:tc>
        <w:tc>
          <w:tcPr>
            <w:tcW w:w="1081" w:type="dxa"/>
            <w:vAlign w:val="center"/>
          </w:tcPr>
          <w:p w14:paraId="066790E6" w14:textId="7D2F4EBA"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-0.90%</w:t>
            </w:r>
          </w:p>
        </w:tc>
        <w:tc>
          <w:tcPr>
            <w:tcW w:w="3235" w:type="dxa"/>
            <w:vAlign w:val="center"/>
          </w:tcPr>
          <w:p w14:paraId="4E2E6E84" w14:textId="721CE728"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 </w:t>
            </w:r>
          </w:p>
        </w:tc>
      </w:tr>
      <w:tr w:rsidR="003976E6" w:rsidRPr="005543C4" w14:paraId="7080CEC6" w14:textId="77777777" w:rsidTr="00EF1175">
        <w:tc>
          <w:tcPr>
            <w:tcW w:w="2263" w:type="dxa"/>
            <w:vMerge/>
            <w:vAlign w:val="center"/>
          </w:tcPr>
          <w:p w14:paraId="0C30FA6B"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4E0390E5" w14:textId="072B6F39"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 xml:space="preserve">CDA </w:t>
            </w:r>
            <w:proofErr w:type="spellStart"/>
            <w:r w:rsidRPr="003976E6">
              <w:rPr>
                <w:rFonts w:ascii="Times New Roman" w:eastAsia="Times New Roman" w:hAnsi="Times New Roman" w:cs="Times New Roman"/>
                <w:color w:val="000000"/>
                <w:kern w:val="0"/>
                <w14:ligatures w14:val="none"/>
              </w:rPr>
              <w:t>vr</w:t>
            </w:r>
            <w:proofErr w:type="spellEnd"/>
            <w:r w:rsidRPr="003976E6">
              <w:rPr>
                <w:rFonts w:ascii="Times New Roman" w:eastAsia="Times New Roman" w:hAnsi="Times New Roman" w:cs="Times New Roman"/>
                <w:color w:val="000000"/>
                <w:kern w:val="0"/>
                <w14:ligatures w14:val="none"/>
              </w:rPr>
              <w:t xml:space="preserve"> True AUC</w:t>
            </w:r>
          </w:p>
        </w:tc>
        <w:tc>
          <w:tcPr>
            <w:tcW w:w="1141" w:type="dxa"/>
            <w:vAlign w:val="center"/>
          </w:tcPr>
          <w:p w14:paraId="79DA799B" w14:textId="1BF2AAEA"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83.6%</w:t>
            </w:r>
          </w:p>
        </w:tc>
        <w:tc>
          <w:tcPr>
            <w:tcW w:w="1081" w:type="dxa"/>
            <w:vAlign w:val="center"/>
          </w:tcPr>
          <w:p w14:paraId="4D781609" w14:textId="0158F7B3"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88.2%</w:t>
            </w:r>
          </w:p>
        </w:tc>
        <w:tc>
          <w:tcPr>
            <w:tcW w:w="3235" w:type="dxa"/>
            <w:vAlign w:val="center"/>
          </w:tcPr>
          <w:p w14:paraId="12F2324F"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r>
      <w:tr w:rsidR="003976E6" w:rsidRPr="005543C4" w14:paraId="66917ED7" w14:textId="77777777" w:rsidTr="00EF1175">
        <w:tc>
          <w:tcPr>
            <w:tcW w:w="2263" w:type="dxa"/>
            <w:vMerge/>
            <w:vAlign w:val="center"/>
          </w:tcPr>
          <w:p w14:paraId="1889661D"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6A1F1477" w14:textId="5978875C"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CDA Correct Classifications</w:t>
            </w:r>
          </w:p>
        </w:tc>
        <w:tc>
          <w:tcPr>
            <w:tcW w:w="1141" w:type="dxa"/>
            <w:vAlign w:val="center"/>
          </w:tcPr>
          <w:p w14:paraId="45610055" w14:textId="5C824F2A"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25,099</w:t>
            </w:r>
          </w:p>
        </w:tc>
        <w:tc>
          <w:tcPr>
            <w:tcW w:w="1081" w:type="dxa"/>
            <w:vAlign w:val="center"/>
          </w:tcPr>
          <w:p w14:paraId="35569452" w14:textId="13BDDF5F"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 26,475</w:t>
            </w:r>
          </w:p>
        </w:tc>
        <w:tc>
          <w:tcPr>
            <w:tcW w:w="3235" w:type="dxa"/>
            <w:vAlign w:val="center"/>
          </w:tcPr>
          <w:p w14:paraId="5584E6A7" w14:textId="2ACEF61C"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McNemar's Test: χ² = 352.597, p &lt; 0.001 (Bonferroni corrected p &lt; 0.001)</w:t>
            </w:r>
          </w:p>
        </w:tc>
      </w:tr>
      <w:tr w:rsidR="003976E6" w:rsidRPr="005543C4" w14:paraId="2E58248F" w14:textId="77777777" w:rsidTr="00EF1175">
        <w:tc>
          <w:tcPr>
            <w:tcW w:w="2263" w:type="dxa"/>
            <w:vMerge w:val="restart"/>
            <w:vAlign w:val="center"/>
          </w:tcPr>
          <w:p w14:paraId="76BBE6B4" w14:textId="010F023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 xml:space="preserve">Two-Compartment Bayesian Trough vs </w:t>
            </w:r>
            <w:r w:rsidRPr="003976E6">
              <w:rPr>
                <w:rFonts w:ascii="Times New Roman" w:eastAsia="Times New Roman" w:hAnsi="Times New Roman" w:cs="Times New Roman"/>
                <w:color w:val="000000"/>
                <w:kern w:val="0"/>
                <w14:ligatures w14:val="none"/>
              </w:rPr>
              <w:br/>
              <w:t>Two-Compartment Bayesian Peak-Trough</w:t>
            </w:r>
          </w:p>
        </w:tc>
        <w:tc>
          <w:tcPr>
            <w:tcW w:w="1630" w:type="dxa"/>
            <w:vAlign w:val="center"/>
          </w:tcPr>
          <w:p w14:paraId="218E771C" w14:textId="73A8C5D9"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AUC Diff (mean)</w:t>
            </w:r>
          </w:p>
        </w:tc>
        <w:tc>
          <w:tcPr>
            <w:tcW w:w="1141" w:type="dxa"/>
            <w:vAlign w:val="center"/>
          </w:tcPr>
          <w:p w14:paraId="717C406A" w14:textId="1F38153B"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-5.24</w:t>
            </w:r>
          </w:p>
        </w:tc>
        <w:tc>
          <w:tcPr>
            <w:tcW w:w="1081" w:type="dxa"/>
            <w:vAlign w:val="center"/>
          </w:tcPr>
          <w:p w14:paraId="46C01B24" w14:textId="3B24EE84"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-5.46</w:t>
            </w:r>
          </w:p>
        </w:tc>
        <w:tc>
          <w:tcPr>
            <w:tcW w:w="3235" w:type="dxa"/>
            <w:vAlign w:val="center"/>
          </w:tcPr>
          <w:p w14:paraId="52DE1F00" w14:textId="3075738D"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Paired t-test: t = 0.965, p = 0.334 (Bonferroni corrected p = 1.000)</w:t>
            </w:r>
          </w:p>
        </w:tc>
      </w:tr>
      <w:tr w:rsidR="003976E6" w:rsidRPr="005543C4" w14:paraId="1EE8D927" w14:textId="77777777" w:rsidTr="00EF1175">
        <w:tc>
          <w:tcPr>
            <w:tcW w:w="2263" w:type="dxa"/>
            <w:vMerge/>
            <w:vAlign w:val="center"/>
          </w:tcPr>
          <w:p w14:paraId="067F4876"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5C0B876B" w14:textId="5BC49773"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AUC RMSE</w:t>
            </w:r>
          </w:p>
        </w:tc>
        <w:tc>
          <w:tcPr>
            <w:tcW w:w="1141" w:type="dxa"/>
            <w:vAlign w:val="center"/>
          </w:tcPr>
          <w:p w14:paraId="415708AF" w14:textId="46226DC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55.67</w:t>
            </w:r>
          </w:p>
        </w:tc>
        <w:tc>
          <w:tcPr>
            <w:tcW w:w="1081" w:type="dxa"/>
            <w:vAlign w:val="center"/>
          </w:tcPr>
          <w:p w14:paraId="42F5023B" w14:textId="1D1C80B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41.06</w:t>
            </w:r>
          </w:p>
        </w:tc>
        <w:tc>
          <w:tcPr>
            <w:tcW w:w="3235" w:type="dxa"/>
            <w:vAlign w:val="center"/>
          </w:tcPr>
          <w:p w14:paraId="4C637769"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r>
      <w:tr w:rsidR="003976E6" w:rsidRPr="005543C4" w14:paraId="251E01B1" w14:textId="77777777" w:rsidTr="00EF1175">
        <w:tc>
          <w:tcPr>
            <w:tcW w:w="2263" w:type="dxa"/>
            <w:vMerge/>
            <w:vAlign w:val="center"/>
          </w:tcPr>
          <w:p w14:paraId="65DF771F"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48E9C4D1" w14:textId="575B5C5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AUC 95% CI</w:t>
            </w:r>
          </w:p>
        </w:tc>
        <w:tc>
          <w:tcPr>
            <w:tcW w:w="1141" w:type="dxa"/>
            <w:vAlign w:val="center"/>
          </w:tcPr>
          <w:p w14:paraId="4B3056A0" w14:textId="7CBB6D98"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-113.86, 103.38</w:t>
            </w:r>
          </w:p>
        </w:tc>
        <w:tc>
          <w:tcPr>
            <w:tcW w:w="1081" w:type="dxa"/>
            <w:vAlign w:val="center"/>
          </w:tcPr>
          <w:p w14:paraId="187803A8" w14:textId="687B9EA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-85.23, 74.30</w:t>
            </w:r>
          </w:p>
        </w:tc>
        <w:tc>
          <w:tcPr>
            <w:tcW w:w="3235" w:type="dxa"/>
            <w:vAlign w:val="center"/>
          </w:tcPr>
          <w:p w14:paraId="4F30FB1A"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r>
      <w:tr w:rsidR="003976E6" w:rsidRPr="005543C4" w14:paraId="1B460575" w14:textId="77777777" w:rsidTr="00EF1175">
        <w:tc>
          <w:tcPr>
            <w:tcW w:w="2263" w:type="dxa"/>
            <w:vMerge/>
            <w:vAlign w:val="center"/>
          </w:tcPr>
          <w:p w14:paraId="0B33B6B3"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59F4AADF" w14:textId="47338B40"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AUC Pearson's r</w:t>
            </w:r>
          </w:p>
        </w:tc>
        <w:tc>
          <w:tcPr>
            <w:tcW w:w="1141" w:type="dxa"/>
            <w:vAlign w:val="center"/>
          </w:tcPr>
          <w:p w14:paraId="1A4C0F8C" w14:textId="710614AC"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 0.961</w:t>
            </w:r>
          </w:p>
        </w:tc>
        <w:tc>
          <w:tcPr>
            <w:tcW w:w="1081" w:type="dxa"/>
            <w:vAlign w:val="center"/>
          </w:tcPr>
          <w:p w14:paraId="72FD1BDD" w14:textId="5D705309"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0.979</w:t>
            </w:r>
          </w:p>
        </w:tc>
        <w:tc>
          <w:tcPr>
            <w:tcW w:w="3235" w:type="dxa"/>
            <w:vAlign w:val="center"/>
          </w:tcPr>
          <w:p w14:paraId="7322DB5A"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r>
      <w:tr w:rsidR="003976E6" w:rsidRPr="005543C4" w14:paraId="2540D2CC" w14:textId="77777777" w:rsidTr="00EF1175">
        <w:tc>
          <w:tcPr>
            <w:tcW w:w="2263" w:type="dxa"/>
            <w:vMerge/>
            <w:vAlign w:val="center"/>
          </w:tcPr>
          <w:p w14:paraId="684C136C"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4991FFBC" w14:textId="42CACFC4"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AUC Percentage Error</w:t>
            </w:r>
          </w:p>
        </w:tc>
        <w:tc>
          <w:tcPr>
            <w:tcW w:w="1141" w:type="dxa"/>
            <w:vAlign w:val="center"/>
          </w:tcPr>
          <w:p w14:paraId="010C9F8D" w14:textId="5A9197AD"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-0.11%</w:t>
            </w:r>
          </w:p>
        </w:tc>
        <w:tc>
          <w:tcPr>
            <w:tcW w:w="1081" w:type="dxa"/>
            <w:vAlign w:val="center"/>
          </w:tcPr>
          <w:p w14:paraId="5C5185F0" w14:textId="7D431965"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-0.52%</w:t>
            </w:r>
          </w:p>
        </w:tc>
        <w:tc>
          <w:tcPr>
            <w:tcW w:w="3235" w:type="dxa"/>
            <w:vAlign w:val="center"/>
          </w:tcPr>
          <w:p w14:paraId="3E8C3E5A" w14:textId="2DB9455E"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 </w:t>
            </w:r>
          </w:p>
        </w:tc>
      </w:tr>
      <w:tr w:rsidR="003976E6" w:rsidRPr="005543C4" w14:paraId="40FB4D8C" w14:textId="77777777" w:rsidTr="00EF1175">
        <w:tc>
          <w:tcPr>
            <w:tcW w:w="2263" w:type="dxa"/>
            <w:vMerge/>
            <w:vAlign w:val="center"/>
          </w:tcPr>
          <w:p w14:paraId="42E39641"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300813A8" w14:textId="1B7C2B7E"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 xml:space="preserve">CDA </w:t>
            </w:r>
            <w:proofErr w:type="spellStart"/>
            <w:r w:rsidRPr="003976E6">
              <w:rPr>
                <w:rFonts w:ascii="Times New Roman" w:eastAsia="Times New Roman" w:hAnsi="Times New Roman" w:cs="Times New Roman"/>
                <w:color w:val="000000"/>
                <w:kern w:val="0"/>
                <w14:ligatures w14:val="none"/>
              </w:rPr>
              <w:t>vr</w:t>
            </w:r>
            <w:proofErr w:type="spellEnd"/>
            <w:r w:rsidRPr="003976E6">
              <w:rPr>
                <w:rFonts w:ascii="Times New Roman" w:eastAsia="Times New Roman" w:hAnsi="Times New Roman" w:cs="Times New Roman"/>
                <w:color w:val="000000"/>
                <w:kern w:val="0"/>
                <w14:ligatures w14:val="none"/>
              </w:rPr>
              <w:t xml:space="preserve"> True AUC</w:t>
            </w:r>
          </w:p>
        </w:tc>
        <w:tc>
          <w:tcPr>
            <w:tcW w:w="1141" w:type="dxa"/>
            <w:vAlign w:val="center"/>
          </w:tcPr>
          <w:p w14:paraId="40E6D7EB" w14:textId="7C125F99"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83.6%</w:t>
            </w:r>
          </w:p>
        </w:tc>
        <w:tc>
          <w:tcPr>
            <w:tcW w:w="1081" w:type="dxa"/>
            <w:vAlign w:val="center"/>
          </w:tcPr>
          <w:p w14:paraId="72F61B93" w14:textId="278585BD"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88.3%</w:t>
            </w:r>
          </w:p>
        </w:tc>
        <w:tc>
          <w:tcPr>
            <w:tcW w:w="3235" w:type="dxa"/>
            <w:vAlign w:val="center"/>
          </w:tcPr>
          <w:p w14:paraId="668CC1FF"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r>
      <w:tr w:rsidR="003976E6" w:rsidRPr="005543C4" w14:paraId="3860DB45" w14:textId="77777777" w:rsidTr="00EF1175">
        <w:tc>
          <w:tcPr>
            <w:tcW w:w="2263" w:type="dxa"/>
            <w:vMerge/>
            <w:vAlign w:val="center"/>
          </w:tcPr>
          <w:p w14:paraId="03DABBA5"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795D5CDD" w14:textId="66E93F9E"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CDA Correct Classifications</w:t>
            </w:r>
          </w:p>
        </w:tc>
        <w:tc>
          <w:tcPr>
            <w:tcW w:w="1141" w:type="dxa"/>
            <w:vAlign w:val="center"/>
          </w:tcPr>
          <w:p w14:paraId="0DC085C5" w14:textId="6643C9BC"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 25,099</w:t>
            </w:r>
          </w:p>
        </w:tc>
        <w:tc>
          <w:tcPr>
            <w:tcW w:w="1081" w:type="dxa"/>
            <w:vAlign w:val="center"/>
          </w:tcPr>
          <w:p w14:paraId="2DD8973B" w14:textId="5F161CE4"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26,508</w:t>
            </w:r>
          </w:p>
        </w:tc>
        <w:tc>
          <w:tcPr>
            <w:tcW w:w="3235" w:type="dxa"/>
            <w:vAlign w:val="center"/>
          </w:tcPr>
          <w:p w14:paraId="692E82E8" w14:textId="60C45C4C"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McNemar's Test: χ² = 543.886, p &lt; 0.001 (Bonferroni corrected p &lt; 0.001)</w:t>
            </w:r>
          </w:p>
        </w:tc>
      </w:tr>
      <w:tr w:rsidR="003976E6" w:rsidRPr="005543C4" w14:paraId="44ACCB81" w14:textId="77777777" w:rsidTr="00EF1175">
        <w:tc>
          <w:tcPr>
            <w:tcW w:w="2263" w:type="dxa"/>
            <w:vMerge w:val="restart"/>
            <w:vAlign w:val="center"/>
          </w:tcPr>
          <w:p w14:paraId="1B032DA3" w14:textId="325FC91D"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 xml:space="preserve">One-Compartment Bayesian Trough vs </w:t>
            </w:r>
            <w:r w:rsidRPr="003976E6">
              <w:rPr>
                <w:rFonts w:ascii="Times New Roman" w:eastAsia="Times New Roman" w:hAnsi="Times New Roman" w:cs="Times New Roman"/>
                <w:color w:val="000000"/>
                <w:kern w:val="0"/>
                <w14:ligatures w14:val="none"/>
              </w:rPr>
              <w:br/>
              <w:t>One-Compartment Bayesian Peak-Trough</w:t>
            </w:r>
          </w:p>
        </w:tc>
        <w:tc>
          <w:tcPr>
            <w:tcW w:w="1630" w:type="dxa"/>
            <w:vAlign w:val="center"/>
          </w:tcPr>
          <w:p w14:paraId="63FA8587" w14:textId="1FB337E7"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AUC Diff (mean)</w:t>
            </w:r>
          </w:p>
        </w:tc>
        <w:tc>
          <w:tcPr>
            <w:tcW w:w="1141" w:type="dxa"/>
            <w:vAlign w:val="center"/>
          </w:tcPr>
          <w:p w14:paraId="1CE1788B" w14:textId="39744EA4"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-9.56</w:t>
            </w:r>
          </w:p>
        </w:tc>
        <w:tc>
          <w:tcPr>
            <w:tcW w:w="1081" w:type="dxa"/>
            <w:vAlign w:val="center"/>
          </w:tcPr>
          <w:p w14:paraId="10DA2093" w14:textId="3DF9CC7C"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 -7.21</w:t>
            </w:r>
          </w:p>
        </w:tc>
        <w:tc>
          <w:tcPr>
            <w:tcW w:w="3235" w:type="dxa"/>
            <w:vAlign w:val="center"/>
          </w:tcPr>
          <w:p w14:paraId="1B206419" w14:textId="6815BE6D"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Paired t-test: t = -9.450, p &lt; 0.001 (Bonferroni corrected p &lt; 0.001)</w:t>
            </w:r>
          </w:p>
        </w:tc>
      </w:tr>
      <w:tr w:rsidR="003976E6" w:rsidRPr="005543C4" w14:paraId="42117B66" w14:textId="77777777" w:rsidTr="00EF1175">
        <w:tc>
          <w:tcPr>
            <w:tcW w:w="2263" w:type="dxa"/>
            <w:vMerge/>
            <w:vAlign w:val="center"/>
          </w:tcPr>
          <w:p w14:paraId="0E61EA52"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5D670974" w14:textId="675207A7"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AUC RMSE</w:t>
            </w:r>
          </w:p>
        </w:tc>
        <w:tc>
          <w:tcPr>
            <w:tcW w:w="1141" w:type="dxa"/>
            <w:vAlign w:val="center"/>
          </w:tcPr>
          <w:p w14:paraId="54E293C9" w14:textId="50FC8D39"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 56.83</w:t>
            </w:r>
          </w:p>
        </w:tc>
        <w:tc>
          <w:tcPr>
            <w:tcW w:w="1081" w:type="dxa"/>
            <w:vAlign w:val="center"/>
          </w:tcPr>
          <w:p w14:paraId="134C6E66" w14:textId="03C2B1B5"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41.29</w:t>
            </w:r>
          </w:p>
        </w:tc>
        <w:tc>
          <w:tcPr>
            <w:tcW w:w="3235" w:type="dxa"/>
            <w:vAlign w:val="center"/>
          </w:tcPr>
          <w:p w14:paraId="7633F380"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p>
        </w:tc>
      </w:tr>
      <w:tr w:rsidR="003976E6" w:rsidRPr="005543C4" w14:paraId="56EDDD7A" w14:textId="77777777" w:rsidTr="00EF1175">
        <w:tc>
          <w:tcPr>
            <w:tcW w:w="2263" w:type="dxa"/>
            <w:vMerge/>
            <w:vAlign w:val="center"/>
          </w:tcPr>
          <w:p w14:paraId="0A01E76D"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0617EDA2" w14:textId="5F2812BE"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AUC 95% CI</w:t>
            </w:r>
          </w:p>
        </w:tc>
        <w:tc>
          <w:tcPr>
            <w:tcW w:w="1141" w:type="dxa"/>
            <w:vAlign w:val="center"/>
          </w:tcPr>
          <w:p w14:paraId="5F0419B2" w14:textId="1F63E063"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-119.36, 100.24</w:t>
            </w:r>
          </w:p>
        </w:tc>
        <w:tc>
          <w:tcPr>
            <w:tcW w:w="1081" w:type="dxa"/>
            <w:vAlign w:val="center"/>
          </w:tcPr>
          <w:p w14:paraId="3B5AA432" w14:textId="55A3F5E1"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-86.89, 72.48</w:t>
            </w:r>
          </w:p>
        </w:tc>
        <w:tc>
          <w:tcPr>
            <w:tcW w:w="3235" w:type="dxa"/>
            <w:vAlign w:val="center"/>
          </w:tcPr>
          <w:p w14:paraId="1F59E689"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p>
        </w:tc>
      </w:tr>
      <w:tr w:rsidR="003976E6" w:rsidRPr="005543C4" w14:paraId="337512D3" w14:textId="77777777" w:rsidTr="00EF1175">
        <w:tc>
          <w:tcPr>
            <w:tcW w:w="2263" w:type="dxa"/>
            <w:vMerge/>
            <w:vAlign w:val="center"/>
          </w:tcPr>
          <w:p w14:paraId="7178D960"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4438390D" w14:textId="0E1C9042"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AUC Pearson's r</w:t>
            </w:r>
          </w:p>
        </w:tc>
        <w:tc>
          <w:tcPr>
            <w:tcW w:w="1141" w:type="dxa"/>
            <w:vAlign w:val="center"/>
          </w:tcPr>
          <w:p w14:paraId="3BF18742" w14:textId="78D6ED72"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0.960</w:t>
            </w:r>
          </w:p>
        </w:tc>
        <w:tc>
          <w:tcPr>
            <w:tcW w:w="1081" w:type="dxa"/>
            <w:vAlign w:val="center"/>
          </w:tcPr>
          <w:p w14:paraId="3BDEB928" w14:textId="68601477"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0.979</w:t>
            </w:r>
          </w:p>
        </w:tc>
        <w:tc>
          <w:tcPr>
            <w:tcW w:w="3235" w:type="dxa"/>
            <w:vAlign w:val="center"/>
          </w:tcPr>
          <w:p w14:paraId="6A7206A0"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p>
        </w:tc>
      </w:tr>
      <w:tr w:rsidR="003976E6" w:rsidRPr="005543C4" w14:paraId="7D4AFC57" w14:textId="77777777" w:rsidTr="00EF1175">
        <w:tc>
          <w:tcPr>
            <w:tcW w:w="2263" w:type="dxa"/>
            <w:vMerge/>
            <w:vAlign w:val="center"/>
          </w:tcPr>
          <w:p w14:paraId="4A68CC32"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316E6B3D" w14:textId="48FE025B"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AUC Percentage Error</w:t>
            </w:r>
          </w:p>
        </w:tc>
        <w:tc>
          <w:tcPr>
            <w:tcW w:w="1141" w:type="dxa"/>
            <w:vAlign w:val="center"/>
          </w:tcPr>
          <w:p w14:paraId="7414CB2A" w14:textId="53AD30D4"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-0.58%</w:t>
            </w:r>
          </w:p>
        </w:tc>
        <w:tc>
          <w:tcPr>
            <w:tcW w:w="1081" w:type="dxa"/>
            <w:vAlign w:val="center"/>
          </w:tcPr>
          <w:p w14:paraId="5CC2F973" w14:textId="363711B4"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-0.90%</w:t>
            </w:r>
          </w:p>
        </w:tc>
        <w:tc>
          <w:tcPr>
            <w:tcW w:w="3235" w:type="dxa"/>
            <w:vAlign w:val="center"/>
          </w:tcPr>
          <w:p w14:paraId="3EE89FE5" w14:textId="79AEF450"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 </w:t>
            </w:r>
          </w:p>
        </w:tc>
      </w:tr>
      <w:tr w:rsidR="003976E6" w:rsidRPr="005543C4" w14:paraId="2BA11078" w14:textId="77777777" w:rsidTr="00EF1175">
        <w:tc>
          <w:tcPr>
            <w:tcW w:w="2263" w:type="dxa"/>
            <w:vMerge/>
            <w:vAlign w:val="center"/>
          </w:tcPr>
          <w:p w14:paraId="2ECEFC0C"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55A83306" w14:textId="47DF9DAB"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 xml:space="preserve">CDA </w:t>
            </w:r>
            <w:proofErr w:type="spellStart"/>
            <w:r w:rsidRPr="003976E6">
              <w:rPr>
                <w:rFonts w:ascii="Times New Roman" w:eastAsia="Times New Roman" w:hAnsi="Times New Roman" w:cs="Times New Roman"/>
                <w:color w:val="000000"/>
                <w:kern w:val="0"/>
                <w14:ligatures w14:val="none"/>
              </w:rPr>
              <w:t>vr</w:t>
            </w:r>
            <w:proofErr w:type="spellEnd"/>
            <w:r w:rsidRPr="003976E6">
              <w:rPr>
                <w:rFonts w:ascii="Times New Roman" w:eastAsia="Times New Roman" w:hAnsi="Times New Roman" w:cs="Times New Roman"/>
                <w:color w:val="000000"/>
                <w:kern w:val="0"/>
                <w14:ligatures w14:val="none"/>
              </w:rPr>
              <w:t xml:space="preserve"> True AUC</w:t>
            </w:r>
          </w:p>
        </w:tc>
        <w:tc>
          <w:tcPr>
            <w:tcW w:w="1141" w:type="dxa"/>
            <w:vAlign w:val="center"/>
          </w:tcPr>
          <w:p w14:paraId="30BA3EC7" w14:textId="68B085A8"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83.6%</w:t>
            </w:r>
          </w:p>
        </w:tc>
        <w:tc>
          <w:tcPr>
            <w:tcW w:w="1081" w:type="dxa"/>
            <w:vAlign w:val="center"/>
          </w:tcPr>
          <w:p w14:paraId="74072AB6" w14:textId="57046462"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88.2%</w:t>
            </w:r>
          </w:p>
        </w:tc>
        <w:tc>
          <w:tcPr>
            <w:tcW w:w="3235" w:type="dxa"/>
            <w:vAlign w:val="center"/>
          </w:tcPr>
          <w:p w14:paraId="51FE80D3"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p>
        </w:tc>
      </w:tr>
      <w:tr w:rsidR="003976E6" w:rsidRPr="005543C4" w14:paraId="4139DD2A" w14:textId="77777777" w:rsidTr="00EF1175">
        <w:tc>
          <w:tcPr>
            <w:tcW w:w="2263" w:type="dxa"/>
            <w:vMerge/>
            <w:vAlign w:val="center"/>
          </w:tcPr>
          <w:p w14:paraId="13D7DDFB"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5B6B9922" w14:textId="5E8BE216"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CDA Correct Classifications</w:t>
            </w:r>
          </w:p>
        </w:tc>
        <w:tc>
          <w:tcPr>
            <w:tcW w:w="1141" w:type="dxa"/>
            <w:vAlign w:val="center"/>
          </w:tcPr>
          <w:p w14:paraId="49DE9AF9" w14:textId="376D41B5"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25,090</w:t>
            </w:r>
          </w:p>
        </w:tc>
        <w:tc>
          <w:tcPr>
            <w:tcW w:w="1081" w:type="dxa"/>
            <w:vAlign w:val="center"/>
          </w:tcPr>
          <w:p w14:paraId="7BEC1254" w14:textId="757E7CD1"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 26,475</w:t>
            </w:r>
          </w:p>
        </w:tc>
        <w:tc>
          <w:tcPr>
            <w:tcW w:w="3235" w:type="dxa"/>
            <w:vAlign w:val="center"/>
          </w:tcPr>
          <w:p w14:paraId="2A88127C" w14:textId="25374E3D"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McNemar's Test: χ² = 486.280, p &lt; 0.001 (Bonferroni corrected p &lt; 0.001)</w:t>
            </w:r>
          </w:p>
        </w:tc>
      </w:tr>
      <w:tr w:rsidR="003976E6" w:rsidRPr="005543C4" w14:paraId="6C4D956A" w14:textId="77777777" w:rsidTr="00EF1175">
        <w:tc>
          <w:tcPr>
            <w:tcW w:w="2263" w:type="dxa"/>
            <w:vMerge w:val="restart"/>
            <w:vAlign w:val="center"/>
          </w:tcPr>
          <w:p w14:paraId="72A60D43" w14:textId="2FD48482" w:rsidR="003976E6" w:rsidRPr="003976E6" w:rsidRDefault="003976E6" w:rsidP="003976E6">
            <w:pPr>
              <w:rPr>
                <w:rFonts w:ascii="Times New Roman" w:eastAsia="Times New Roman" w:hAnsi="Times New Roman" w:cs="Times New Roman"/>
                <w:b/>
                <w:bCs/>
                <w:kern w:val="0"/>
                <w14:ligatures w14:val="none"/>
              </w:rPr>
            </w:pPr>
            <w:r w:rsidRPr="003976E6">
              <w:rPr>
                <w:rFonts w:ascii="Times New Roman" w:eastAsia="Times New Roman" w:hAnsi="Times New Roman" w:cs="Times New Roman"/>
                <w:color w:val="000000"/>
                <w:kern w:val="0"/>
                <w14:ligatures w14:val="none"/>
              </w:rPr>
              <w:t xml:space="preserve">One-Compartment Bayesian Trough vs </w:t>
            </w:r>
            <w:r w:rsidRPr="003976E6">
              <w:rPr>
                <w:rFonts w:ascii="Times New Roman" w:eastAsia="Times New Roman" w:hAnsi="Times New Roman" w:cs="Times New Roman"/>
                <w:color w:val="000000"/>
                <w:kern w:val="0"/>
                <w14:ligatures w14:val="none"/>
              </w:rPr>
              <w:br/>
              <w:t>One-Compartment Analytic Peak-Trough</w:t>
            </w:r>
          </w:p>
        </w:tc>
        <w:tc>
          <w:tcPr>
            <w:tcW w:w="1630" w:type="dxa"/>
            <w:vAlign w:val="center"/>
          </w:tcPr>
          <w:p w14:paraId="6757B78D" w14:textId="4EAFD5A3"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AUC Diff (mean)</w:t>
            </w:r>
          </w:p>
        </w:tc>
        <w:tc>
          <w:tcPr>
            <w:tcW w:w="1141" w:type="dxa"/>
            <w:vAlign w:val="center"/>
          </w:tcPr>
          <w:p w14:paraId="2B2991F0" w14:textId="4AA3B850"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-9.56</w:t>
            </w:r>
          </w:p>
        </w:tc>
        <w:tc>
          <w:tcPr>
            <w:tcW w:w="1081" w:type="dxa"/>
            <w:vAlign w:val="center"/>
          </w:tcPr>
          <w:p w14:paraId="74D0655F" w14:textId="05E2B6B3"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 -3.91</w:t>
            </w:r>
          </w:p>
        </w:tc>
        <w:tc>
          <w:tcPr>
            <w:tcW w:w="3235" w:type="dxa"/>
            <w:vAlign w:val="center"/>
          </w:tcPr>
          <w:p w14:paraId="79CDEEC3" w14:textId="24DEA9F0"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Paired t-test: t = -16.441, p &lt; 0.001 (Bonferroni corrected p &lt; 0.001)</w:t>
            </w:r>
          </w:p>
        </w:tc>
      </w:tr>
      <w:tr w:rsidR="003976E6" w:rsidRPr="005543C4" w14:paraId="7FD84620" w14:textId="77777777" w:rsidTr="00EF1175">
        <w:tc>
          <w:tcPr>
            <w:tcW w:w="2263" w:type="dxa"/>
            <w:vMerge/>
            <w:vAlign w:val="center"/>
          </w:tcPr>
          <w:p w14:paraId="76F3C5F8"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00FEC50A" w14:textId="1DE46FE0"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AUC RMSE</w:t>
            </w:r>
          </w:p>
        </w:tc>
        <w:tc>
          <w:tcPr>
            <w:tcW w:w="1141" w:type="dxa"/>
            <w:vAlign w:val="center"/>
          </w:tcPr>
          <w:p w14:paraId="48D9D38B" w14:textId="5FA4B333"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56.83</w:t>
            </w:r>
          </w:p>
        </w:tc>
        <w:tc>
          <w:tcPr>
            <w:tcW w:w="1081" w:type="dxa"/>
            <w:vAlign w:val="center"/>
          </w:tcPr>
          <w:p w14:paraId="67955D34" w14:textId="4C7B88AA"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 45.24</w:t>
            </w:r>
          </w:p>
        </w:tc>
        <w:tc>
          <w:tcPr>
            <w:tcW w:w="3235" w:type="dxa"/>
            <w:vAlign w:val="center"/>
          </w:tcPr>
          <w:p w14:paraId="682573CC"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p>
        </w:tc>
      </w:tr>
      <w:tr w:rsidR="003976E6" w:rsidRPr="005543C4" w14:paraId="7B6C7581" w14:textId="77777777" w:rsidTr="00EF1175">
        <w:tc>
          <w:tcPr>
            <w:tcW w:w="2263" w:type="dxa"/>
            <w:vMerge/>
            <w:vAlign w:val="center"/>
          </w:tcPr>
          <w:p w14:paraId="383D1579"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1A6D8E7D" w14:textId="3A36B321"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AUC 95% CI</w:t>
            </w:r>
          </w:p>
        </w:tc>
        <w:tc>
          <w:tcPr>
            <w:tcW w:w="1141" w:type="dxa"/>
            <w:vAlign w:val="center"/>
          </w:tcPr>
          <w:p w14:paraId="7800087B" w14:textId="5F82DCDE"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-119.36, 100.24</w:t>
            </w:r>
          </w:p>
        </w:tc>
        <w:tc>
          <w:tcPr>
            <w:tcW w:w="1081" w:type="dxa"/>
            <w:vAlign w:val="center"/>
          </w:tcPr>
          <w:p w14:paraId="345243EE" w14:textId="3A600F5C"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-92.25, 84.43</w:t>
            </w:r>
          </w:p>
        </w:tc>
        <w:tc>
          <w:tcPr>
            <w:tcW w:w="3235" w:type="dxa"/>
            <w:vAlign w:val="center"/>
          </w:tcPr>
          <w:p w14:paraId="5304D501"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p>
        </w:tc>
      </w:tr>
      <w:tr w:rsidR="003976E6" w:rsidRPr="005543C4" w14:paraId="6A5D338C" w14:textId="77777777" w:rsidTr="00EF1175">
        <w:tc>
          <w:tcPr>
            <w:tcW w:w="2263" w:type="dxa"/>
            <w:vMerge/>
            <w:vAlign w:val="center"/>
          </w:tcPr>
          <w:p w14:paraId="006BACD7"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3DD25F0A" w14:textId="123A06AE"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AUC Pearson's r</w:t>
            </w:r>
          </w:p>
        </w:tc>
        <w:tc>
          <w:tcPr>
            <w:tcW w:w="1141" w:type="dxa"/>
            <w:vAlign w:val="center"/>
          </w:tcPr>
          <w:p w14:paraId="4A94DF8B" w14:textId="571EF4E9"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0.960</w:t>
            </w:r>
          </w:p>
        </w:tc>
        <w:tc>
          <w:tcPr>
            <w:tcW w:w="1081" w:type="dxa"/>
            <w:vAlign w:val="center"/>
          </w:tcPr>
          <w:p w14:paraId="4C50C5CA" w14:textId="59A67538"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0.976</w:t>
            </w:r>
          </w:p>
        </w:tc>
        <w:tc>
          <w:tcPr>
            <w:tcW w:w="3235" w:type="dxa"/>
            <w:vAlign w:val="center"/>
          </w:tcPr>
          <w:p w14:paraId="51C0BE9B"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p>
        </w:tc>
      </w:tr>
      <w:tr w:rsidR="003976E6" w:rsidRPr="005543C4" w14:paraId="572DFE69" w14:textId="77777777" w:rsidTr="00EF1175">
        <w:tc>
          <w:tcPr>
            <w:tcW w:w="2263" w:type="dxa"/>
            <w:vMerge/>
            <w:vAlign w:val="center"/>
          </w:tcPr>
          <w:p w14:paraId="14AC072D"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269C0E95" w14:textId="61EBD8BB"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AUC Percentage Error</w:t>
            </w:r>
          </w:p>
        </w:tc>
        <w:tc>
          <w:tcPr>
            <w:tcW w:w="1141" w:type="dxa"/>
            <w:vAlign w:val="center"/>
          </w:tcPr>
          <w:p w14:paraId="4BE83DAC" w14:textId="2FE673A6"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-0.58%</w:t>
            </w:r>
          </w:p>
        </w:tc>
        <w:tc>
          <w:tcPr>
            <w:tcW w:w="1081" w:type="dxa"/>
            <w:vAlign w:val="center"/>
          </w:tcPr>
          <w:p w14:paraId="2792DDA1" w14:textId="36EF687E"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-0.82%</w:t>
            </w:r>
          </w:p>
        </w:tc>
        <w:tc>
          <w:tcPr>
            <w:tcW w:w="3235" w:type="dxa"/>
            <w:vAlign w:val="center"/>
          </w:tcPr>
          <w:p w14:paraId="484D43C7" w14:textId="198884AA"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 </w:t>
            </w:r>
          </w:p>
        </w:tc>
      </w:tr>
      <w:tr w:rsidR="003976E6" w:rsidRPr="005543C4" w14:paraId="1220EC46" w14:textId="77777777" w:rsidTr="00EF1175">
        <w:tc>
          <w:tcPr>
            <w:tcW w:w="2263" w:type="dxa"/>
            <w:vMerge/>
            <w:vAlign w:val="center"/>
          </w:tcPr>
          <w:p w14:paraId="3B247F10"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022B6820" w14:textId="25562DE6"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 xml:space="preserve">CDA </w:t>
            </w:r>
            <w:proofErr w:type="spellStart"/>
            <w:r w:rsidRPr="003976E6">
              <w:rPr>
                <w:rFonts w:ascii="Times New Roman" w:eastAsia="Times New Roman" w:hAnsi="Times New Roman" w:cs="Times New Roman"/>
                <w:color w:val="000000"/>
                <w:kern w:val="0"/>
                <w14:ligatures w14:val="none"/>
              </w:rPr>
              <w:t>vr</w:t>
            </w:r>
            <w:proofErr w:type="spellEnd"/>
            <w:r w:rsidRPr="003976E6">
              <w:rPr>
                <w:rFonts w:ascii="Times New Roman" w:eastAsia="Times New Roman" w:hAnsi="Times New Roman" w:cs="Times New Roman"/>
                <w:color w:val="000000"/>
                <w:kern w:val="0"/>
                <w14:ligatures w14:val="none"/>
              </w:rPr>
              <w:t xml:space="preserve"> True AUC</w:t>
            </w:r>
          </w:p>
        </w:tc>
        <w:tc>
          <w:tcPr>
            <w:tcW w:w="1141" w:type="dxa"/>
            <w:vAlign w:val="center"/>
          </w:tcPr>
          <w:p w14:paraId="564648E6" w14:textId="762B969C"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83.6%</w:t>
            </w:r>
          </w:p>
        </w:tc>
        <w:tc>
          <w:tcPr>
            <w:tcW w:w="1081" w:type="dxa"/>
            <w:vAlign w:val="center"/>
          </w:tcPr>
          <w:p w14:paraId="61677F04" w14:textId="013DD882"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86.9%</w:t>
            </w:r>
          </w:p>
        </w:tc>
        <w:tc>
          <w:tcPr>
            <w:tcW w:w="3235" w:type="dxa"/>
            <w:vAlign w:val="center"/>
          </w:tcPr>
          <w:p w14:paraId="5A8096AA"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p>
        </w:tc>
      </w:tr>
      <w:tr w:rsidR="003976E6" w:rsidRPr="005543C4" w14:paraId="6D54A9F5" w14:textId="77777777" w:rsidTr="00EF1175">
        <w:tc>
          <w:tcPr>
            <w:tcW w:w="2263" w:type="dxa"/>
            <w:vMerge/>
            <w:vAlign w:val="center"/>
          </w:tcPr>
          <w:p w14:paraId="19AB2668" w14:textId="77777777" w:rsidR="003976E6" w:rsidRPr="003976E6" w:rsidRDefault="003976E6" w:rsidP="003976E6">
            <w:pPr>
              <w:spacing w:before="100" w:beforeAutospacing="1" w:after="100" w:afterAutospacing="1"/>
              <w:outlineLvl w:val="1"/>
              <w:rPr>
                <w:rFonts w:ascii="Times New Roman" w:eastAsia="Times New Roman" w:hAnsi="Times New Roman" w:cs="Times New Roman"/>
                <w:b/>
                <w:bCs/>
                <w:kern w:val="0"/>
                <w14:ligatures w14:val="none"/>
              </w:rPr>
            </w:pPr>
          </w:p>
        </w:tc>
        <w:tc>
          <w:tcPr>
            <w:tcW w:w="1630" w:type="dxa"/>
            <w:vAlign w:val="center"/>
          </w:tcPr>
          <w:p w14:paraId="55ED2D0F" w14:textId="3CA7B431"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CDA Correct Classifications</w:t>
            </w:r>
          </w:p>
        </w:tc>
        <w:tc>
          <w:tcPr>
            <w:tcW w:w="1141" w:type="dxa"/>
            <w:vAlign w:val="center"/>
          </w:tcPr>
          <w:p w14:paraId="06E68B05" w14:textId="08B881CA"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25,090</w:t>
            </w:r>
          </w:p>
        </w:tc>
        <w:tc>
          <w:tcPr>
            <w:tcW w:w="1081" w:type="dxa"/>
            <w:vAlign w:val="center"/>
          </w:tcPr>
          <w:p w14:paraId="556FE7E0" w14:textId="2957D3FD"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26,057</w:t>
            </w:r>
          </w:p>
        </w:tc>
        <w:tc>
          <w:tcPr>
            <w:tcW w:w="3235" w:type="dxa"/>
            <w:vAlign w:val="center"/>
          </w:tcPr>
          <w:p w14:paraId="411F6AE5" w14:textId="55C1508D" w:rsidR="003976E6" w:rsidRPr="003976E6" w:rsidRDefault="003976E6" w:rsidP="003976E6">
            <w:pPr>
              <w:spacing w:before="100" w:beforeAutospacing="1" w:after="100" w:afterAutospacing="1"/>
              <w:outlineLvl w:val="1"/>
              <w:rPr>
                <w:rFonts w:ascii="Times New Roman" w:eastAsia="Times New Roman" w:hAnsi="Times New Roman" w:cs="Times New Roman"/>
                <w:color w:val="000000"/>
                <w:kern w:val="0"/>
                <w14:ligatures w14:val="none"/>
              </w:rPr>
            </w:pPr>
            <w:r w:rsidRPr="003976E6">
              <w:rPr>
                <w:rFonts w:ascii="Times New Roman" w:eastAsia="Times New Roman" w:hAnsi="Times New Roman" w:cs="Times New Roman"/>
                <w:color w:val="000000"/>
                <w:kern w:val="0"/>
                <w14:ligatures w14:val="none"/>
              </w:rPr>
              <w:t>McNemar's Test: χ² = 177.170, p &lt; 0.001 (Bonferroni corrected p &lt; 0.001)</w:t>
            </w:r>
          </w:p>
        </w:tc>
      </w:tr>
    </w:tbl>
    <w:p w14:paraId="76C8A980" w14:textId="77777777" w:rsidR="00A756A0" w:rsidRDefault="00A756A0" w:rsidP="00A756A0">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4F383462" w14:textId="77777777" w:rsidR="00574A00" w:rsidRDefault="00574A00" w:rsidP="00574A00">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0A663DCB" w14:textId="77777777" w:rsidR="00574A00" w:rsidRDefault="00574A00" w:rsidP="00574A00">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076C529C" w14:textId="77777777" w:rsidR="00574A00" w:rsidRDefault="00574A00" w:rsidP="00574A00">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4B9CB669" w14:textId="77777777" w:rsidR="00574A00" w:rsidRDefault="00574A00" w:rsidP="00574A00">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0B8EEE12" w14:textId="77777777" w:rsidR="00574A00" w:rsidRDefault="00574A00" w:rsidP="00574A00">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62A4638A" w14:textId="77777777" w:rsidR="00574A00" w:rsidRDefault="00574A00" w:rsidP="00574A00">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1F4D9437" w14:textId="77777777" w:rsidR="00574A00" w:rsidRDefault="00574A00" w:rsidP="00574A00">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563C7DB0" w14:textId="77777777" w:rsidR="00574A00" w:rsidRDefault="00574A00" w:rsidP="00574A00">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6E875CDB" w14:textId="77777777" w:rsidR="00574A00" w:rsidRDefault="00574A00" w:rsidP="00574A00">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3B3C1C91" w14:textId="08AFECD6" w:rsidR="00836144" w:rsidRDefault="00836144" w:rsidP="00836144">
      <w:pPr>
        <w:spacing w:before="100" w:beforeAutospacing="1" w:after="100" w:afterAutospacing="1" w:line="240" w:lineRule="auto"/>
        <w:rPr>
          <w:rFonts w:ascii="Times New Roman" w:eastAsia="Times New Roman" w:hAnsi="Times New Roman" w:cs="Times New Roman"/>
          <w:b/>
          <w:bCs/>
          <w:kern w:val="0"/>
          <w14:ligatures w14:val="none"/>
        </w:rPr>
      </w:pPr>
      <w:r w:rsidRPr="00836144">
        <w:rPr>
          <w:rFonts w:ascii="Times New Roman" w:eastAsia="Times New Roman" w:hAnsi="Times New Roman" w:cs="Times New Roman"/>
          <w:b/>
          <w:bCs/>
          <w:kern w:val="0"/>
          <w14:ligatures w14:val="none"/>
        </w:rPr>
        <w:lastRenderedPageBreak/>
        <w:t>Discussion</w:t>
      </w:r>
    </w:p>
    <w:p w14:paraId="5938E60E" w14:textId="46EEEF58" w:rsidR="00460817" w:rsidRDefault="00460817" w:rsidP="00460817">
      <w:pPr>
        <w:spacing w:after="0" w:line="300" w:lineRule="atLeast"/>
        <w:rPr>
          <w:rFonts w:ascii="Times New Roman" w:eastAsia="Times New Roman" w:hAnsi="Times New Roman" w:cs="Times New Roman"/>
          <w:kern w:val="0"/>
          <w14:ligatures w14:val="none"/>
        </w:rPr>
      </w:pPr>
      <w:r w:rsidRPr="00460817">
        <w:rPr>
          <w:rFonts w:ascii="Times New Roman" w:eastAsia="Times New Roman" w:hAnsi="Times New Roman" w:cs="Times New Roman"/>
          <w:kern w:val="0"/>
          <w14:ligatures w14:val="none"/>
        </w:rPr>
        <w:t xml:space="preserve">Accurate estimation of vancomycin AUC is critical for optimizing therapeutic efficacy and minimizing toxicity, particularly in patients at risk for nephrotoxicity. Our study demonstrates that Bayesian peak-trough methods, whether one- or two-compartment consistently outperform trough-only and analytic approaches, yielding the lowest root mean squared error, narrowest 95% confidence intervals, and highest clinical decision agreement. Notably, two-compartment Bayesian models did not confer additional benefit over one-compartment Bayesian models when only sparse sampling was available, suggesting that increased model complexity may not translate to improved clinical utility in routine practice. These findings reinforce current consensus guidelines advocating for AUC-guided dosing and support the integration of Bayesian peak-trough approaches into standard therapeutic drug monitoring protocols. In contrast, trough-only and fixed </w:t>
      </w:r>
      <w:proofErr w:type="spellStart"/>
      <w:r w:rsidRPr="00460817">
        <w:rPr>
          <w:rFonts w:ascii="Times New Roman" w:eastAsia="Times New Roman" w:hAnsi="Times New Roman" w:cs="Times New Roman"/>
          <w:kern w:val="0"/>
          <w14:ligatures w14:val="none"/>
        </w:rPr>
        <w:t>Vd</w:t>
      </w:r>
      <w:proofErr w:type="spellEnd"/>
      <w:r w:rsidRPr="00460817">
        <w:rPr>
          <w:rFonts w:ascii="Times New Roman" w:eastAsia="Times New Roman" w:hAnsi="Times New Roman" w:cs="Times New Roman"/>
          <w:kern w:val="0"/>
          <w14:ligatures w14:val="none"/>
        </w:rPr>
        <w:t xml:space="preserve"> methods demonstrated inferior performance, underscoring the limitations of these approaches for precise vancomycin dosing.</w:t>
      </w:r>
    </w:p>
    <w:p w14:paraId="7BF2BFBF" w14:textId="77777777" w:rsidR="003B2CDF" w:rsidRDefault="003B2CDF" w:rsidP="00460817">
      <w:pPr>
        <w:spacing w:after="0" w:line="300" w:lineRule="atLeast"/>
        <w:rPr>
          <w:rFonts w:ascii="Times New Roman" w:eastAsia="Times New Roman" w:hAnsi="Times New Roman" w:cs="Times New Roman"/>
          <w:kern w:val="0"/>
          <w14:ligatures w14:val="none"/>
        </w:rPr>
      </w:pPr>
    </w:p>
    <w:p w14:paraId="711502BD" w14:textId="71160555" w:rsidR="003B2CDF" w:rsidRDefault="003B2CDF" w:rsidP="003B2CDF">
      <w:pPr>
        <w:spacing w:after="0" w:line="300" w:lineRule="atLeast"/>
        <w:rPr>
          <w:rFonts w:ascii="Times New Roman" w:eastAsia="Times New Roman" w:hAnsi="Times New Roman" w:cs="Times New Roman"/>
          <w:kern w:val="0"/>
          <w14:ligatures w14:val="none"/>
        </w:rPr>
      </w:pPr>
      <w:r w:rsidRPr="003B2CDF">
        <w:rPr>
          <w:rFonts w:ascii="Times New Roman" w:eastAsia="Times New Roman" w:hAnsi="Times New Roman" w:cs="Times New Roman"/>
          <w:kern w:val="0"/>
          <w14:ligatures w14:val="none"/>
        </w:rPr>
        <w:t xml:space="preserve">This analysis did not demonstrate a significant advantage of two-compartment Bayesian methods over one-compartment Bayesian approaches when sampling was limited to one or two levels, suggesting that the increased complexity of the two-compartment model may be unnecessary for routine clinical monitoring. Clinical decision agreement rates of 86.8%, 88.2%, and 88.3%, AUC RMSE values of 44.7, 40.8, and 40.8 </w:t>
      </w:r>
      <w:proofErr w:type="spellStart"/>
      <w:r w:rsidRPr="003B2CDF">
        <w:rPr>
          <w:rFonts w:ascii="Times New Roman" w:eastAsia="Times New Roman" w:hAnsi="Times New Roman" w:cs="Times New Roman"/>
          <w:kern w:val="0"/>
          <w14:ligatures w14:val="none"/>
        </w:rPr>
        <w:t>mg·h</w:t>
      </w:r>
      <w:proofErr w:type="spellEnd"/>
      <w:r w:rsidRPr="003B2CDF">
        <w:rPr>
          <w:rFonts w:ascii="Times New Roman" w:eastAsia="Times New Roman" w:hAnsi="Times New Roman" w:cs="Times New Roman"/>
          <w:kern w:val="0"/>
          <w14:ligatures w14:val="none"/>
        </w:rPr>
        <w:t>/L, and AUC 95% confidence intervals ranging from -90.7 to 83.9, -85.7 to 71.9, and -84.6 to 73.8 were achieved with peak-trough sampling across models (</w:t>
      </w:r>
      <w:proofErr w:type="spellStart"/>
      <w:r w:rsidRPr="003B2CDF">
        <w:rPr>
          <w:rFonts w:ascii="Times New Roman" w:eastAsia="Times New Roman" w:hAnsi="Times New Roman" w:cs="Times New Roman"/>
          <w:kern w:val="0"/>
          <w14:ligatures w14:val="none"/>
        </w:rPr>
        <w:t>Sawchuck</w:t>
      </w:r>
      <w:proofErr w:type="spellEnd"/>
      <w:r w:rsidRPr="003B2CDF">
        <w:rPr>
          <w:rFonts w:ascii="Times New Roman" w:eastAsia="Times New Roman" w:hAnsi="Times New Roman" w:cs="Times New Roman"/>
          <w:kern w:val="0"/>
          <w14:ligatures w14:val="none"/>
        </w:rPr>
        <w:t xml:space="preserve">-Zaske, Bayesian one-compartment, and Bayesian two-compartment). Although two-compartment models provide a more detailed description of vancomycin pharmacokinetics with intensive sampling, this benefit did not extend to sparse monitoring (one or two </w:t>
      </w:r>
      <w:r w:rsidR="00D469A3">
        <w:rPr>
          <w:rFonts w:ascii="Times New Roman" w:eastAsia="Times New Roman" w:hAnsi="Times New Roman" w:cs="Times New Roman"/>
          <w:kern w:val="0"/>
          <w14:ligatures w14:val="none"/>
        </w:rPr>
        <w:t>steady state</w:t>
      </w:r>
      <w:r w:rsidRPr="003B2CDF">
        <w:rPr>
          <w:rFonts w:ascii="Times New Roman" w:eastAsia="Times New Roman" w:hAnsi="Times New Roman" w:cs="Times New Roman"/>
          <w:kern w:val="0"/>
          <w14:ligatures w14:val="none"/>
        </w:rPr>
        <w:t xml:space="preserve"> levels) using the </w:t>
      </w:r>
      <w:proofErr w:type="spellStart"/>
      <w:r w:rsidRPr="003B2CDF">
        <w:rPr>
          <w:rFonts w:ascii="Times New Roman" w:eastAsia="Times New Roman" w:hAnsi="Times New Roman" w:cs="Times New Roman"/>
          <w:kern w:val="0"/>
          <w14:ligatures w14:val="none"/>
        </w:rPr>
        <w:t>Goti</w:t>
      </w:r>
      <w:proofErr w:type="spellEnd"/>
      <w:r w:rsidRPr="003B2CDF">
        <w:rPr>
          <w:rFonts w:ascii="Times New Roman" w:eastAsia="Times New Roman" w:hAnsi="Times New Roman" w:cs="Times New Roman"/>
          <w:kern w:val="0"/>
          <w14:ligatures w14:val="none"/>
        </w:rPr>
        <w:t xml:space="preserve"> model. </w:t>
      </w:r>
    </w:p>
    <w:p w14:paraId="57B1E10B" w14:textId="77777777" w:rsidR="003B2CDF" w:rsidRPr="003B2CDF" w:rsidRDefault="003B2CDF" w:rsidP="003B2CDF">
      <w:pPr>
        <w:spacing w:after="0" w:line="300" w:lineRule="atLeast"/>
        <w:rPr>
          <w:rFonts w:ascii="Times New Roman" w:eastAsia="Times New Roman" w:hAnsi="Times New Roman" w:cs="Times New Roman"/>
          <w:kern w:val="0"/>
          <w14:ligatures w14:val="none"/>
        </w:rPr>
      </w:pPr>
    </w:p>
    <w:p w14:paraId="4E170F69" w14:textId="4F40A62B" w:rsidR="003B2CDF" w:rsidRDefault="003B2CDF" w:rsidP="003B2CDF">
      <w:pPr>
        <w:spacing w:after="0" w:line="300" w:lineRule="atLeast"/>
        <w:rPr>
          <w:rFonts w:ascii="Times New Roman" w:eastAsia="Times New Roman" w:hAnsi="Times New Roman" w:cs="Times New Roman"/>
          <w:kern w:val="0"/>
          <w14:ligatures w14:val="none"/>
        </w:rPr>
      </w:pPr>
      <w:r w:rsidRPr="003B2CDF">
        <w:rPr>
          <w:rFonts w:ascii="Times New Roman" w:eastAsia="Times New Roman" w:hAnsi="Times New Roman" w:cs="Times New Roman"/>
          <w:kern w:val="0"/>
          <w14:ligatures w14:val="none"/>
        </w:rPr>
        <w:t xml:space="preserve">For Bayesian trough methods, the actual AUC frequently fell outside the target range of 400–600 </w:t>
      </w:r>
      <w:proofErr w:type="spellStart"/>
      <w:r w:rsidRPr="003B2CDF">
        <w:rPr>
          <w:rFonts w:ascii="Times New Roman" w:eastAsia="Times New Roman" w:hAnsi="Times New Roman" w:cs="Times New Roman"/>
          <w:kern w:val="0"/>
          <w14:ligatures w14:val="none"/>
        </w:rPr>
        <w:t>mg·h</w:t>
      </w:r>
      <w:proofErr w:type="spellEnd"/>
      <w:r w:rsidRPr="003B2CDF">
        <w:rPr>
          <w:rFonts w:ascii="Times New Roman" w:eastAsia="Times New Roman" w:hAnsi="Times New Roman" w:cs="Times New Roman"/>
          <w:kern w:val="0"/>
          <w14:ligatures w14:val="none"/>
        </w:rPr>
        <w:t xml:space="preserve">/L when the goal AUC was 500 </w:t>
      </w:r>
      <w:proofErr w:type="spellStart"/>
      <w:r w:rsidRPr="003B2CDF">
        <w:rPr>
          <w:rFonts w:ascii="Times New Roman" w:eastAsia="Times New Roman" w:hAnsi="Times New Roman" w:cs="Times New Roman"/>
          <w:kern w:val="0"/>
          <w14:ligatures w14:val="none"/>
        </w:rPr>
        <w:t>mg·h</w:t>
      </w:r>
      <w:proofErr w:type="spellEnd"/>
      <w:r w:rsidRPr="003B2CDF">
        <w:rPr>
          <w:rFonts w:ascii="Times New Roman" w:eastAsia="Times New Roman" w:hAnsi="Times New Roman" w:cs="Times New Roman"/>
          <w:kern w:val="0"/>
          <w14:ligatures w14:val="none"/>
        </w:rPr>
        <w:t xml:space="preserve">/L, as reflected by the wide 95% confidence intervals for AUC predictions (-119.36 to 103.38 </w:t>
      </w:r>
      <w:proofErr w:type="spellStart"/>
      <w:r w:rsidRPr="003B2CDF">
        <w:rPr>
          <w:rFonts w:ascii="Times New Roman" w:eastAsia="Times New Roman" w:hAnsi="Times New Roman" w:cs="Times New Roman"/>
          <w:kern w:val="0"/>
          <w14:ligatures w14:val="none"/>
        </w:rPr>
        <w:t>mg·h</w:t>
      </w:r>
      <w:proofErr w:type="spellEnd"/>
      <w:r w:rsidRPr="003B2CDF">
        <w:rPr>
          <w:rFonts w:ascii="Times New Roman" w:eastAsia="Times New Roman" w:hAnsi="Times New Roman" w:cs="Times New Roman"/>
          <w:kern w:val="0"/>
          <w14:ligatures w14:val="none"/>
        </w:rPr>
        <w:t>/L). In contrast, monitoring with both peak and trough concentrations narrowed the 95% AUC confidence intervals</w:t>
      </w:r>
      <w:r>
        <w:rPr>
          <w:rFonts w:ascii="Times New Roman" w:eastAsia="Times New Roman" w:hAnsi="Times New Roman" w:cs="Times New Roman"/>
          <w:kern w:val="0"/>
          <w14:ligatures w14:val="none"/>
        </w:rPr>
        <w:t xml:space="preserve">, </w:t>
      </w:r>
      <w:r w:rsidRPr="003B2CDF">
        <w:rPr>
          <w:rFonts w:ascii="Times New Roman" w:eastAsia="Times New Roman" w:hAnsi="Times New Roman" w:cs="Times New Roman"/>
          <w:kern w:val="0"/>
          <w14:ligatures w14:val="none"/>
        </w:rPr>
        <w:t>one-compartment analytic (-92.25, 94.43), one-compartment Bayesian (-86.89, 72.48), and two-compartment Bayesian (-85.23, 74.30)</w:t>
      </w:r>
      <w:r>
        <w:rPr>
          <w:rFonts w:ascii="Times New Roman" w:eastAsia="Times New Roman" w:hAnsi="Times New Roman" w:cs="Times New Roman"/>
          <w:kern w:val="0"/>
          <w14:ligatures w14:val="none"/>
        </w:rPr>
        <w:t xml:space="preserve">, </w:t>
      </w:r>
      <w:r w:rsidRPr="003B2CDF">
        <w:rPr>
          <w:rFonts w:ascii="Times New Roman" w:eastAsia="Times New Roman" w:hAnsi="Times New Roman" w:cs="Times New Roman"/>
          <w:kern w:val="0"/>
          <w14:ligatures w14:val="none"/>
        </w:rPr>
        <w:t xml:space="preserve">and these intervals were contained within the 400–600 </w:t>
      </w:r>
      <w:proofErr w:type="spellStart"/>
      <w:r w:rsidRPr="003B2CDF">
        <w:rPr>
          <w:rFonts w:ascii="Times New Roman" w:eastAsia="Times New Roman" w:hAnsi="Times New Roman" w:cs="Times New Roman"/>
          <w:kern w:val="0"/>
          <w14:ligatures w14:val="none"/>
        </w:rPr>
        <w:t>mg·h</w:t>
      </w:r>
      <w:proofErr w:type="spellEnd"/>
      <w:r w:rsidRPr="003B2CDF">
        <w:rPr>
          <w:rFonts w:ascii="Times New Roman" w:eastAsia="Times New Roman" w:hAnsi="Times New Roman" w:cs="Times New Roman"/>
          <w:kern w:val="0"/>
          <w14:ligatures w14:val="none"/>
        </w:rPr>
        <w:t xml:space="preserve">/L range when targeting an AUC of 500 </w:t>
      </w:r>
      <w:proofErr w:type="spellStart"/>
      <w:r w:rsidRPr="003B2CDF">
        <w:rPr>
          <w:rFonts w:ascii="Times New Roman" w:eastAsia="Times New Roman" w:hAnsi="Times New Roman" w:cs="Times New Roman"/>
          <w:kern w:val="0"/>
          <w14:ligatures w14:val="none"/>
        </w:rPr>
        <w:t>mg·h</w:t>
      </w:r>
      <w:proofErr w:type="spellEnd"/>
      <w:r w:rsidRPr="003B2CDF">
        <w:rPr>
          <w:rFonts w:ascii="Times New Roman" w:eastAsia="Times New Roman" w:hAnsi="Times New Roman" w:cs="Times New Roman"/>
          <w:kern w:val="0"/>
          <w14:ligatures w14:val="none"/>
        </w:rPr>
        <w:t>/L.</w:t>
      </w:r>
    </w:p>
    <w:p w14:paraId="762D0436" w14:textId="0A9282E7" w:rsidR="00560DA9" w:rsidRPr="00560DA9" w:rsidRDefault="00560DA9">
      <w:pPr>
        <w:pStyle w:val="NormalWeb"/>
        <w:rPr>
          <w:color w:val="000000"/>
        </w:rPr>
      </w:pPr>
      <w:r w:rsidRPr="00560DA9">
        <w:rPr>
          <w:color w:val="000000"/>
        </w:rPr>
        <w:t xml:space="preserve">In a real-world study, Olney et al. compared area under the curve (AUC) calculations derived from first-order analytic equations using </w:t>
      </w:r>
      <w:r w:rsidR="00D469A3">
        <w:rPr>
          <w:color w:val="000000"/>
        </w:rPr>
        <w:t>steady state</w:t>
      </w:r>
      <w:r w:rsidRPr="00560DA9">
        <w:rPr>
          <w:color w:val="000000"/>
        </w:rPr>
        <w:t xml:space="preserve"> peak and trough concentrations to those obtained from Bayesian two-compartment models with </w:t>
      </w:r>
      <w:proofErr w:type="spellStart"/>
      <w:r w:rsidRPr="00560DA9">
        <w:rPr>
          <w:color w:val="000000"/>
        </w:rPr>
        <w:t>InsightRx</w:t>
      </w:r>
      <w:r w:rsidRPr="00CC0D3A">
        <w:rPr>
          <w:color w:val="000000"/>
          <w:vertAlign w:val="superscript"/>
        </w:rPr>
        <w:t>Tm</w:t>
      </w:r>
      <w:proofErr w:type="spellEnd"/>
      <w:r w:rsidRPr="00560DA9">
        <w:rPr>
          <w:color w:val="000000"/>
        </w:rPr>
        <w:t xml:space="preserve"> software in 978 patients. Their analysis included both trough-only and peak-trough sampling strategies. Where available, corresponding data from our study are provided in brackets for comparison.</w:t>
      </w:r>
    </w:p>
    <w:p w14:paraId="3807835A" w14:textId="77777777" w:rsidR="00560DA9" w:rsidRPr="00560DA9" w:rsidRDefault="00560DA9">
      <w:pPr>
        <w:pStyle w:val="NormalWeb"/>
        <w:rPr>
          <w:color w:val="000000"/>
        </w:rPr>
      </w:pPr>
      <w:r w:rsidRPr="00560DA9">
        <w:rPr>
          <w:color w:val="000000"/>
        </w:rPr>
        <w:t xml:space="preserve">For linear versus two-compartment Bayesian methods using two concentrations, Olney et al. reported a Pearson’s correlation coefficient (r) of 0.963 [0.976, 0.979], categorical clinical agreement (AUC 400–600 </w:t>
      </w:r>
      <w:proofErr w:type="spellStart"/>
      <w:r w:rsidRPr="00560DA9">
        <w:rPr>
          <w:color w:val="000000"/>
        </w:rPr>
        <w:t>mg·h</w:t>
      </w:r>
      <w:proofErr w:type="spellEnd"/>
      <w:r w:rsidRPr="00560DA9">
        <w:rPr>
          <w:color w:val="000000"/>
        </w:rPr>
        <w:t xml:space="preserve">/L) of 87.4% [86.6%, 88.3%], Bland-Altman bias of –11.5 </w:t>
      </w:r>
      <w:proofErr w:type="spellStart"/>
      <w:r w:rsidRPr="00560DA9">
        <w:rPr>
          <w:color w:val="000000"/>
        </w:rPr>
        <w:t>mg·h</w:t>
      </w:r>
      <w:proofErr w:type="spellEnd"/>
      <w:r w:rsidRPr="00560DA9">
        <w:rPr>
          <w:color w:val="000000"/>
        </w:rPr>
        <w:t xml:space="preserve">/L [–3.46, –6.86], and 95% AUC confidence intervals of –99 to 76 [–90.86 to 83.93, –85.65 </w:t>
      </w:r>
      <w:r w:rsidRPr="00560DA9">
        <w:rPr>
          <w:color w:val="000000"/>
        </w:rPr>
        <w:lastRenderedPageBreak/>
        <w:t xml:space="preserve">to 71.94]. For linear versus two-compartment Bayesian methods using a single concentration, r was 0.823, clinical agreement was 76.8%, bias was –21.9 </w:t>
      </w:r>
      <w:proofErr w:type="spellStart"/>
      <w:r w:rsidRPr="00560DA9">
        <w:rPr>
          <w:color w:val="000000"/>
        </w:rPr>
        <w:t>mg·h</w:t>
      </w:r>
      <w:proofErr w:type="spellEnd"/>
      <w:r w:rsidRPr="00560DA9">
        <w:rPr>
          <w:color w:val="000000"/>
        </w:rPr>
        <w:t xml:space="preserve">/L, and 95% AUC confidence intervals ranged from –197 to 153. Comparing two-compartment Bayesian methods using two versus one concentration, r was 0.931 [0.979, 0.961], clinical agreement was 88.5% [88.3%, 83.6%], bias was 10.4 </w:t>
      </w:r>
      <w:proofErr w:type="spellStart"/>
      <w:r w:rsidRPr="00560DA9">
        <w:rPr>
          <w:color w:val="000000"/>
        </w:rPr>
        <w:t>mg·h</w:t>
      </w:r>
      <w:proofErr w:type="spellEnd"/>
      <w:r w:rsidRPr="00560DA9">
        <w:rPr>
          <w:color w:val="000000"/>
        </w:rPr>
        <w:t>/L [–5.46, –5.24], and 95% AUC confidence intervals were –92 to 113 [–85.2 to 74.3, –113.9 to 103.4].</w:t>
      </w:r>
    </w:p>
    <w:p w14:paraId="410C9FF9" w14:textId="57B7161F" w:rsidR="00560DA9" w:rsidRPr="003B2CDF" w:rsidRDefault="00560DA9" w:rsidP="003B2CDF">
      <w:pPr>
        <w:spacing w:after="0" w:line="300" w:lineRule="atLeast"/>
        <w:rPr>
          <w:rFonts w:ascii="Times New Roman" w:eastAsia="Times New Roman" w:hAnsi="Times New Roman" w:cs="Times New Roman"/>
          <w:kern w:val="0"/>
          <w14:ligatures w14:val="none"/>
        </w:rPr>
      </w:pPr>
      <w:r w:rsidRPr="00560DA9">
        <w:rPr>
          <w:rFonts w:ascii="Times New Roman" w:hAnsi="Times New Roman" w:cs="Times New Roman"/>
          <w:color w:val="000000"/>
        </w:rPr>
        <w:t xml:space="preserve">It is important to note that our results are not directly comparable to those of Olney et al., as their study estimated AUC using each method and compared models to one another, rather than </w:t>
      </w:r>
      <w:r w:rsidR="00886081" w:rsidRPr="00560DA9">
        <w:rPr>
          <w:rFonts w:ascii="Times New Roman" w:hAnsi="Times New Roman" w:cs="Times New Roman"/>
          <w:color w:val="000000"/>
        </w:rPr>
        <w:t>comparing them</w:t>
      </w:r>
      <w:r w:rsidRPr="00560DA9">
        <w:rPr>
          <w:rFonts w:ascii="Times New Roman" w:hAnsi="Times New Roman" w:cs="Times New Roman"/>
          <w:color w:val="000000"/>
        </w:rPr>
        <w:t xml:space="preserve"> to known</w:t>
      </w:r>
      <w:r w:rsidR="00876E50">
        <w:rPr>
          <w:rFonts w:ascii="Times New Roman" w:hAnsi="Times New Roman" w:cs="Times New Roman"/>
          <w:color w:val="000000"/>
        </w:rPr>
        <w:t xml:space="preserve"> </w:t>
      </w:r>
      <w:r w:rsidRPr="00560DA9">
        <w:rPr>
          <w:rFonts w:ascii="Times New Roman" w:hAnsi="Times New Roman" w:cs="Times New Roman"/>
          <w:color w:val="000000"/>
        </w:rPr>
        <w:t>AUC</w:t>
      </w:r>
      <w:r w:rsidR="00E3022A">
        <w:rPr>
          <w:rFonts w:ascii="Times New Roman" w:hAnsi="Times New Roman" w:cs="Times New Roman"/>
          <w:color w:val="000000"/>
        </w:rPr>
        <w:t>s</w:t>
      </w:r>
      <w:r w:rsidRPr="00560DA9">
        <w:rPr>
          <w:rFonts w:ascii="Times New Roman" w:hAnsi="Times New Roman" w:cs="Times New Roman"/>
          <w:color w:val="000000"/>
        </w:rPr>
        <w:t xml:space="preserve">. In contrast, our analysis compared estimated AUCs from each model to the </w:t>
      </w:r>
      <w:proofErr w:type="spellStart"/>
      <w:r w:rsidR="00876E50">
        <w:rPr>
          <w:rFonts w:ascii="Times New Roman" w:hAnsi="Times New Roman" w:cs="Times New Roman"/>
          <w:color w:val="000000"/>
        </w:rPr>
        <w:t>Goti</w:t>
      </w:r>
      <w:proofErr w:type="spellEnd"/>
      <w:r w:rsidR="00876E50">
        <w:rPr>
          <w:rFonts w:ascii="Times New Roman" w:hAnsi="Times New Roman" w:cs="Times New Roman"/>
          <w:color w:val="000000"/>
        </w:rPr>
        <w:t xml:space="preserve"> model</w:t>
      </w:r>
      <w:r w:rsidRPr="00560DA9">
        <w:rPr>
          <w:rFonts w:ascii="Times New Roman" w:hAnsi="Times New Roman" w:cs="Times New Roman"/>
          <w:color w:val="000000"/>
        </w:rPr>
        <w:t xml:space="preserve"> AUC, but the resulting values fall within similar ranges to those reported by Olney et al.</w:t>
      </w:r>
    </w:p>
    <w:p w14:paraId="29973670" w14:textId="2C978012"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Several studies, noted below, have used a reference two-compartment model with simulated or clinical data to create peak-trough and trough data sets. The sparse data sets were used to create one and two-compartment models, fit</w:t>
      </w:r>
      <w:r w:rsidR="0082463E">
        <w:rPr>
          <w:rFonts w:ascii="Times New Roman" w:eastAsia="Times New Roman" w:hAnsi="Times New Roman" w:cs="Times New Roman"/>
          <w:kern w:val="0"/>
          <w14:ligatures w14:val="none"/>
        </w:rPr>
        <w:t>tings</w:t>
      </w:r>
      <w:r w:rsidRPr="00836144">
        <w:rPr>
          <w:rFonts w:ascii="Times New Roman" w:eastAsia="Times New Roman" w:hAnsi="Times New Roman" w:cs="Times New Roman"/>
          <w:kern w:val="0"/>
          <w14:ligatures w14:val="none"/>
        </w:rPr>
        <w:t xml:space="preserve"> </w:t>
      </w:r>
      <w:r w:rsidR="0082463E">
        <w:rPr>
          <w:rFonts w:ascii="Times New Roman" w:eastAsia="Times New Roman" w:hAnsi="Times New Roman" w:cs="Times New Roman"/>
          <w:kern w:val="0"/>
          <w14:ligatures w14:val="none"/>
        </w:rPr>
        <w:t xml:space="preserve">of </w:t>
      </w:r>
      <w:r w:rsidRPr="00836144">
        <w:rPr>
          <w:rFonts w:ascii="Times New Roman" w:eastAsia="Times New Roman" w:hAnsi="Times New Roman" w:cs="Times New Roman"/>
          <w:kern w:val="0"/>
          <w14:ligatures w14:val="none"/>
        </w:rPr>
        <w:t>the peak-trough and trough data sets</w:t>
      </w:r>
      <w:r w:rsidR="0082463E">
        <w:rPr>
          <w:rFonts w:ascii="Times New Roman" w:eastAsia="Times New Roman" w:hAnsi="Times New Roman" w:cs="Times New Roman"/>
          <w:kern w:val="0"/>
          <w14:ligatures w14:val="none"/>
        </w:rPr>
        <w:t xml:space="preserve"> were performed</w:t>
      </w:r>
      <w:r w:rsidRPr="00836144">
        <w:rPr>
          <w:rFonts w:ascii="Times New Roman" w:eastAsia="Times New Roman" w:hAnsi="Times New Roman" w:cs="Times New Roman"/>
          <w:kern w:val="0"/>
          <w14:ligatures w14:val="none"/>
        </w:rPr>
        <w:t xml:space="preserve">, and the calculated AUCs were compared to the reference model's AUCs.   </w:t>
      </w:r>
    </w:p>
    <w:p w14:paraId="18ECA713" w14:textId="77777777" w:rsidR="00A76444" w:rsidRPr="00A76444" w:rsidRDefault="00A76444" w:rsidP="00A76444">
      <w:p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 xml:space="preserve">Maung et al. evaluated AUC estimates for one- and two-compartment models constructed from sparse data generated by the </w:t>
      </w:r>
      <w:proofErr w:type="spellStart"/>
      <w:r w:rsidRPr="00A76444">
        <w:rPr>
          <w:rFonts w:ascii="Times New Roman" w:eastAsia="Times New Roman" w:hAnsi="Times New Roman" w:cs="Times New Roman"/>
          <w:kern w:val="0"/>
          <w14:ligatures w14:val="none"/>
        </w:rPr>
        <w:t>Goti</w:t>
      </w:r>
      <w:proofErr w:type="spellEnd"/>
      <w:r w:rsidRPr="00A76444">
        <w:rPr>
          <w:rFonts w:ascii="Times New Roman" w:eastAsia="Times New Roman" w:hAnsi="Times New Roman" w:cs="Times New Roman"/>
          <w:kern w:val="0"/>
          <w14:ligatures w14:val="none"/>
        </w:rPr>
        <w:t xml:space="preserve"> model, comparing these estimates to the </w:t>
      </w:r>
      <w:proofErr w:type="spellStart"/>
      <w:r w:rsidRPr="00A76444">
        <w:rPr>
          <w:rFonts w:ascii="Times New Roman" w:eastAsia="Times New Roman" w:hAnsi="Times New Roman" w:cs="Times New Roman"/>
          <w:kern w:val="0"/>
          <w14:ligatures w14:val="none"/>
        </w:rPr>
        <w:t>Goti</w:t>
      </w:r>
      <w:proofErr w:type="spellEnd"/>
      <w:r w:rsidRPr="00A76444">
        <w:rPr>
          <w:rFonts w:ascii="Times New Roman" w:eastAsia="Times New Roman" w:hAnsi="Times New Roman" w:cs="Times New Roman"/>
          <w:kern w:val="0"/>
          <w14:ligatures w14:val="none"/>
        </w:rPr>
        <w:t xml:space="preserve"> reference data. In their simulation, 100 patients received a dose of 1000 mg every 12 hours with a 2-hour infusion period, generating both trough and peak-trough data sets. These data sets were used to build four models: a one-compartment model using only troughs, a one-compartment model using peak-trough data, a two-compartment model using only troughs, and a two-compartment model using both peak and trough concentrations. For models based solely on trough data, only clearance was estimated while other parameters were fixed. Each model was then used to generate serum concentration profiles for the simulated patients, and the resulting AUCs were compared to the </w:t>
      </w:r>
      <w:proofErr w:type="spellStart"/>
      <w:r w:rsidRPr="00A76444">
        <w:rPr>
          <w:rFonts w:ascii="Times New Roman" w:eastAsia="Times New Roman" w:hAnsi="Times New Roman" w:cs="Times New Roman"/>
          <w:kern w:val="0"/>
          <w14:ligatures w14:val="none"/>
        </w:rPr>
        <w:t>Goti</w:t>
      </w:r>
      <w:proofErr w:type="spellEnd"/>
      <w:r w:rsidRPr="00A76444">
        <w:rPr>
          <w:rFonts w:ascii="Times New Roman" w:eastAsia="Times New Roman" w:hAnsi="Times New Roman" w:cs="Times New Roman"/>
          <w:kern w:val="0"/>
          <w14:ligatures w14:val="none"/>
        </w:rPr>
        <w:t xml:space="preserve"> reference set.</w:t>
      </w:r>
    </w:p>
    <w:p w14:paraId="49D24B02" w14:textId="77777777" w:rsidR="00A76444" w:rsidRPr="00A76444" w:rsidRDefault="00A76444" w:rsidP="00A76444">
      <w:p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Their 48-hour comparisons, with corresponding data from our study provided in brackets where available, were as follows:</w:t>
      </w:r>
    </w:p>
    <w:p w14:paraId="23947407" w14:textId="77777777" w:rsidR="00A76444" w:rsidRPr="00A76444" w:rsidRDefault="00A76444" w:rsidP="00A76444">
      <w:pPr>
        <w:numPr>
          <w:ilvl w:val="0"/>
          <w:numId w:val="4"/>
        </w:num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Two-compartment trough model: mean AUC bias 92.61, 95% AUC CI (–105.9, 291.1) [–5.24, 95% AUC CI (–113.2, 102.7)]</w:t>
      </w:r>
    </w:p>
    <w:p w14:paraId="11340464" w14:textId="77777777" w:rsidR="00A76444" w:rsidRPr="00A76444" w:rsidRDefault="00A76444" w:rsidP="00A76444">
      <w:pPr>
        <w:numPr>
          <w:ilvl w:val="0"/>
          <w:numId w:val="4"/>
        </w:num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 xml:space="preserve">One-compartment trough model: AUC bias –14.24, 95% AUC CI (–176.7, 148.2) [–15.03 one-compartment fixed </w:t>
      </w:r>
      <w:proofErr w:type="spellStart"/>
      <w:r w:rsidRPr="00A76444">
        <w:rPr>
          <w:rFonts w:ascii="Times New Roman" w:eastAsia="Times New Roman" w:hAnsi="Times New Roman" w:cs="Times New Roman"/>
          <w:kern w:val="0"/>
          <w14:ligatures w14:val="none"/>
        </w:rPr>
        <w:t>Vd</w:t>
      </w:r>
      <w:proofErr w:type="spellEnd"/>
      <w:r w:rsidRPr="00A76444">
        <w:rPr>
          <w:rFonts w:ascii="Times New Roman" w:eastAsia="Times New Roman" w:hAnsi="Times New Roman" w:cs="Times New Roman"/>
          <w:kern w:val="0"/>
          <w14:ligatures w14:val="none"/>
        </w:rPr>
        <w:t xml:space="preserve">, –10.22 one-compartment Bayesian; fixed </w:t>
      </w:r>
      <w:proofErr w:type="spellStart"/>
      <w:r w:rsidRPr="00A76444">
        <w:rPr>
          <w:rFonts w:ascii="Times New Roman" w:eastAsia="Times New Roman" w:hAnsi="Times New Roman" w:cs="Times New Roman"/>
          <w:kern w:val="0"/>
          <w14:ligatures w14:val="none"/>
        </w:rPr>
        <w:t>Vd</w:t>
      </w:r>
      <w:proofErr w:type="spellEnd"/>
      <w:r w:rsidRPr="00A76444">
        <w:rPr>
          <w:rFonts w:ascii="Times New Roman" w:eastAsia="Times New Roman" w:hAnsi="Times New Roman" w:cs="Times New Roman"/>
          <w:kern w:val="0"/>
          <w14:ligatures w14:val="none"/>
        </w:rPr>
        <w:t xml:space="preserve"> 95% AUC CI (–124.9, 94.8), Bayesian (–113.2, 102.7)]</w:t>
      </w:r>
    </w:p>
    <w:p w14:paraId="13992D9F" w14:textId="77777777" w:rsidR="00A76444" w:rsidRPr="00A76444" w:rsidRDefault="00A76444" w:rsidP="00A76444">
      <w:pPr>
        <w:numPr>
          <w:ilvl w:val="0"/>
          <w:numId w:val="4"/>
        </w:num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One-compartment peak-trough model: AUC bias –6.45, 95% AUC CI (–281, 268) [–6.86, (–90.7, 83.9)]</w:t>
      </w:r>
    </w:p>
    <w:p w14:paraId="7677F690" w14:textId="77777777" w:rsidR="00A76444" w:rsidRPr="00A76444" w:rsidRDefault="00A76444" w:rsidP="00A76444">
      <w:pPr>
        <w:numPr>
          <w:ilvl w:val="0"/>
          <w:numId w:val="4"/>
        </w:num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Two-compartment peak-trough model: AUC bias –13.99, 95% AUC CI (–281.7, 253) [–5.39, 95% AUC CI (–84.6, 73.8)]</w:t>
      </w:r>
    </w:p>
    <w:p w14:paraId="733AEF4A" w14:textId="0A8BA450" w:rsidR="00A76444" w:rsidRPr="00A76444" w:rsidRDefault="00A76444" w:rsidP="00A76444">
      <w:p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 xml:space="preserve">In our analysis, we used the </w:t>
      </w:r>
      <w:proofErr w:type="spellStart"/>
      <w:r w:rsidRPr="00A76444">
        <w:rPr>
          <w:rFonts w:ascii="Times New Roman" w:eastAsia="Times New Roman" w:hAnsi="Times New Roman" w:cs="Times New Roman"/>
          <w:kern w:val="0"/>
          <w14:ligatures w14:val="none"/>
        </w:rPr>
        <w:t>Goti</w:t>
      </w:r>
      <w:proofErr w:type="spellEnd"/>
      <w:r w:rsidRPr="00A76444">
        <w:rPr>
          <w:rFonts w:ascii="Times New Roman" w:eastAsia="Times New Roman" w:hAnsi="Times New Roman" w:cs="Times New Roman"/>
          <w:kern w:val="0"/>
          <w14:ligatures w14:val="none"/>
        </w:rPr>
        <w:t xml:space="preserve"> model to generate 30,000 normally distributed randomized pharmacokinetic parameters to calculate randomized serum levels. Peak-trough randomized </w:t>
      </w:r>
      <w:r w:rsidRPr="00A76444">
        <w:rPr>
          <w:rFonts w:ascii="Times New Roman" w:eastAsia="Times New Roman" w:hAnsi="Times New Roman" w:cs="Times New Roman"/>
          <w:kern w:val="0"/>
          <w14:ligatures w14:val="none"/>
        </w:rPr>
        <w:lastRenderedPageBreak/>
        <w:t>levels were analyzed using both linear analytic methods and one-compartment model pharmacokinetic parameters</w:t>
      </w:r>
      <w:r w:rsidR="00876E50">
        <w:rPr>
          <w:rFonts w:ascii="Times New Roman" w:eastAsia="Times New Roman" w:hAnsi="Times New Roman" w:cs="Times New Roman"/>
          <w:kern w:val="0"/>
          <w14:ligatures w14:val="none"/>
        </w:rPr>
        <w:t xml:space="preserve"> were generated</w:t>
      </w:r>
      <w:r w:rsidRPr="00A76444">
        <w:rPr>
          <w:rFonts w:ascii="Times New Roman" w:eastAsia="Times New Roman" w:hAnsi="Times New Roman" w:cs="Times New Roman"/>
          <w:kern w:val="0"/>
          <w14:ligatures w14:val="none"/>
        </w:rPr>
        <w:t xml:space="preserve">. The one-compartment and </w:t>
      </w:r>
      <w:proofErr w:type="spellStart"/>
      <w:r w:rsidRPr="00A76444">
        <w:rPr>
          <w:rFonts w:ascii="Times New Roman" w:eastAsia="Times New Roman" w:hAnsi="Times New Roman" w:cs="Times New Roman"/>
          <w:kern w:val="0"/>
          <w14:ligatures w14:val="none"/>
        </w:rPr>
        <w:t>Goti</w:t>
      </w:r>
      <w:proofErr w:type="spellEnd"/>
      <w:r w:rsidRPr="00A76444">
        <w:rPr>
          <w:rFonts w:ascii="Times New Roman" w:eastAsia="Times New Roman" w:hAnsi="Times New Roman" w:cs="Times New Roman"/>
          <w:kern w:val="0"/>
          <w14:ligatures w14:val="none"/>
        </w:rPr>
        <w:t xml:space="preserve"> two-compartment models were then fitted to the randomized trough and peak-trough levels, and the predicted AUCs were compared to the </w:t>
      </w:r>
      <w:r w:rsidR="00876E50">
        <w:rPr>
          <w:rFonts w:ascii="Times New Roman" w:eastAsia="Times New Roman" w:hAnsi="Times New Roman" w:cs="Times New Roman"/>
          <w:kern w:val="0"/>
          <w14:ligatures w14:val="none"/>
        </w:rPr>
        <w:t>true</w:t>
      </w:r>
      <w:r w:rsidRPr="00A76444">
        <w:rPr>
          <w:rFonts w:ascii="Times New Roman" w:eastAsia="Times New Roman" w:hAnsi="Times New Roman" w:cs="Times New Roman"/>
          <w:kern w:val="0"/>
          <w14:ligatures w14:val="none"/>
        </w:rPr>
        <w:t xml:space="preserve"> AUCs.</w:t>
      </w:r>
    </w:p>
    <w:p w14:paraId="36FAE930" w14:textId="77777777" w:rsidR="00A76444" w:rsidRPr="00A76444" w:rsidRDefault="00A76444" w:rsidP="00A76444">
      <w:p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 xml:space="preserve">Differences in results between the studies may be attributed to methodological variations: Maung et al. constructed a two-compartment model, whereas we used the original </w:t>
      </w:r>
      <w:proofErr w:type="spellStart"/>
      <w:r w:rsidRPr="00A76444">
        <w:rPr>
          <w:rFonts w:ascii="Times New Roman" w:eastAsia="Times New Roman" w:hAnsi="Times New Roman" w:cs="Times New Roman"/>
          <w:kern w:val="0"/>
          <w14:ligatures w14:val="none"/>
        </w:rPr>
        <w:t>Goti</w:t>
      </w:r>
      <w:proofErr w:type="spellEnd"/>
      <w:r w:rsidRPr="00A76444">
        <w:rPr>
          <w:rFonts w:ascii="Times New Roman" w:eastAsia="Times New Roman" w:hAnsi="Times New Roman" w:cs="Times New Roman"/>
          <w:kern w:val="0"/>
          <w14:ligatures w14:val="none"/>
        </w:rPr>
        <w:t xml:space="preserve"> model, and our sample size was substantially larger.</w:t>
      </w:r>
    </w:p>
    <w:p w14:paraId="25A7341A" w14:textId="19E8C6B2" w:rsidR="00A76444" w:rsidRPr="00871130" w:rsidRDefault="00A76444" w:rsidP="00A76444">
      <w:pPr>
        <w:pStyle w:val="NormalWeb"/>
        <w:spacing w:line="300" w:lineRule="atLeast"/>
      </w:pPr>
      <w:r w:rsidRPr="00871130">
        <w:t>Neely et al. combined three data sets totaling 47 patients and constructed two-compartment population models using the full reference data set, a peak-trough data set, and a trough data set.</w:t>
      </w:r>
      <w:r w:rsidR="00876E50">
        <w:t xml:space="preserve"> </w:t>
      </w:r>
      <w:r w:rsidR="00876E50" w:rsidRPr="00871130">
        <w:t xml:space="preserve">Although the sample size in the study by Neely et al. was relatively small, each patient had rich data sampling, with five to thirteen vancomycin levels collected per individual. </w:t>
      </w:r>
      <w:r w:rsidRPr="00871130">
        <w:t>Bayesian priors were calculated from both the full data set and the peak-trough data set, and these priors were subsequently applied to the trough model. The full data model with Bayesian priors was then compared to the peak-trough and trough models, both with and without Bayesian priors.</w:t>
      </w:r>
    </w:p>
    <w:p w14:paraId="1A8697D3" w14:textId="77777777" w:rsidR="00A76444" w:rsidRPr="00871130" w:rsidRDefault="00A76444" w:rsidP="00A76444">
      <w:pPr>
        <w:pStyle w:val="NormalWeb"/>
        <w:spacing w:line="300" w:lineRule="atLeast"/>
      </w:pPr>
      <w:r w:rsidRPr="00871130">
        <w:t>Results from the two-compartment non-Bayesian trough and peak-trough models showed that the median difference between the AUC from the full set and the peak-trough data set was 159.3 (95% CI: 63.6 to 284.6), with an AUC Peak-trough/AUC Full ratio of 0.86 (0.81 to 0.93). The median difference between the AUC from the full set and the trough data set was 341.9 (189.8 to 553.4), and the mean AUC Trough/AUC Full ratio was 0.78 (0.67 to 0.89), indicating that both non-Bayesian models tended to underpredict the reference AUC.</w:t>
      </w:r>
    </w:p>
    <w:p w14:paraId="387B2CFB" w14:textId="1AC121E7" w:rsidR="00A76444" w:rsidRPr="00871130" w:rsidRDefault="00A76444" w:rsidP="00A76444">
      <w:pPr>
        <w:pStyle w:val="NormalWeb"/>
        <w:spacing w:line="300" w:lineRule="atLeast"/>
      </w:pPr>
      <w:r w:rsidRPr="00871130">
        <w:t>When Bayesian priors derived from the full data set were applied to the trough model, the difference between the full set and the full-trough model was much smaller at 23.1 (–21.8 to 71.7), and the AUC Full-Trough/AUC Full ratio improved to 0.97 (0.93–1.02) [0.</w:t>
      </w:r>
      <w:r w:rsidR="00080820">
        <w:t>999</w:t>
      </w:r>
      <w:r w:rsidRPr="00871130">
        <w:t>]. In contrast, when peak-trough priors were used for the trough model, the median difference between the full set and the trough model was 229.1 (99.9–352.7), with an AUC Trough/AUC Full ratio of 0.85 (0.79 to 0.91). The trough model with full data set priors was able to accurately estimate the AUC, whereas accuracy was reduced when using peak-trough data set priors.</w:t>
      </w:r>
    </w:p>
    <w:p w14:paraId="68795CEB" w14:textId="77777777" w:rsidR="00A76444" w:rsidRPr="00871130" w:rsidRDefault="00A76444" w:rsidP="00A76444">
      <w:pPr>
        <w:pStyle w:val="NormalWeb"/>
        <w:spacing w:line="300" w:lineRule="atLeast"/>
      </w:pPr>
      <w:r w:rsidRPr="00871130">
        <w:t xml:space="preserve">The only overlap between our analyses and those of Neely et al. was in the two-compartment Bayesian trough model with full data set Bayesian priors, where the AUC Trough/AUC Full ratios were similar. Data from our study </w:t>
      </w:r>
      <w:proofErr w:type="gramStart"/>
      <w:r w:rsidRPr="00871130">
        <w:t>are</w:t>
      </w:r>
      <w:proofErr w:type="gramEnd"/>
      <w:r w:rsidRPr="00871130">
        <w:t xml:space="preserve"> provided in brackets where available </w:t>
      </w:r>
      <w:proofErr w:type="gramStart"/>
      <w:r w:rsidRPr="00871130">
        <w:t>[ ]</w:t>
      </w:r>
      <w:proofErr w:type="gramEnd"/>
      <w:r w:rsidRPr="00871130">
        <w:t>.</w:t>
      </w:r>
    </w:p>
    <w:p w14:paraId="45E850BE" w14:textId="23D147C5" w:rsidR="00A76444" w:rsidRDefault="00871130" w:rsidP="0083614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summary, our finding</w:t>
      </w:r>
      <w:r w:rsidR="00BE56E0">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confirm that Bayesian peak-trough </w:t>
      </w:r>
      <w:r w:rsidR="00BE56E0">
        <w:rPr>
          <w:rFonts w:ascii="Times New Roman" w:eastAsia="Times New Roman" w:hAnsi="Times New Roman" w:cs="Times New Roman"/>
          <w:kern w:val="0"/>
          <w14:ligatures w14:val="none"/>
        </w:rPr>
        <w:t>methods offer superior accuracy and clinical reliability for vancomycin AUC estimation compared to trough-only and analytic approaches. These results support the adoption of Bayesian peak-trough strategies as the preferred approach for therapeutic drug monitoring in clinical practice.</w:t>
      </w:r>
    </w:p>
    <w:p w14:paraId="3354B8A1" w14:textId="77777777" w:rsidR="00A76444" w:rsidRPr="00836144" w:rsidRDefault="00A76444" w:rsidP="00836144">
      <w:pPr>
        <w:spacing w:before="100" w:beforeAutospacing="1" w:after="100" w:afterAutospacing="1" w:line="240" w:lineRule="auto"/>
        <w:rPr>
          <w:rFonts w:ascii="Times New Roman" w:eastAsia="Times New Roman" w:hAnsi="Times New Roman" w:cs="Times New Roman"/>
          <w:kern w:val="0"/>
          <w14:ligatures w14:val="none"/>
        </w:rPr>
      </w:pPr>
    </w:p>
    <w:p w14:paraId="437BA7AA" w14:textId="77777777" w:rsidR="00886081" w:rsidRDefault="00886081"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3010E3DB" w14:textId="417C9EB8" w:rsidR="00134116" w:rsidRPr="000C5296" w:rsidRDefault="005B7FD3" w:rsidP="00134116">
      <w:pPr>
        <w:pStyle w:val="NormalWeb"/>
        <w:spacing w:line="300" w:lineRule="atLeast"/>
      </w:pPr>
      <w:r>
        <w:lastRenderedPageBreak/>
        <w:t xml:space="preserve">There are several limitations of this study. </w:t>
      </w:r>
      <w:r w:rsidR="00134116" w:rsidRPr="000C5296">
        <w:t>Th</w:t>
      </w:r>
      <w:r>
        <w:t>e</w:t>
      </w:r>
      <w:r w:rsidR="00134116" w:rsidRPr="000C5296">
        <w:t xml:space="preserve"> study was based on Monte Carlo simulations utilizing the </w:t>
      </w:r>
      <w:proofErr w:type="spellStart"/>
      <w:r w:rsidR="00134116" w:rsidRPr="000C5296">
        <w:t>Goti</w:t>
      </w:r>
      <w:proofErr w:type="spellEnd"/>
      <w:r w:rsidR="00134116" w:rsidRPr="000C5296">
        <w:t xml:space="preserve"> two-compartment model, which, although developed from a large patient </w:t>
      </w:r>
      <w:proofErr w:type="gramStart"/>
      <w:r w:rsidR="00134116" w:rsidRPr="000C5296">
        <w:t>cohort</w:t>
      </w:r>
      <w:proofErr w:type="gramEnd"/>
      <w:r w:rsidR="00134116" w:rsidRPr="000C5296">
        <w:t xml:space="preserve">, may not fully capture the variability encountered in real-world clinical practice. The simulations relied on </w:t>
      </w:r>
      <w:r w:rsidR="00D469A3">
        <w:t>steady state</w:t>
      </w:r>
      <w:r w:rsidR="00134116" w:rsidRPr="000C5296">
        <w:t xml:space="preserve"> levels and fixed patient parameters (creatinine clearance and weight), potentially limiting the generalizability of the findings to patients with differing renal function, body weight, or clinical conditions. Additionally, the </w:t>
      </w:r>
      <w:proofErr w:type="spellStart"/>
      <w:r w:rsidR="00134116" w:rsidRPr="000C5296">
        <w:t>Goti</w:t>
      </w:r>
      <w:proofErr w:type="spellEnd"/>
      <w:r w:rsidR="00134116" w:rsidRPr="000C5296">
        <w:t xml:space="preserve"> model was constructed from routine clinical monitoring rather than rich data sampling, which may affect the precision of pharmacokinetic estimates. Methodological differences from other studies further constrain direct comparisons.</w:t>
      </w:r>
    </w:p>
    <w:p w14:paraId="13021284" w14:textId="61010F95" w:rsidR="00134116" w:rsidRPr="00134116" w:rsidRDefault="00134116" w:rsidP="00134116">
      <w:pPr>
        <w:pStyle w:val="NormalWeb"/>
        <w:spacing w:line="300" w:lineRule="atLeast"/>
      </w:pPr>
      <w:r w:rsidRPr="00134116">
        <w:t xml:space="preserve">To address concerns about renal function variability, we conducted an unpublished Monte Carlo analysis using the same simulation framework, stratifying 30,000 virtual patients </w:t>
      </w:r>
      <w:r w:rsidR="0082463E">
        <w:t xml:space="preserve">into </w:t>
      </w:r>
      <w:r w:rsidRPr="00134116">
        <w:t xml:space="preserve">creatinine clearance groups of 30, 60, 90, and 120 mL/min. The comparative performance of AUC prediction methods within each group closely mirrored the findings observed in the 120 mL/min cohort, suggesting that our results are robust across a range of renal function scenarios. </w:t>
      </w:r>
      <w:r w:rsidR="0082463E" w:rsidRPr="00134116">
        <w:t>However,</w:t>
      </w:r>
      <w:r w:rsidRPr="00134116">
        <w:t xml:space="preserve"> these findings remain unpublished and were based on simulated data with fixed </w:t>
      </w:r>
      <w:r w:rsidR="0082463E">
        <w:t>weight and creatinine clearance</w:t>
      </w:r>
      <w:r w:rsidR="0045015F">
        <w:t>s</w:t>
      </w:r>
      <w:r w:rsidRPr="00134116">
        <w:t>. Future research should validate these findings in diverse patient populations, incorporate real-world variability, and explore alternative pharmacokinetic models to ensure broader applicability and clinical relevance.</w:t>
      </w:r>
    </w:p>
    <w:p w14:paraId="7C8A69FA" w14:textId="2AFBD61D"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Conclusion</w:t>
      </w:r>
      <w:r w:rsidR="005414F2">
        <w:rPr>
          <w:rFonts w:ascii="Times New Roman" w:eastAsia="Times New Roman" w:hAnsi="Times New Roman" w:cs="Times New Roman"/>
          <w:b/>
          <w:bCs/>
          <w:kern w:val="0"/>
          <w14:ligatures w14:val="none"/>
        </w:rPr>
        <w:t xml:space="preserve"> and Relevance</w:t>
      </w:r>
    </w:p>
    <w:p w14:paraId="4F52B5FE" w14:textId="4D655601" w:rsidR="0060304C" w:rsidRPr="00460817" w:rsidRDefault="0060304C" w:rsidP="0060304C">
      <w:pPr>
        <w:pStyle w:val="NormalWeb"/>
        <w:spacing w:line="300" w:lineRule="atLeast"/>
      </w:pPr>
      <w:r w:rsidRPr="00460817">
        <w:t>This Monte Carlo simulation demonstrates that Bayesian peak-trough methods, whether one- or two-compartment</w:t>
      </w:r>
      <w:r w:rsidR="0082463E">
        <w:t xml:space="preserve">, </w:t>
      </w:r>
      <w:r w:rsidRPr="00460817">
        <w:t>provide the most accurate and clinically reliable estimates of vancomycin AUC, outperforming trough-only and analytic approaches in terms of RMSE, confidence intervals, and clinical decision agreement. Notably, two-compartment Bayesian models do not confer additional benefit over one-compartment Bayesian models when only sparse sampling is available, suggesting over-parameterization</w:t>
      </w:r>
      <w:r w:rsidR="00892A0A">
        <w:t>.</w:t>
      </w:r>
      <w:r w:rsidRPr="00460817">
        <w:t xml:space="preserve"> These findings reinforce current consensus guidelines advocating for AUC-guided vancomycin dosing and support the integration of Bayesian peak-trough approaches into therapeutic drug monitoring protocols to optimize efficacy and minimize nephrotoxicity.</w:t>
      </w:r>
    </w:p>
    <w:p w14:paraId="331CBDC5" w14:textId="77777777" w:rsidR="0060304C" w:rsidRPr="00460817" w:rsidRDefault="0060304C" w:rsidP="0060304C">
      <w:pPr>
        <w:pStyle w:val="NormalWeb"/>
        <w:spacing w:line="300" w:lineRule="atLeast"/>
      </w:pPr>
      <w:r w:rsidRPr="00460817">
        <w:t>While simulation-based, our results align with published clinical studies and highlight the need for further validation in diverse patient populations and real-world settings. By directly comparing true AUCs with estimated values across multiple dosing models, this study advances the understanding of vancomycin pharmacokinetic monitoring and provides evidence to refine therapeutic drug monitoring practices. Future research should explore the cost-effectiveness and implementation strategies for Bayesian dosing platforms to ensure broad accessibility and impact on patient outcomes.</w:t>
      </w:r>
    </w:p>
    <w:p w14:paraId="6BA384C9" w14:textId="77777777" w:rsidR="0060304C" w:rsidRPr="00836144" w:rsidRDefault="0060304C" w:rsidP="00836144">
      <w:pPr>
        <w:spacing w:before="100" w:beforeAutospacing="1" w:after="100" w:afterAutospacing="1" w:line="240" w:lineRule="auto"/>
        <w:rPr>
          <w:rFonts w:ascii="Times New Roman" w:eastAsia="Times New Roman" w:hAnsi="Times New Roman" w:cs="Times New Roman"/>
          <w:kern w:val="0"/>
          <w14:ligatures w14:val="none"/>
        </w:rPr>
      </w:pPr>
    </w:p>
    <w:p w14:paraId="45CBEB8E" w14:textId="77777777"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w:t>
      </w:r>
    </w:p>
    <w:p w14:paraId="04627E72"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0D8F7589"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3E815379"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09E73921"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1258A7E1"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56B793B4"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344D083D" w14:textId="5AEC0D88" w:rsidR="00395146" w:rsidRPr="00AD7A6F" w:rsidRDefault="00395146" w:rsidP="00836144">
      <w:pPr>
        <w:spacing w:before="100" w:beforeAutospacing="1" w:after="100" w:afterAutospacing="1" w:line="240" w:lineRule="auto"/>
        <w:rPr>
          <w:rFonts w:ascii="Times New Roman" w:eastAsia="Times New Roman" w:hAnsi="Times New Roman" w:cs="Times New Roman"/>
          <w:b/>
          <w:bCs/>
          <w:kern w:val="0"/>
          <w:lang w:val="es-ES"/>
          <w14:ligatures w14:val="none"/>
        </w:rPr>
      </w:pPr>
      <w:proofErr w:type="spellStart"/>
      <w:r w:rsidRPr="00AD7A6F">
        <w:rPr>
          <w:rFonts w:ascii="Times New Roman" w:eastAsia="Times New Roman" w:hAnsi="Times New Roman" w:cs="Times New Roman"/>
          <w:b/>
          <w:bCs/>
          <w:kern w:val="0"/>
          <w:lang w:val="es-ES"/>
          <w14:ligatures w14:val="none"/>
        </w:rPr>
        <w:t>References</w:t>
      </w:r>
      <w:proofErr w:type="spellEnd"/>
    </w:p>
    <w:p w14:paraId="1EC9F0A3" w14:textId="615C6900" w:rsidR="00640DFA" w:rsidRPr="00037E9C" w:rsidRDefault="000529D4" w:rsidP="000529D4">
      <w:pPr>
        <w:spacing w:before="100" w:beforeAutospacing="1" w:after="100" w:afterAutospacing="1" w:line="240" w:lineRule="auto"/>
        <w:rPr>
          <w:rFonts w:ascii="Times New Roman" w:hAnsi="Times New Roman" w:cs="Times New Roman"/>
          <w:color w:val="212121"/>
          <w:shd w:val="clear" w:color="auto" w:fill="FFFFFF"/>
        </w:rPr>
      </w:pPr>
      <w:r w:rsidRPr="00886081">
        <w:rPr>
          <w:rFonts w:ascii="Times New Roman" w:hAnsi="Times New Roman" w:cs="Times New Roman"/>
          <w:color w:val="212121"/>
          <w:shd w:val="clear" w:color="auto" w:fill="FFFFFF"/>
          <w:lang w:val="es-ES"/>
        </w:rPr>
        <w:t>1</w:t>
      </w:r>
      <w:r w:rsidR="00640DFA" w:rsidRPr="00886081">
        <w:rPr>
          <w:rFonts w:ascii="Times New Roman" w:hAnsi="Times New Roman" w:cs="Times New Roman"/>
          <w:color w:val="212121"/>
          <w:shd w:val="clear" w:color="auto" w:fill="FFFFFF"/>
          <w:lang w:val="es-ES"/>
        </w:rPr>
        <w:t>.</w:t>
      </w:r>
      <w:r w:rsidRPr="00886081">
        <w:rPr>
          <w:rFonts w:ascii="Times New Roman" w:hAnsi="Times New Roman" w:cs="Times New Roman"/>
          <w:color w:val="212121"/>
          <w:shd w:val="clear" w:color="auto" w:fill="FFFFFF"/>
          <w:lang w:val="es-ES"/>
        </w:rPr>
        <w:t xml:space="preserve"> </w:t>
      </w:r>
      <w:r w:rsidR="00640DFA" w:rsidRPr="00886081">
        <w:rPr>
          <w:rFonts w:ascii="Times New Roman" w:hAnsi="Times New Roman" w:cs="Times New Roman"/>
          <w:color w:val="212121"/>
          <w:shd w:val="clear" w:color="auto" w:fill="FFFFFF"/>
          <w:lang w:val="es-ES"/>
        </w:rPr>
        <w:t xml:space="preserve">van Hal SJ, Paterson DL, Lodise TP. </w:t>
      </w:r>
      <w:r w:rsidR="00640DFA" w:rsidRPr="00037E9C">
        <w:rPr>
          <w:rFonts w:ascii="Times New Roman" w:hAnsi="Times New Roman" w:cs="Times New Roman"/>
          <w:color w:val="212121"/>
          <w:shd w:val="clear" w:color="auto" w:fill="FFFFFF"/>
        </w:rPr>
        <w:t>Systematic review and meta-analysis of vancomycin-induced nephrotoxicity associated with dosing schedules that maintain troughs between 15 and 20 milligrams per liter. </w:t>
      </w:r>
      <w:proofErr w:type="spellStart"/>
      <w:r w:rsidR="00640DFA" w:rsidRPr="00037E9C">
        <w:rPr>
          <w:rFonts w:ascii="Times New Roman" w:hAnsi="Times New Roman" w:cs="Times New Roman"/>
          <w:i/>
          <w:iCs/>
          <w:color w:val="212121"/>
          <w:shd w:val="clear" w:color="auto" w:fill="FFFFFF"/>
        </w:rPr>
        <w:t>Antimicrob</w:t>
      </w:r>
      <w:proofErr w:type="spellEnd"/>
      <w:r w:rsidR="00640DFA" w:rsidRPr="00037E9C">
        <w:rPr>
          <w:rFonts w:ascii="Times New Roman" w:hAnsi="Times New Roman" w:cs="Times New Roman"/>
          <w:i/>
          <w:iCs/>
          <w:color w:val="212121"/>
          <w:shd w:val="clear" w:color="auto" w:fill="FFFFFF"/>
        </w:rPr>
        <w:t xml:space="preserve"> Agents </w:t>
      </w:r>
      <w:proofErr w:type="spellStart"/>
      <w:r w:rsidR="00640DFA" w:rsidRPr="00037E9C">
        <w:rPr>
          <w:rFonts w:ascii="Times New Roman" w:hAnsi="Times New Roman" w:cs="Times New Roman"/>
          <w:i/>
          <w:iCs/>
          <w:color w:val="212121"/>
          <w:shd w:val="clear" w:color="auto" w:fill="FFFFFF"/>
        </w:rPr>
        <w:t>Chemother</w:t>
      </w:r>
      <w:proofErr w:type="spellEnd"/>
      <w:r w:rsidR="00640DFA" w:rsidRPr="00037E9C">
        <w:rPr>
          <w:rFonts w:ascii="Times New Roman" w:hAnsi="Times New Roman" w:cs="Times New Roman"/>
          <w:color w:val="212121"/>
          <w:shd w:val="clear" w:color="auto" w:fill="FFFFFF"/>
        </w:rPr>
        <w:t>. 2013;57(2):734-744. doi:10.1128/AAC.01568-12</w:t>
      </w:r>
    </w:p>
    <w:p w14:paraId="6A671C76" w14:textId="2935CC06" w:rsidR="00C87979" w:rsidRPr="00037E9C" w:rsidRDefault="00C87979" w:rsidP="00C87979">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 xml:space="preserve">2. Neely MN, Youn G, Jones B, et al. Are vancomycin </w:t>
      </w:r>
      <w:proofErr w:type="gramStart"/>
      <w:r w:rsidRPr="00037E9C">
        <w:rPr>
          <w:rFonts w:ascii="Times New Roman" w:hAnsi="Times New Roman" w:cs="Times New Roman"/>
          <w:color w:val="212121"/>
          <w:shd w:val="clear" w:color="auto" w:fill="FFFFFF"/>
        </w:rPr>
        <w:t>trough</w:t>
      </w:r>
      <w:proofErr w:type="gramEnd"/>
      <w:r w:rsidRPr="00037E9C">
        <w:rPr>
          <w:rFonts w:ascii="Times New Roman" w:hAnsi="Times New Roman" w:cs="Times New Roman"/>
          <w:color w:val="212121"/>
          <w:shd w:val="clear" w:color="auto" w:fill="FFFFFF"/>
        </w:rPr>
        <w:t xml:space="preserve"> concentrations adequate for optimal </w:t>
      </w:r>
      <w:proofErr w:type="gramStart"/>
      <w:r w:rsidRPr="00037E9C">
        <w:rPr>
          <w:rFonts w:ascii="Times New Roman" w:hAnsi="Times New Roman" w:cs="Times New Roman"/>
          <w:color w:val="212121"/>
          <w:shd w:val="clear" w:color="auto" w:fill="FFFFFF"/>
        </w:rPr>
        <w:t>dosing?.</w:t>
      </w:r>
      <w:proofErr w:type="gramEnd"/>
      <w:r w:rsidRPr="00037E9C">
        <w:rPr>
          <w:rFonts w:ascii="Times New Roman" w:hAnsi="Times New Roman" w:cs="Times New Roman"/>
          <w:color w:val="212121"/>
          <w:shd w:val="clear" w:color="auto" w:fill="FFFFFF"/>
        </w:rPr>
        <w:t> </w:t>
      </w:r>
      <w:proofErr w:type="spellStart"/>
      <w:r w:rsidRPr="00037E9C">
        <w:rPr>
          <w:rFonts w:ascii="Times New Roman" w:hAnsi="Times New Roman" w:cs="Times New Roman"/>
          <w:i/>
          <w:iCs/>
          <w:color w:val="212121"/>
          <w:shd w:val="clear" w:color="auto" w:fill="FFFFFF"/>
        </w:rPr>
        <w:t>Antimicrob</w:t>
      </w:r>
      <w:proofErr w:type="spellEnd"/>
      <w:r w:rsidRPr="00037E9C">
        <w:rPr>
          <w:rFonts w:ascii="Times New Roman" w:hAnsi="Times New Roman" w:cs="Times New Roman"/>
          <w:i/>
          <w:iCs/>
          <w:color w:val="212121"/>
          <w:shd w:val="clear" w:color="auto" w:fill="FFFFFF"/>
        </w:rPr>
        <w:t xml:space="preserve"> Agents </w:t>
      </w:r>
      <w:proofErr w:type="spellStart"/>
      <w:r w:rsidRPr="00037E9C">
        <w:rPr>
          <w:rFonts w:ascii="Times New Roman" w:hAnsi="Times New Roman" w:cs="Times New Roman"/>
          <w:i/>
          <w:iCs/>
          <w:color w:val="212121"/>
          <w:shd w:val="clear" w:color="auto" w:fill="FFFFFF"/>
        </w:rPr>
        <w:t>Chemother</w:t>
      </w:r>
      <w:proofErr w:type="spellEnd"/>
      <w:r w:rsidRPr="00037E9C">
        <w:rPr>
          <w:rFonts w:ascii="Times New Roman" w:hAnsi="Times New Roman" w:cs="Times New Roman"/>
          <w:color w:val="212121"/>
          <w:shd w:val="clear" w:color="auto" w:fill="FFFFFF"/>
        </w:rPr>
        <w:t>. 2014;58(1):309-316. doi:10.1128/AAC.01653-13</w:t>
      </w:r>
    </w:p>
    <w:p w14:paraId="3A86726B" w14:textId="79B0284D" w:rsidR="00640DFA" w:rsidRPr="00037E9C" w:rsidRDefault="000529D4" w:rsidP="003759F5">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3</w:t>
      </w:r>
      <w:r w:rsidR="00640DFA" w:rsidRPr="00037E9C">
        <w:rPr>
          <w:rFonts w:ascii="Times New Roman" w:hAnsi="Times New Roman" w:cs="Times New Roman"/>
          <w:color w:val="212121"/>
          <w:shd w:val="clear" w:color="auto" w:fill="FFFFFF"/>
        </w:rPr>
        <w:t>.</w:t>
      </w:r>
      <w:r w:rsidRPr="00037E9C">
        <w:rPr>
          <w:rFonts w:ascii="Times New Roman" w:hAnsi="Times New Roman" w:cs="Times New Roman"/>
          <w:color w:val="212121"/>
          <w:shd w:val="clear" w:color="auto" w:fill="FFFFFF"/>
        </w:rPr>
        <w:t xml:space="preserve"> </w:t>
      </w:r>
      <w:proofErr w:type="spellStart"/>
      <w:r w:rsidRPr="00037E9C">
        <w:rPr>
          <w:rFonts w:ascii="Times New Roman" w:hAnsi="Times New Roman" w:cs="Times New Roman"/>
          <w:color w:val="212121"/>
          <w:shd w:val="clear" w:color="auto" w:fill="FFFFFF"/>
        </w:rPr>
        <w:t>Aljefri</w:t>
      </w:r>
      <w:proofErr w:type="spellEnd"/>
      <w:r w:rsidRPr="00037E9C">
        <w:rPr>
          <w:rFonts w:ascii="Times New Roman" w:hAnsi="Times New Roman" w:cs="Times New Roman"/>
          <w:color w:val="212121"/>
          <w:shd w:val="clear" w:color="auto" w:fill="FFFFFF"/>
        </w:rPr>
        <w:t xml:space="preserve"> DM, Avedissian SN, Rhodes NJ, </w:t>
      </w:r>
      <w:proofErr w:type="spellStart"/>
      <w:r w:rsidRPr="00037E9C">
        <w:rPr>
          <w:rFonts w:ascii="Times New Roman" w:hAnsi="Times New Roman" w:cs="Times New Roman"/>
          <w:color w:val="212121"/>
          <w:shd w:val="clear" w:color="auto" w:fill="FFFFFF"/>
        </w:rPr>
        <w:t>Postelnick</w:t>
      </w:r>
      <w:proofErr w:type="spellEnd"/>
      <w:r w:rsidRPr="00037E9C">
        <w:rPr>
          <w:rFonts w:ascii="Times New Roman" w:hAnsi="Times New Roman" w:cs="Times New Roman"/>
          <w:color w:val="212121"/>
          <w:shd w:val="clear" w:color="auto" w:fill="FFFFFF"/>
        </w:rPr>
        <w:t xml:space="preserve"> MJ, Nguyen K, Scheetz MH. Vancomycin Area Under the Curve and Acute Kidney Injury: A Meta-analysis. </w:t>
      </w:r>
      <w:r w:rsidRPr="00037E9C">
        <w:rPr>
          <w:rFonts w:ascii="Times New Roman" w:hAnsi="Times New Roman" w:cs="Times New Roman"/>
          <w:i/>
          <w:iCs/>
          <w:color w:val="212121"/>
          <w:shd w:val="clear" w:color="auto" w:fill="FFFFFF"/>
        </w:rPr>
        <w:t>Clin Infect Dis</w:t>
      </w:r>
      <w:r w:rsidRPr="00037E9C">
        <w:rPr>
          <w:rFonts w:ascii="Times New Roman" w:hAnsi="Times New Roman" w:cs="Times New Roman"/>
          <w:color w:val="212121"/>
          <w:shd w:val="clear" w:color="auto" w:fill="FFFFFF"/>
        </w:rPr>
        <w:t>. 2019;69(11):1881-1887. doi:10.1093/</w:t>
      </w:r>
      <w:proofErr w:type="spellStart"/>
      <w:r w:rsidRPr="00037E9C">
        <w:rPr>
          <w:rFonts w:ascii="Times New Roman" w:hAnsi="Times New Roman" w:cs="Times New Roman"/>
          <w:color w:val="212121"/>
          <w:shd w:val="clear" w:color="auto" w:fill="FFFFFF"/>
        </w:rPr>
        <w:t>cid</w:t>
      </w:r>
      <w:proofErr w:type="spellEnd"/>
      <w:r w:rsidRPr="00037E9C">
        <w:rPr>
          <w:rFonts w:ascii="Times New Roman" w:hAnsi="Times New Roman" w:cs="Times New Roman"/>
          <w:color w:val="212121"/>
          <w:shd w:val="clear" w:color="auto" w:fill="FFFFFF"/>
        </w:rPr>
        <w:t>/ciz051</w:t>
      </w:r>
    </w:p>
    <w:p w14:paraId="46C4DBB6" w14:textId="01113D9F" w:rsidR="003759F5" w:rsidRPr="00037E9C" w:rsidRDefault="003759F5" w:rsidP="003759F5">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4</w:t>
      </w:r>
      <w:r w:rsidR="00640DFA" w:rsidRPr="00037E9C">
        <w:rPr>
          <w:rFonts w:ascii="Times New Roman" w:hAnsi="Times New Roman" w:cs="Times New Roman"/>
          <w:color w:val="212121"/>
          <w:shd w:val="clear" w:color="auto" w:fill="FFFFFF"/>
        </w:rPr>
        <w:t>.</w:t>
      </w:r>
      <w:r w:rsidRPr="00037E9C">
        <w:rPr>
          <w:rFonts w:ascii="Times New Roman" w:hAnsi="Times New Roman" w:cs="Times New Roman"/>
          <w:color w:val="212121"/>
          <w:shd w:val="clear" w:color="auto" w:fill="FFFFFF"/>
        </w:rPr>
        <w:t xml:space="preserve"> Lodise TP, Patel N, </w:t>
      </w:r>
      <w:proofErr w:type="spellStart"/>
      <w:r w:rsidRPr="00037E9C">
        <w:rPr>
          <w:rFonts w:ascii="Times New Roman" w:hAnsi="Times New Roman" w:cs="Times New Roman"/>
          <w:color w:val="212121"/>
          <w:shd w:val="clear" w:color="auto" w:fill="FFFFFF"/>
        </w:rPr>
        <w:t>Lomaestro</w:t>
      </w:r>
      <w:proofErr w:type="spellEnd"/>
      <w:r w:rsidRPr="00037E9C">
        <w:rPr>
          <w:rFonts w:ascii="Times New Roman" w:hAnsi="Times New Roman" w:cs="Times New Roman"/>
          <w:color w:val="212121"/>
          <w:shd w:val="clear" w:color="auto" w:fill="FFFFFF"/>
        </w:rPr>
        <w:t xml:space="preserve"> BM, Rodvold KA, </w:t>
      </w:r>
      <w:proofErr w:type="spellStart"/>
      <w:r w:rsidRPr="00037E9C">
        <w:rPr>
          <w:rFonts w:ascii="Times New Roman" w:hAnsi="Times New Roman" w:cs="Times New Roman"/>
          <w:color w:val="212121"/>
          <w:shd w:val="clear" w:color="auto" w:fill="FFFFFF"/>
        </w:rPr>
        <w:t>Drusano</w:t>
      </w:r>
      <w:proofErr w:type="spellEnd"/>
      <w:r w:rsidRPr="00037E9C">
        <w:rPr>
          <w:rFonts w:ascii="Times New Roman" w:hAnsi="Times New Roman" w:cs="Times New Roman"/>
          <w:color w:val="212121"/>
          <w:shd w:val="clear" w:color="auto" w:fill="FFFFFF"/>
        </w:rPr>
        <w:t xml:space="preserve"> GL. Relationship between initial vancomycin concentration-time profile and nephrotoxicity among hospitalized patients. </w:t>
      </w:r>
      <w:r w:rsidRPr="00037E9C">
        <w:rPr>
          <w:rFonts w:ascii="Times New Roman" w:hAnsi="Times New Roman" w:cs="Times New Roman"/>
          <w:i/>
          <w:iCs/>
          <w:color w:val="212121"/>
          <w:shd w:val="clear" w:color="auto" w:fill="FFFFFF"/>
        </w:rPr>
        <w:t>Clin Infect Dis</w:t>
      </w:r>
      <w:r w:rsidRPr="00037E9C">
        <w:rPr>
          <w:rFonts w:ascii="Times New Roman" w:hAnsi="Times New Roman" w:cs="Times New Roman"/>
          <w:color w:val="212121"/>
          <w:shd w:val="clear" w:color="auto" w:fill="FFFFFF"/>
        </w:rPr>
        <w:t>. 2009;49(4):507-514. doi:10.1086/600884</w:t>
      </w:r>
    </w:p>
    <w:p w14:paraId="75FCBDDA" w14:textId="353AF805" w:rsidR="000529D4" w:rsidRPr="00037E9C" w:rsidRDefault="003759F5" w:rsidP="000529D4">
      <w:pPr>
        <w:spacing w:before="100" w:beforeAutospacing="1" w:after="100" w:afterAutospacing="1" w:line="240" w:lineRule="auto"/>
        <w:rPr>
          <w:rFonts w:ascii="Times New Roman" w:hAnsi="Times New Roman" w:cs="Times New Roman"/>
          <w:color w:val="212121"/>
          <w:shd w:val="clear" w:color="auto" w:fill="FFFFFF"/>
        </w:rPr>
      </w:pPr>
      <w:r w:rsidRPr="008D1CEF">
        <w:rPr>
          <w:rFonts w:ascii="Times New Roman" w:hAnsi="Times New Roman" w:cs="Times New Roman"/>
          <w:color w:val="212121"/>
          <w:shd w:val="clear" w:color="auto" w:fill="FFFFFF"/>
        </w:rPr>
        <w:t>5</w:t>
      </w:r>
      <w:r w:rsidR="00640DFA" w:rsidRPr="008D1CEF">
        <w:rPr>
          <w:rFonts w:ascii="Times New Roman" w:hAnsi="Times New Roman" w:cs="Times New Roman"/>
          <w:color w:val="212121"/>
          <w:shd w:val="clear" w:color="auto" w:fill="FFFFFF"/>
        </w:rPr>
        <w:t>.</w:t>
      </w:r>
      <w:r w:rsidR="000529D4" w:rsidRPr="008D1CEF">
        <w:rPr>
          <w:rFonts w:ascii="Times New Roman" w:hAnsi="Times New Roman" w:cs="Times New Roman"/>
          <w:color w:val="212121"/>
          <w:shd w:val="clear" w:color="auto" w:fill="FFFFFF"/>
        </w:rPr>
        <w:t xml:space="preserve"> van Hal SJ, Paterson DL, Lodise TP. </w:t>
      </w:r>
      <w:r w:rsidR="000529D4" w:rsidRPr="00037E9C">
        <w:rPr>
          <w:rFonts w:ascii="Times New Roman" w:hAnsi="Times New Roman" w:cs="Times New Roman"/>
          <w:color w:val="212121"/>
          <w:shd w:val="clear" w:color="auto" w:fill="FFFFFF"/>
        </w:rPr>
        <w:t>Systematic review and meta-analysis of vancomycin-induced nephrotoxicity associated with dosing schedules that maintain troughs between 15 and 20 milligrams per liter. </w:t>
      </w:r>
      <w:proofErr w:type="spellStart"/>
      <w:r w:rsidR="000529D4" w:rsidRPr="00037E9C">
        <w:rPr>
          <w:rFonts w:ascii="Times New Roman" w:hAnsi="Times New Roman" w:cs="Times New Roman"/>
          <w:i/>
          <w:iCs/>
          <w:color w:val="212121"/>
          <w:shd w:val="clear" w:color="auto" w:fill="FFFFFF"/>
        </w:rPr>
        <w:t>Antimicrob</w:t>
      </w:r>
      <w:proofErr w:type="spellEnd"/>
      <w:r w:rsidR="000529D4" w:rsidRPr="00037E9C">
        <w:rPr>
          <w:rFonts w:ascii="Times New Roman" w:hAnsi="Times New Roman" w:cs="Times New Roman"/>
          <w:i/>
          <w:iCs/>
          <w:color w:val="212121"/>
          <w:shd w:val="clear" w:color="auto" w:fill="FFFFFF"/>
        </w:rPr>
        <w:t xml:space="preserve"> Agents </w:t>
      </w:r>
      <w:proofErr w:type="spellStart"/>
      <w:r w:rsidR="000529D4" w:rsidRPr="00037E9C">
        <w:rPr>
          <w:rFonts w:ascii="Times New Roman" w:hAnsi="Times New Roman" w:cs="Times New Roman"/>
          <w:i/>
          <w:iCs/>
          <w:color w:val="212121"/>
          <w:shd w:val="clear" w:color="auto" w:fill="FFFFFF"/>
        </w:rPr>
        <w:t>Chemother</w:t>
      </w:r>
      <w:proofErr w:type="spellEnd"/>
      <w:r w:rsidR="000529D4" w:rsidRPr="00037E9C">
        <w:rPr>
          <w:rFonts w:ascii="Times New Roman" w:hAnsi="Times New Roman" w:cs="Times New Roman"/>
          <w:color w:val="212121"/>
          <w:shd w:val="clear" w:color="auto" w:fill="FFFFFF"/>
        </w:rPr>
        <w:t>. 2013;57(2):734-744. doi:10.1128/AAC.01568-12</w:t>
      </w:r>
    </w:p>
    <w:p w14:paraId="741AD56F" w14:textId="508B91A1" w:rsidR="00C87979" w:rsidRPr="00037E9C" w:rsidRDefault="007740D7" w:rsidP="00C87979">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6.</w:t>
      </w:r>
      <w:r w:rsidR="00C87979" w:rsidRPr="00037E9C">
        <w:rPr>
          <w:rFonts w:ascii="Times New Roman" w:hAnsi="Times New Roman" w:cs="Times New Roman"/>
          <w:color w:val="212121"/>
          <w:shd w:val="clear" w:color="auto" w:fill="FFFFFF"/>
        </w:rPr>
        <w:t xml:space="preserve"> </w:t>
      </w:r>
      <w:proofErr w:type="spellStart"/>
      <w:r w:rsidR="00C87979" w:rsidRPr="00037E9C">
        <w:rPr>
          <w:rFonts w:ascii="Times New Roman" w:hAnsi="Times New Roman" w:cs="Times New Roman"/>
          <w:color w:val="212121"/>
          <w:shd w:val="clear" w:color="auto" w:fill="FFFFFF"/>
        </w:rPr>
        <w:t>Moenster</w:t>
      </w:r>
      <w:proofErr w:type="spellEnd"/>
      <w:r w:rsidR="00C87979" w:rsidRPr="00037E9C">
        <w:rPr>
          <w:rFonts w:ascii="Times New Roman" w:hAnsi="Times New Roman" w:cs="Times New Roman"/>
          <w:color w:val="212121"/>
          <w:shd w:val="clear" w:color="auto" w:fill="FFFFFF"/>
        </w:rPr>
        <w:t xml:space="preserve"> RP, Linneman TW, Finnegan PM, Hand S, Thomas Z, McDonald JR. Acute renal failure associated with vancomycin and β-lactams for the treatment of osteomyelitis in diabetics: piperacillin-tazobactam as compared with cefepime. </w:t>
      </w:r>
      <w:r w:rsidR="00C87979" w:rsidRPr="00037E9C">
        <w:rPr>
          <w:rFonts w:ascii="Times New Roman" w:hAnsi="Times New Roman" w:cs="Times New Roman"/>
          <w:i/>
          <w:iCs/>
          <w:color w:val="212121"/>
          <w:shd w:val="clear" w:color="auto" w:fill="FFFFFF"/>
        </w:rPr>
        <w:t xml:space="preserve">Clin </w:t>
      </w:r>
      <w:proofErr w:type="spellStart"/>
      <w:r w:rsidR="00C87979" w:rsidRPr="00037E9C">
        <w:rPr>
          <w:rFonts w:ascii="Times New Roman" w:hAnsi="Times New Roman" w:cs="Times New Roman"/>
          <w:i/>
          <w:iCs/>
          <w:color w:val="212121"/>
          <w:shd w:val="clear" w:color="auto" w:fill="FFFFFF"/>
        </w:rPr>
        <w:t>Microbiol</w:t>
      </w:r>
      <w:proofErr w:type="spellEnd"/>
      <w:r w:rsidR="00C87979" w:rsidRPr="00037E9C">
        <w:rPr>
          <w:rFonts w:ascii="Times New Roman" w:hAnsi="Times New Roman" w:cs="Times New Roman"/>
          <w:i/>
          <w:iCs/>
          <w:color w:val="212121"/>
          <w:shd w:val="clear" w:color="auto" w:fill="FFFFFF"/>
        </w:rPr>
        <w:t xml:space="preserve"> Infect</w:t>
      </w:r>
      <w:r w:rsidR="00C87979" w:rsidRPr="00037E9C">
        <w:rPr>
          <w:rFonts w:ascii="Times New Roman" w:hAnsi="Times New Roman" w:cs="Times New Roman"/>
          <w:color w:val="212121"/>
          <w:shd w:val="clear" w:color="auto" w:fill="FFFFFF"/>
        </w:rPr>
        <w:t>. 2014;20(6</w:t>
      </w:r>
      <w:proofErr w:type="gramStart"/>
      <w:r w:rsidR="00C87979" w:rsidRPr="00037E9C">
        <w:rPr>
          <w:rFonts w:ascii="Times New Roman" w:hAnsi="Times New Roman" w:cs="Times New Roman"/>
          <w:color w:val="212121"/>
          <w:shd w:val="clear" w:color="auto" w:fill="FFFFFF"/>
        </w:rPr>
        <w:t>):O</w:t>
      </w:r>
      <w:proofErr w:type="gramEnd"/>
      <w:r w:rsidR="00C87979" w:rsidRPr="00037E9C">
        <w:rPr>
          <w:rFonts w:ascii="Times New Roman" w:hAnsi="Times New Roman" w:cs="Times New Roman"/>
          <w:color w:val="212121"/>
          <w:shd w:val="clear" w:color="auto" w:fill="FFFFFF"/>
        </w:rPr>
        <w:t>384-O389. doi:10.1111/1469-0691.12410</w:t>
      </w:r>
    </w:p>
    <w:p w14:paraId="7C0C3A18" w14:textId="6D4FCBC0"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7.</w:t>
      </w:r>
      <w:r w:rsidR="000529D4" w:rsidRPr="00037E9C">
        <w:rPr>
          <w:rFonts w:ascii="Times New Roman" w:hAnsi="Times New Roman" w:cs="Times New Roman"/>
          <w:color w:val="212121"/>
          <w:shd w:val="clear" w:color="auto" w:fill="FFFFFF"/>
        </w:rPr>
        <w:t xml:space="preserve"> Gomes DM, Smotherman C, Birch A, et al. Comparison of acute kidney injury during treatment with vancomycin in combination with piperacillin-tazobactam or cefepime. </w:t>
      </w:r>
      <w:r w:rsidR="000529D4" w:rsidRPr="00037E9C">
        <w:rPr>
          <w:rFonts w:ascii="Times New Roman" w:hAnsi="Times New Roman" w:cs="Times New Roman"/>
          <w:i/>
          <w:iCs/>
          <w:color w:val="212121"/>
          <w:shd w:val="clear" w:color="auto" w:fill="FFFFFF"/>
        </w:rPr>
        <w:t>Pharmacotherapy</w:t>
      </w:r>
      <w:r w:rsidR="000529D4" w:rsidRPr="00037E9C">
        <w:rPr>
          <w:rFonts w:ascii="Times New Roman" w:hAnsi="Times New Roman" w:cs="Times New Roman"/>
          <w:color w:val="212121"/>
          <w:shd w:val="clear" w:color="auto" w:fill="FFFFFF"/>
        </w:rPr>
        <w:t>. 2014;34(7):662-669. doi:10.1002/phar.1428</w:t>
      </w:r>
    </w:p>
    <w:p w14:paraId="7C1DAC1E" w14:textId="5BBA3210"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lastRenderedPageBreak/>
        <w:t>8.</w:t>
      </w:r>
      <w:r w:rsidR="000529D4" w:rsidRPr="00037E9C">
        <w:rPr>
          <w:rFonts w:ascii="Times New Roman" w:hAnsi="Times New Roman" w:cs="Times New Roman"/>
          <w:color w:val="212121"/>
          <w:shd w:val="clear" w:color="auto" w:fill="FFFFFF"/>
        </w:rPr>
        <w:t xml:space="preserve"> Burgess LD, Drew RH. Comparison of the incidence of vancomycin-induced nephrotoxicity in hospitalized patients with and without concomitant piperacillin-tazobactam. </w:t>
      </w:r>
      <w:r w:rsidR="000529D4" w:rsidRPr="00037E9C">
        <w:rPr>
          <w:rFonts w:ascii="Times New Roman" w:hAnsi="Times New Roman" w:cs="Times New Roman"/>
          <w:i/>
          <w:iCs/>
          <w:color w:val="212121"/>
          <w:shd w:val="clear" w:color="auto" w:fill="FFFFFF"/>
        </w:rPr>
        <w:t>Pharmacotherapy</w:t>
      </w:r>
      <w:r w:rsidR="000529D4" w:rsidRPr="00037E9C">
        <w:rPr>
          <w:rFonts w:ascii="Times New Roman" w:hAnsi="Times New Roman" w:cs="Times New Roman"/>
          <w:color w:val="212121"/>
          <w:shd w:val="clear" w:color="auto" w:fill="FFFFFF"/>
        </w:rPr>
        <w:t>. 2014;34(7):670-676. doi:10.1002/phar.1442</w:t>
      </w:r>
    </w:p>
    <w:p w14:paraId="1960EF6A" w14:textId="07C5A5BF"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9.</w:t>
      </w:r>
      <w:r w:rsidR="000529D4" w:rsidRPr="00037E9C">
        <w:rPr>
          <w:rFonts w:ascii="Times New Roman" w:hAnsi="Times New Roman" w:cs="Times New Roman"/>
          <w:color w:val="212121"/>
          <w:shd w:val="clear" w:color="auto" w:fill="FFFFFF"/>
        </w:rPr>
        <w:t xml:space="preserve"> </w:t>
      </w:r>
      <w:proofErr w:type="spellStart"/>
      <w:r w:rsidR="000529D4" w:rsidRPr="00037E9C">
        <w:rPr>
          <w:rFonts w:ascii="Times New Roman" w:hAnsi="Times New Roman" w:cs="Times New Roman"/>
          <w:color w:val="212121"/>
          <w:shd w:val="clear" w:color="auto" w:fill="FFFFFF"/>
        </w:rPr>
        <w:t>Navalkele</w:t>
      </w:r>
      <w:proofErr w:type="spellEnd"/>
      <w:r w:rsidR="000529D4" w:rsidRPr="00037E9C">
        <w:rPr>
          <w:rFonts w:ascii="Times New Roman" w:hAnsi="Times New Roman" w:cs="Times New Roman"/>
          <w:color w:val="212121"/>
          <w:shd w:val="clear" w:color="auto" w:fill="FFFFFF"/>
        </w:rPr>
        <w:t xml:space="preserve"> B, Pogue JM, Karino S, et al. Risk of Acute Kidney Injury in Patients on Concomitant Vancomycin and Piperacillin-Tazobactam Compared to Those on Vancomycin and Cefepime. </w:t>
      </w:r>
      <w:r w:rsidR="000529D4" w:rsidRPr="00037E9C">
        <w:rPr>
          <w:rFonts w:ascii="Times New Roman" w:hAnsi="Times New Roman" w:cs="Times New Roman"/>
          <w:i/>
          <w:iCs/>
          <w:color w:val="212121"/>
          <w:shd w:val="clear" w:color="auto" w:fill="FFFFFF"/>
        </w:rPr>
        <w:t>Clin Infect Dis</w:t>
      </w:r>
      <w:r w:rsidR="000529D4" w:rsidRPr="00037E9C">
        <w:rPr>
          <w:rFonts w:ascii="Times New Roman" w:hAnsi="Times New Roman" w:cs="Times New Roman"/>
          <w:color w:val="212121"/>
          <w:shd w:val="clear" w:color="auto" w:fill="FFFFFF"/>
        </w:rPr>
        <w:t>. 2017;64(2):116-123. doi:10.1093/</w:t>
      </w:r>
      <w:proofErr w:type="spellStart"/>
      <w:r w:rsidR="000529D4" w:rsidRPr="00037E9C">
        <w:rPr>
          <w:rFonts w:ascii="Times New Roman" w:hAnsi="Times New Roman" w:cs="Times New Roman"/>
          <w:color w:val="212121"/>
          <w:shd w:val="clear" w:color="auto" w:fill="FFFFFF"/>
        </w:rPr>
        <w:t>cid</w:t>
      </w:r>
      <w:proofErr w:type="spellEnd"/>
      <w:r w:rsidR="000529D4" w:rsidRPr="00037E9C">
        <w:rPr>
          <w:rFonts w:ascii="Times New Roman" w:hAnsi="Times New Roman" w:cs="Times New Roman"/>
          <w:color w:val="212121"/>
          <w:shd w:val="clear" w:color="auto" w:fill="FFFFFF"/>
        </w:rPr>
        <w:t>/ciw709</w:t>
      </w:r>
    </w:p>
    <w:p w14:paraId="36CD7A5E" w14:textId="3BEEE05D"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10.</w:t>
      </w:r>
      <w:r w:rsidR="000529D4" w:rsidRPr="00037E9C">
        <w:rPr>
          <w:rFonts w:ascii="Times New Roman" w:hAnsi="Times New Roman" w:cs="Times New Roman"/>
          <w:color w:val="212121"/>
          <w:shd w:val="clear" w:color="auto" w:fill="FFFFFF"/>
        </w:rPr>
        <w:t xml:space="preserve"> </w:t>
      </w:r>
      <w:proofErr w:type="spellStart"/>
      <w:r w:rsidR="000529D4" w:rsidRPr="00037E9C">
        <w:rPr>
          <w:rFonts w:ascii="Times New Roman" w:hAnsi="Times New Roman" w:cs="Times New Roman"/>
          <w:color w:val="212121"/>
          <w:shd w:val="clear" w:color="auto" w:fill="FFFFFF"/>
        </w:rPr>
        <w:t>Karino</w:t>
      </w:r>
      <w:proofErr w:type="spellEnd"/>
      <w:r w:rsidR="000529D4" w:rsidRPr="00037E9C">
        <w:rPr>
          <w:rFonts w:ascii="Times New Roman" w:hAnsi="Times New Roman" w:cs="Times New Roman"/>
          <w:color w:val="212121"/>
          <w:shd w:val="clear" w:color="auto" w:fill="FFFFFF"/>
        </w:rPr>
        <w:t xml:space="preserve"> S, Kaye KS, </w:t>
      </w:r>
      <w:proofErr w:type="spellStart"/>
      <w:r w:rsidR="000529D4" w:rsidRPr="00037E9C">
        <w:rPr>
          <w:rFonts w:ascii="Times New Roman" w:hAnsi="Times New Roman" w:cs="Times New Roman"/>
          <w:color w:val="212121"/>
          <w:shd w:val="clear" w:color="auto" w:fill="FFFFFF"/>
        </w:rPr>
        <w:t>Navalkele</w:t>
      </w:r>
      <w:proofErr w:type="spellEnd"/>
      <w:r w:rsidR="000529D4" w:rsidRPr="00037E9C">
        <w:rPr>
          <w:rFonts w:ascii="Times New Roman" w:hAnsi="Times New Roman" w:cs="Times New Roman"/>
          <w:color w:val="212121"/>
          <w:shd w:val="clear" w:color="auto" w:fill="FFFFFF"/>
        </w:rPr>
        <w:t xml:space="preserve"> B, et al. Epidemiology of Acute Kidney Injury among Patients Receiving Concomitant Vancomycin and Piperacillin-Tazobactam: Opportunities for Antimicrobial Stewardship. </w:t>
      </w:r>
      <w:proofErr w:type="spellStart"/>
      <w:r w:rsidR="000529D4" w:rsidRPr="00037E9C">
        <w:rPr>
          <w:rFonts w:ascii="Times New Roman" w:hAnsi="Times New Roman" w:cs="Times New Roman"/>
          <w:i/>
          <w:iCs/>
          <w:color w:val="212121"/>
          <w:shd w:val="clear" w:color="auto" w:fill="FFFFFF"/>
        </w:rPr>
        <w:t>Antimicrob</w:t>
      </w:r>
      <w:proofErr w:type="spellEnd"/>
      <w:r w:rsidR="000529D4" w:rsidRPr="00037E9C">
        <w:rPr>
          <w:rFonts w:ascii="Times New Roman" w:hAnsi="Times New Roman" w:cs="Times New Roman"/>
          <w:i/>
          <w:iCs/>
          <w:color w:val="212121"/>
          <w:shd w:val="clear" w:color="auto" w:fill="FFFFFF"/>
        </w:rPr>
        <w:t xml:space="preserve"> Agents </w:t>
      </w:r>
      <w:proofErr w:type="spellStart"/>
      <w:r w:rsidR="000529D4" w:rsidRPr="00037E9C">
        <w:rPr>
          <w:rFonts w:ascii="Times New Roman" w:hAnsi="Times New Roman" w:cs="Times New Roman"/>
          <w:i/>
          <w:iCs/>
          <w:color w:val="212121"/>
          <w:shd w:val="clear" w:color="auto" w:fill="FFFFFF"/>
        </w:rPr>
        <w:t>Chemother</w:t>
      </w:r>
      <w:proofErr w:type="spellEnd"/>
      <w:r w:rsidR="000529D4" w:rsidRPr="00037E9C">
        <w:rPr>
          <w:rFonts w:ascii="Times New Roman" w:hAnsi="Times New Roman" w:cs="Times New Roman"/>
          <w:color w:val="212121"/>
          <w:shd w:val="clear" w:color="auto" w:fill="FFFFFF"/>
        </w:rPr>
        <w:t>. 2016;60(6):3743-3750. Published 2016 May 23. doi:10.1128/AAC.03011-15</w:t>
      </w:r>
    </w:p>
    <w:p w14:paraId="03DC3F38" w14:textId="74D23141"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36062F">
        <w:rPr>
          <w:rFonts w:ascii="Times New Roman" w:hAnsi="Times New Roman" w:cs="Times New Roman"/>
          <w:color w:val="212121"/>
          <w:shd w:val="clear" w:color="auto" w:fill="FFFFFF"/>
        </w:rPr>
        <w:t>11.</w:t>
      </w:r>
      <w:r w:rsidR="00C87979" w:rsidRPr="0036062F">
        <w:rPr>
          <w:rFonts w:ascii="Times New Roman" w:hAnsi="Times New Roman" w:cs="Times New Roman"/>
          <w:color w:val="212121"/>
          <w:shd w:val="clear" w:color="auto" w:fill="FFFFFF"/>
        </w:rPr>
        <w:t xml:space="preserve"> </w:t>
      </w:r>
      <w:r w:rsidR="000529D4" w:rsidRPr="0036062F">
        <w:rPr>
          <w:rFonts w:ascii="Times New Roman" w:hAnsi="Times New Roman" w:cs="Times New Roman"/>
          <w:color w:val="212121"/>
          <w:shd w:val="clear" w:color="auto" w:fill="FFFFFF"/>
        </w:rPr>
        <w:t xml:space="preserve">Lodise TP, </w:t>
      </w:r>
      <w:proofErr w:type="spellStart"/>
      <w:r w:rsidR="000529D4" w:rsidRPr="0036062F">
        <w:rPr>
          <w:rFonts w:ascii="Times New Roman" w:hAnsi="Times New Roman" w:cs="Times New Roman"/>
          <w:color w:val="212121"/>
          <w:shd w:val="clear" w:color="auto" w:fill="FFFFFF"/>
        </w:rPr>
        <w:t>Lomaestro</w:t>
      </w:r>
      <w:proofErr w:type="spellEnd"/>
      <w:r w:rsidR="000529D4" w:rsidRPr="0036062F">
        <w:rPr>
          <w:rFonts w:ascii="Times New Roman" w:hAnsi="Times New Roman" w:cs="Times New Roman"/>
          <w:color w:val="212121"/>
          <w:shd w:val="clear" w:color="auto" w:fill="FFFFFF"/>
        </w:rPr>
        <w:t xml:space="preserve"> B, Graves J, </w:t>
      </w:r>
      <w:proofErr w:type="spellStart"/>
      <w:r w:rsidR="000529D4" w:rsidRPr="0036062F">
        <w:rPr>
          <w:rFonts w:ascii="Times New Roman" w:hAnsi="Times New Roman" w:cs="Times New Roman"/>
          <w:color w:val="212121"/>
          <w:shd w:val="clear" w:color="auto" w:fill="FFFFFF"/>
        </w:rPr>
        <w:t>Drusano</w:t>
      </w:r>
      <w:proofErr w:type="spellEnd"/>
      <w:r w:rsidR="000529D4" w:rsidRPr="0036062F">
        <w:rPr>
          <w:rFonts w:ascii="Times New Roman" w:hAnsi="Times New Roman" w:cs="Times New Roman"/>
          <w:color w:val="212121"/>
          <w:shd w:val="clear" w:color="auto" w:fill="FFFFFF"/>
        </w:rPr>
        <w:t xml:space="preserve"> GL. </w:t>
      </w:r>
      <w:r w:rsidR="000529D4" w:rsidRPr="00037E9C">
        <w:rPr>
          <w:rFonts w:ascii="Times New Roman" w:hAnsi="Times New Roman" w:cs="Times New Roman"/>
          <w:color w:val="212121"/>
          <w:shd w:val="clear" w:color="auto" w:fill="FFFFFF"/>
        </w:rPr>
        <w:t>Larger vancomycin doses (at least four grams per day) are associated with an increased incidence of nephrotoxicity. </w:t>
      </w:r>
      <w:proofErr w:type="spellStart"/>
      <w:r w:rsidR="000529D4" w:rsidRPr="00037E9C">
        <w:rPr>
          <w:rFonts w:ascii="Times New Roman" w:hAnsi="Times New Roman" w:cs="Times New Roman"/>
          <w:i/>
          <w:iCs/>
          <w:color w:val="212121"/>
          <w:shd w:val="clear" w:color="auto" w:fill="FFFFFF"/>
        </w:rPr>
        <w:t>Antimicrob</w:t>
      </w:r>
      <w:proofErr w:type="spellEnd"/>
      <w:r w:rsidR="000529D4" w:rsidRPr="00037E9C">
        <w:rPr>
          <w:rFonts w:ascii="Times New Roman" w:hAnsi="Times New Roman" w:cs="Times New Roman"/>
          <w:i/>
          <w:iCs/>
          <w:color w:val="212121"/>
          <w:shd w:val="clear" w:color="auto" w:fill="FFFFFF"/>
        </w:rPr>
        <w:t xml:space="preserve"> Agents </w:t>
      </w:r>
      <w:proofErr w:type="spellStart"/>
      <w:r w:rsidR="000529D4" w:rsidRPr="00037E9C">
        <w:rPr>
          <w:rFonts w:ascii="Times New Roman" w:hAnsi="Times New Roman" w:cs="Times New Roman"/>
          <w:i/>
          <w:iCs/>
          <w:color w:val="212121"/>
          <w:shd w:val="clear" w:color="auto" w:fill="FFFFFF"/>
        </w:rPr>
        <w:t>Chemother</w:t>
      </w:r>
      <w:proofErr w:type="spellEnd"/>
      <w:r w:rsidR="000529D4" w:rsidRPr="00037E9C">
        <w:rPr>
          <w:rFonts w:ascii="Times New Roman" w:hAnsi="Times New Roman" w:cs="Times New Roman"/>
          <w:color w:val="212121"/>
          <w:shd w:val="clear" w:color="auto" w:fill="FFFFFF"/>
        </w:rPr>
        <w:t>. 2008;52(4):1330-1336. doi:10.1128/AAC.01602-07</w:t>
      </w:r>
    </w:p>
    <w:p w14:paraId="3371FD5E" w14:textId="486A68FB" w:rsidR="000529D4" w:rsidRPr="00AD7A6F" w:rsidRDefault="007740D7" w:rsidP="000529D4">
      <w:pPr>
        <w:spacing w:before="100" w:beforeAutospacing="1" w:after="100" w:afterAutospacing="1" w:line="240" w:lineRule="auto"/>
        <w:rPr>
          <w:rFonts w:ascii="Times New Roman" w:hAnsi="Times New Roman" w:cs="Times New Roman"/>
          <w:color w:val="212121"/>
          <w:shd w:val="clear" w:color="auto" w:fill="FFFFFF"/>
          <w:lang w:val="fr-FR"/>
        </w:rPr>
      </w:pPr>
      <w:r w:rsidRPr="00037E9C">
        <w:rPr>
          <w:rFonts w:ascii="Times New Roman" w:hAnsi="Times New Roman" w:cs="Times New Roman"/>
          <w:color w:val="212121"/>
          <w:shd w:val="clear" w:color="auto" w:fill="FFFFFF"/>
        </w:rPr>
        <w:t>12.</w:t>
      </w:r>
      <w:r w:rsidR="000529D4" w:rsidRPr="00037E9C">
        <w:rPr>
          <w:rFonts w:ascii="Times New Roman" w:hAnsi="Times New Roman" w:cs="Times New Roman"/>
          <w:color w:val="212121"/>
          <w:shd w:val="clear" w:color="auto" w:fill="FFFFFF"/>
        </w:rPr>
        <w:t xml:space="preserve"> </w:t>
      </w:r>
      <w:proofErr w:type="spellStart"/>
      <w:r w:rsidR="000529D4" w:rsidRPr="00037E9C">
        <w:rPr>
          <w:rFonts w:ascii="Times New Roman" w:hAnsi="Times New Roman" w:cs="Times New Roman"/>
          <w:color w:val="212121"/>
          <w:shd w:val="clear" w:color="auto" w:fill="FFFFFF"/>
        </w:rPr>
        <w:t>Minejima</w:t>
      </w:r>
      <w:proofErr w:type="spellEnd"/>
      <w:r w:rsidR="000529D4" w:rsidRPr="00037E9C">
        <w:rPr>
          <w:rFonts w:ascii="Times New Roman" w:hAnsi="Times New Roman" w:cs="Times New Roman"/>
          <w:color w:val="212121"/>
          <w:shd w:val="clear" w:color="auto" w:fill="FFFFFF"/>
        </w:rPr>
        <w:t xml:space="preserve"> E, Choi J, Beringer P, Lou M, Tse E, Wong-Beringer A. Applying new diagnostic criteria for acute kidney injury to facilitate early identification of nephrotoxicity in vancomycin-treated patients. </w:t>
      </w:r>
      <w:proofErr w:type="spellStart"/>
      <w:r w:rsidR="000529D4" w:rsidRPr="00AD7A6F">
        <w:rPr>
          <w:rFonts w:ascii="Times New Roman" w:hAnsi="Times New Roman" w:cs="Times New Roman"/>
          <w:i/>
          <w:iCs/>
          <w:color w:val="212121"/>
          <w:shd w:val="clear" w:color="auto" w:fill="FFFFFF"/>
          <w:lang w:val="fr-FR"/>
        </w:rPr>
        <w:t>Antimicrob</w:t>
      </w:r>
      <w:proofErr w:type="spellEnd"/>
      <w:r w:rsidR="000529D4" w:rsidRPr="00AD7A6F">
        <w:rPr>
          <w:rFonts w:ascii="Times New Roman" w:hAnsi="Times New Roman" w:cs="Times New Roman"/>
          <w:i/>
          <w:iCs/>
          <w:color w:val="212121"/>
          <w:shd w:val="clear" w:color="auto" w:fill="FFFFFF"/>
          <w:lang w:val="fr-FR"/>
        </w:rPr>
        <w:t xml:space="preserve"> Agents </w:t>
      </w:r>
      <w:proofErr w:type="spellStart"/>
      <w:r w:rsidR="000529D4" w:rsidRPr="00AD7A6F">
        <w:rPr>
          <w:rFonts w:ascii="Times New Roman" w:hAnsi="Times New Roman" w:cs="Times New Roman"/>
          <w:i/>
          <w:iCs/>
          <w:color w:val="212121"/>
          <w:shd w:val="clear" w:color="auto" w:fill="FFFFFF"/>
          <w:lang w:val="fr-FR"/>
        </w:rPr>
        <w:t>Chemother</w:t>
      </w:r>
      <w:proofErr w:type="spellEnd"/>
      <w:r w:rsidR="000529D4" w:rsidRPr="00AD7A6F">
        <w:rPr>
          <w:rFonts w:ascii="Times New Roman" w:hAnsi="Times New Roman" w:cs="Times New Roman"/>
          <w:color w:val="212121"/>
          <w:shd w:val="clear" w:color="auto" w:fill="FFFFFF"/>
          <w:lang w:val="fr-FR"/>
        </w:rPr>
        <w:t xml:space="preserve">. </w:t>
      </w:r>
      <w:proofErr w:type="gramStart"/>
      <w:r w:rsidR="000529D4" w:rsidRPr="00AD7A6F">
        <w:rPr>
          <w:rFonts w:ascii="Times New Roman" w:hAnsi="Times New Roman" w:cs="Times New Roman"/>
          <w:color w:val="212121"/>
          <w:shd w:val="clear" w:color="auto" w:fill="FFFFFF"/>
          <w:lang w:val="fr-FR"/>
        </w:rPr>
        <w:t>2011;</w:t>
      </w:r>
      <w:proofErr w:type="gramEnd"/>
      <w:r w:rsidR="000529D4" w:rsidRPr="00AD7A6F">
        <w:rPr>
          <w:rFonts w:ascii="Times New Roman" w:hAnsi="Times New Roman" w:cs="Times New Roman"/>
          <w:color w:val="212121"/>
          <w:shd w:val="clear" w:color="auto" w:fill="FFFFFF"/>
          <w:lang w:val="fr-FR"/>
        </w:rPr>
        <w:t>55(7</w:t>
      </w:r>
      <w:proofErr w:type="gramStart"/>
      <w:r w:rsidR="000529D4" w:rsidRPr="00AD7A6F">
        <w:rPr>
          <w:rFonts w:ascii="Times New Roman" w:hAnsi="Times New Roman" w:cs="Times New Roman"/>
          <w:color w:val="212121"/>
          <w:shd w:val="clear" w:color="auto" w:fill="FFFFFF"/>
          <w:lang w:val="fr-FR"/>
        </w:rPr>
        <w:t>):</w:t>
      </w:r>
      <w:proofErr w:type="gramEnd"/>
      <w:r w:rsidR="000529D4" w:rsidRPr="00AD7A6F">
        <w:rPr>
          <w:rFonts w:ascii="Times New Roman" w:hAnsi="Times New Roman" w:cs="Times New Roman"/>
          <w:color w:val="212121"/>
          <w:shd w:val="clear" w:color="auto" w:fill="FFFFFF"/>
          <w:lang w:val="fr-FR"/>
        </w:rPr>
        <w:t xml:space="preserve">3278-3283. </w:t>
      </w:r>
      <w:proofErr w:type="gramStart"/>
      <w:r w:rsidR="000529D4" w:rsidRPr="00AD7A6F">
        <w:rPr>
          <w:rFonts w:ascii="Times New Roman" w:hAnsi="Times New Roman" w:cs="Times New Roman"/>
          <w:color w:val="212121"/>
          <w:shd w:val="clear" w:color="auto" w:fill="FFFFFF"/>
          <w:lang w:val="fr-FR"/>
        </w:rPr>
        <w:t>doi:</w:t>
      </w:r>
      <w:proofErr w:type="gramEnd"/>
      <w:r w:rsidR="000529D4" w:rsidRPr="00AD7A6F">
        <w:rPr>
          <w:rFonts w:ascii="Times New Roman" w:hAnsi="Times New Roman" w:cs="Times New Roman"/>
          <w:color w:val="212121"/>
          <w:shd w:val="clear" w:color="auto" w:fill="FFFFFF"/>
          <w:lang w:val="fr-FR"/>
        </w:rPr>
        <w:t>10.1128/AAC.00173-11</w:t>
      </w:r>
    </w:p>
    <w:p w14:paraId="3711D791" w14:textId="7C973864"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AD7A6F">
        <w:rPr>
          <w:rFonts w:ascii="Times New Roman" w:hAnsi="Times New Roman" w:cs="Times New Roman"/>
          <w:color w:val="212121"/>
          <w:shd w:val="clear" w:color="auto" w:fill="FFFFFF"/>
          <w:lang w:val="fr-FR"/>
        </w:rPr>
        <w:t>13.</w:t>
      </w:r>
      <w:r w:rsidR="000529D4" w:rsidRPr="00AD7A6F">
        <w:rPr>
          <w:rFonts w:ascii="Times New Roman" w:hAnsi="Times New Roman" w:cs="Times New Roman"/>
          <w:color w:val="212121"/>
          <w:shd w:val="clear" w:color="auto" w:fill="FFFFFF"/>
          <w:lang w:val="fr-FR"/>
        </w:rPr>
        <w:t xml:space="preserve"> Cano EL, Haque NZ, Welch VL, et al. </w:t>
      </w:r>
      <w:r w:rsidR="000529D4" w:rsidRPr="00037E9C">
        <w:rPr>
          <w:rFonts w:ascii="Times New Roman" w:hAnsi="Times New Roman" w:cs="Times New Roman"/>
          <w:color w:val="212121"/>
          <w:shd w:val="clear" w:color="auto" w:fill="FFFFFF"/>
        </w:rPr>
        <w:t>Incidence of nephrotoxicity and association with vancomycin use in intensive care unit patients with pneumonia: retrospective analysis of the IMPACT-HAP Database. </w:t>
      </w:r>
      <w:r w:rsidR="000529D4" w:rsidRPr="00037E9C">
        <w:rPr>
          <w:rFonts w:ascii="Times New Roman" w:hAnsi="Times New Roman" w:cs="Times New Roman"/>
          <w:i/>
          <w:iCs/>
          <w:color w:val="212121"/>
          <w:shd w:val="clear" w:color="auto" w:fill="FFFFFF"/>
        </w:rPr>
        <w:t>Clin Ther</w:t>
      </w:r>
      <w:r w:rsidR="000529D4" w:rsidRPr="00037E9C">
        <w:rPr>
          <w:rFonts w:ascii="Times New Roman" w:hAnsi="Times New Roman" w:cs="Times New Roman"/>
          <w:color w:val="212121"/>
          <w:shd w:val="clear" w:color="auto" w:fill="FFFFFF"/>
        </w:rPr>
        <w:t xml:space="preserve">. 2012;34(1):149-157. </w:t>
      </w:r>
      <w:proofErr w:type="gramStart"/>
      <w:r w:rsidR="000529D4" w:rsidRPr="00037E9C">
        <w:rPr>
          <w:rFonts w:ascii="Times New Roman" w:hAnsi="Times New Roman" w:cs="Times New Roman"/>
          <w:color w:val="212121"/>
          <w:shd w:val="clear" w:color="auto" w:fill="FFFFFF"/>
        </w:rPr>
        <w:t>doi:10.1016/j.clinthera</w:t>
      </w:r>
      <w:proofErr w:type="gramEnd"/>
      <w:r w:rsidR="000529D4" w:rsidRPr="00037E9C">
        <w:rPr>
          <w:rFonts w:ascii="Times New Roman" w:hAnsi="Times New Roman" w:cs="Times New Roman"/>
          <w:color w:val="212121"/>
          <w:shd w:val="clear" w:color="auto" w:fill="FFFFFF"/>
        </w:rPr>
        <w:t>.2011.12.013</w:t>
      </w:r>
    </w:p>
    <w:p w14:paraId="4287960A" w14:textId="5A791A92"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14.</w:t>
      </w:r>
      <w:r w:rsidR="000529D4" w:rsidRPr="00037E9C">
        <w:rPr>
          <w:rFonts w:ascii="Times New Roman" w:hAnsi="Times New Roman" w:cs="Times New Roman"/>
          <w:color w:val="212121"/>
          <w:shd w:val="clear" w:color="auto" w:fill="FFFFFF"/>
        </w:rPr>
        <w:t xml:space="preserve"> Vance-Bryan K, </w:t>
      </w:r>
      <w:proofErr w:type="spellStart"/>
      <w:r w:rsidR="000529D4" w:rsidRPr="00037E9C">
        <w:rPr>
          <w:rFonts w:ascii="Times New Roman" w:hAnsi="Times New Roman" w:cs="Times New Roman"/>
          <w:color w:val="212121"/>
          <w:shd w:val="clear" w:color="auto" w:fill="FFFFFF"/>
        </w:rPr>
        <w:t>Rotschafer</w:t>
      </w:r>
      <w:proofErr w:type="spellEnd"/>
      <w:r w:rsidR="000529D4" w:rsidRPr="00037E9C">
        <w:rPr>
          <w:rFonts w:ascii="Times New Roman" w:hAnsi="Times New Roman" w:cs="Times New Roman"/>
          <w:color w:val="212121"/>
          <w:shd w:val="clear" w:color="auto" w:fill="FFFFFF"/>
        </w:rPr>
        <w:t xml:space="preserve"> JC, Gilliland SS, Rodvold KA, Fitzgerald CM, Guay DR. A comparative assessment of vancomycin-associated nephrotoxicity in the young versus the elderly hospitalized patient. </w:t>
      </w:r>
      <w:r w:rsidR="000529D4" w:rsidRPr="00037E9C">
        <w:rPr>
          <w:rFonts w:ascii="Times New Roman" w:hAnsi="Times New Roman" w:cs="Times New Roman"/>
          <w:i/>
          <w:iCs/>
          <w:color w:val="212121"/>
          <w:shd w:val="clear" w:color="auto" w:fill="FFFFFF"/>
        </w:rPr>
        <w:t xml:space="preserve">J </w:t>
      </w:r>
      <w:proofErr w:type="spellStart"/>
      <w:r w:rsidR="000529D4" w:rsidRPr="00037E9C">
        <w:rPr>
          <w:rFonts w:ascii="Times New Roman" w:hAnsi="Times New Roman" w:cs="Times New Roman"/>
          <w:i/>
          <w:iCs/>
          <w:color w:val="212121"/>
          <w:shd w:val="clear" w:color="auto" w:fill="FFFFFF"/>
        </w:rPr>
        <w:t>Antimicrob</w:t>
      </w:r>
      <w:proofErr w:type="spellEnd"/>
      <w:r w:rsidR="000529D4" w:rsidRPr="00037E9C">
        <w:rPr>
          <w:rFonts w:ascii="Times New Roman" w:hAnsi="Times New Roman" w:cs="Times New Roman"/>
          <w:i/>
          <w:iCs/>
          <w:color w:val="212121"/>
          <w:shd w:val="clear" w:color="auto" w:fill="FFFFFF"/>
        </w:rPr>
        <w:t xml:space="preserve"> Chemother</w:t>
      </w:r>
      <w:r w:rsidR="000529D4" w:rsidRPr="00037E9C">
        <w:rPr>
          <w:rFonts w:ascii="Times New Roman" w:hAnsi="Times New Roman" w:cs="Times New Roman"/>
          <w:color w:val="212121"/>
          <w:shd w:val="clear" w:color="auto" w:fill="FFFFFF"/>
        </w:rPr>
        <w:t>. 1994;33(4):811-821. doi:10.1093/</w:t>
      </w:r>
      <w:proofErr w:type="spellStart"/>
      <w:r w:rsidR="000529D4" w:rsidRPr="00037E9C">
        <w:rPr>
          <w:rFonts w:ascii="Times New Roman" w:hAnsi="Times New Roman" w:cs="Times New Roman"/>
          <w:color w:val="212121"/>
          <w:shd w:val="clear" w:color="auto" w:fill="FFFFFF"/>
        </w:rPr>
        <w:t>jac</w:t>
      </w:r>
      <w:proofErr w:type="spellEnd"/>
      <w:r w:rsidR="000529D4" w:rsidRPr="00037E9C">
        <w:rPr>
          <w:rFonts w:ascii="Times New Roman" w:hAnsi="Times New Roman" w:cs="Times New Roman"/>
          <w:color w:val="212121"/>
          <w:shd w:val="clear" w:color="auto" w:fill="FFFFFF"/>
        </w:rPr>
        <w:t>/33.4.811</w:t>
      </w:r>
    </w:p>
    <w:p w14:paraId="6693D898" w14:textId="750BACC7"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15.</w:t>
      </w:r>
      <w:r w:rsidR="000529D4" w:rsidRPr="00037E9C">
        <w:rPr>
          <w:rFonts w:ascii="Times New Roman" w:hAnsi="Times New Roman" w:cs="Times New Roman"/>
          <w:color w:val="212121"/>
          <w:shd w:val="clear" w:color="auto" w:fill="FFFFFF"/>
        </w:rPr>
        <w:t xml:space="preserve"> Jeffres MN, </w:t>
      </w:r>
      <w:proofErr w:type="spellStart"/>
      <w:r w:rsidR="000529D4" w:rsidRPr="00037E9C">
        <w:rPr>
          <w:rFonts w:ascii="Times New Roman" w:hAnsi="Times New Roman" w:cs="Times New Roman"/>
          <w:color w:val="212121"/>
          <w:shd w:val="clear" w:color="auto" w:fill="FFFFFF"/>
        </w:rPr>
        <w:t>Isakow</w:t>
      </w:r>
      <w:proofErr w:type="spellEnd"/>
      <w:r w:rsidR="000529D4" w:rsidRPr="00037E9C">
        <w:rPr>
          <w:rFonts w:ascii="Times New Roman" w:hAnsi="Times New Roman" w:cs="Times New Roman"/>
          <w:color w:val="212121"/>
          <w:shd w:val="clear" w:color="auto" w:fill="FFFFFF"/>
        </w:rPr>
        <w:t xml:space="preserve"> W, Doherty JA, Micek ST, </w:t>
      </w:r>
      <w:proofErr w:type="spellStart"/>
      <w:r w:rsidR="000529D4" w:rsidRPr="00037E9C">
        <w:rPr>
          <w:rFonts w:ascii="Times New Roman" w:hAnsi="Times New Roman" w:cs="Times New Roman"/>
          <w:color w:val="212121"/>
          <w:shd w:val="clear" w:color="auto" w:fill="FFFFFF"/>
        </w:rPr>
        <w:t>Kollef</w:t>
      </w:r>
      <w:proofErr w:type="spellEnd"/>
      <w:r w:rsidR="000529D4" w:rsidRPr="00037E9C">
        <w:rPr>
          <w:rFonts w:ascii="Times New Roman" w:hAnsi="Times New Roman" w:cs="Times New Roman"/>
          <w:color w:val="212121"/>
          <w:shd w:val="clear" w:color="auto" w:fill="FFFFFF"/>
        </w:rPr>
        <w:t xml:space="preserve"> MH. A retrospective analysis of possible renal toxicity associated with vancomycin in patients with health care-associated methicillin-resistant Staphylococcus aureus pneumonia. </w:t>
      </w:r>
      <w:r w:rsidR="000529D4" w:rsidRPr="00037E9C">
        <w:rPr>
          <w:rFonts w:ascii="Times New Roman" w:hAnsi="Times New Roman" w:cs="Times New Roman"/>
          <w:i/>
          <w:iCs/>
          <w:color w:val="212121"/>
          <w:shd w:val="clear" w:color="auto" w:fill="FFFFFF"/>
        </w:rPr>
        <w:t>Clin Ther</w:t>
      </w:r>
      <w:r w:rsidR="000529D4" w:rsidRPr="00037E9C">
        <w:rPr>
          <w:rFonts w:ascii="Times New Roman" w:hAnsi="Times New Roman" w:cs="Times New Roman"/>
          <w:color w:val="212121"/>
          <w:shd w:val="clear" w:color="auto" w:fill="FFFFFF"/>
        </w:rPr>
        <w:t xml:space="preserve">. 2007;29(6):1107-1115. </w:t>
      </w:r>
      <w:proofErr w:type="gramStart"/>
      <w:r w:rsidR="000529D4" w:rsidRPr="00037E9C">
        <w:rPr>
          <w:rFonts w:ascii="Times New Roman" w:hAnsi="Times New Roman" w:cs="Times New Roman"/>
          <w:color w:val="212121"/>
          <w:shd w:val="clear" w:color="auto" w:fill="FFFFFF"/>
        </w:rPr>
        <w:t>doi:10.1016/j.clinthera</w:t>
      </w:r>
      <w:proofErr w:type="gramEnd"/>
      <w:r w:rsidR="000529D4" w:rsidRPr="00037E9C">
        <w:rPr>
          <w:rFonts w:ascii="Times New Roman" w:hAnsi="Times New Roman" w:cs="Times New Roman"/>
          <w:color w:val="212121"/>
          <w:shd w:val="clear" w:color="auto" w:fill="FFFFFF"/>
        </w:rPr>
        <w:t>.2007.06.014</w:t>
      </w:r>
    </w:p>
    <w:p w14:paraId="3D2328F7" w14:textId="10EC90CA" w:rsidR="008943A8" w:rsidRPr="00AD7A6F" w:rsidRDefault="007740D7" w:rsidP="000529D4">
      <w:pPr>
        <w:spacing w:before="100" w:beforeAutospacing="1" w:after="100" w:afterAutospacing="1" w:line="240" w:lineRule="auto"/>
        <w:rPr>
          <w:rFonts w:ascii="Times New Roman" w:hAnsi="Times New Roman" w:cs="Times New Roman"/>
          <w:color w:val="212121"/>
          <w:shd w:val="clear" w:color="auto" w:fill="FFFFFF"/>
          <w:lang w:val="fr-FR"/>
        </w:rPr>
      </w:pPr>
      <w:r w:rsidRPr="00037E9C">
        <w:rPr>
          <w:rFonts w:ascii="Times New Roman" w:hAnsi="Times New Roman" w:cs="Times New Roman"/>
          <w:color w:val="212121"/>
          <w:shd w:val="clear" w:color="auto" w:fill="FFFFFF"/>
        </w:rPr>
        <w:t>16.</w:t>
      </w:r>
      <w:r w:rsidR="000529D4" w:rsidRPr="00037E9C">
        <w:rPr>
          <w:rFonts w:ascii="Times New Roman" w:hAnsi="Times New Roman" w:cs="Times New Roman"/>
          <w:color w:val="212121"/>
          <w:shd w:val="clear" w:color="auto" w:fill="FFFFFF"/>
        </w:rPr>
        <w:t xml:space="preserve"> Fullmer A, McCue D, Feng C. Retrospective review of vancomycin-induced nephrotoxicity in patients with leukemia. </w:t>
      </w:r>
      <w:r w:rsidR="000529D4" w:rsidRPr="00AD7A6F">
        <w:rPr>
          <w:rFonts w:ascii="Times New Roman" w:hAnsi="Times New Roman" w:cs="Times New Roman"/>
          <w:i/>
          <w:iCs/>
          <w:color w:val="212121"/>
          <w:shd w:val="clear" w:color="auto" w:fill="FFFFFF"/>
          <w:lang w:val="fr-FR"/>
        </w:rPr>
        <w:t xml:space="preserve">J </w:t>
      </w:r>
      <w:proofErr w:type="spellStart"/>
      <w:r w:rsidR="000529D4" w:rsidRPr="00AD7A6F">
        <w:rPr>
          <w:rFonts w:ascii="Times New Roman" w:hAnsi="Times New Roman" w:cs="Times New Roman"/>
          <w:i/>
          <w:iCs/>
          <w:color w:val="212121"/>
          <w:shd w:val="clear" w:color="auto" w:fill="FFFFFF"/>
          <w:lang w:val="fr-FR"/>
        </w:rPr>
        <w:t>Oncol</w:t>
      </w:r>
      <w:proofErr w:type="spellEnd"/>
      <w:r w:rsidR="000529D4" w:rsidRPr="00AD7A6F">
        <w:rPr>
          <w:rFonts w:ascii="Times New Roman" w:hAnsi="Times New Roman" w:cs="Times New Roman"/>
          <w:i/>
          <w:iCs/>
          <w:color w:val="212121"/>
          <w:shd w:val="clear" w:color="auto" w:fill="FFFFFF"/>
          <w:lang w:val="fr-FR"/>
        </w:rPr>
        <w:t xml:space="preserve"> </w:t>
      </w:r>
      <w:proofErr w:type="spellStart"/>
      <w:r w:rsidR="000529D4" w:rsidRPr="00AD7A6F">
        <w:rPr>
          <w:rFonts w:ascii="Times New Roman" w:hAnsi="Times New Roman" w:cs="Times New Roman"/>
          <w:i/>
          <w:iCs/>
          <w:color w:val="212121"/>
          <w:shd w:val="clear" w:color="auto" w:fill="FFFFFF"/>
          <w:lang w:val="fr-FR"/>
        </w:rPr>
        <w:t>Pharm</w:t>
      </w:r>
      <w:proofErr w:type="spellEnd"/>
      <w:r w:rsidR="000529D4" w:rsidRPr="00AD7A6F">
        <w:rPr>
          <w:rFonts w:ascii="Times New Roman" w:hAnsi="Times New Roman" w:cs="Times New Roman"/>
          <w:i/>
          <w:iCs/>
          <w:color w:val="212121"/>
          <w:shd w:val="clear" w:color="auto" w:fill="FFFFFF"/>
          <w:lang w:val="fr-FR"/>
        </w:rPr>
        <w:t xml:space="preserve"> </w:t>
      </w:r>
      <w:proofErr w:type="spellStart"/>
      <w:r w:rsidR="000529D4" w:rsidRPr="00AD7A6F">
        <w:rPr>
          <w:rFonts w:ascii="Times New Roman" w:hAnsi="Times New Roman" w:cs="Times New Roman"/>
          <w:i/>
          <w:iCs/>
          <w:color w:val="212121"/>
          <w:shd w:val="clear" w:color="auto" w:fill="FFFFFF"/>
          <w:lang w:val="fr-FR"/>
        </w:rPr>
        <w:t>Pract</w:t>
      </w:r>
      <w:proofErr w:type="spellEnd"/>
      <w:r w:rsidR="000529D4" w:rsidRPr="00AD7A6F">
        <w:rPr>
          <w:rFonts w:ascii="Times New Roman" w:hAnsi="Times New Roman" w:cs="Times New Roman"/>
          <w:color w:val="212121"/>
          <w:shd w:val="clear" w:color="auto" w:fill="FFFFFF"/>
          <w:lang w:val="fr-FR"/>
        </w:rPr>
        <w:t xml:space="preserve">. </w:t>
      </w:r>
      <w:proofErr w:type="gramStart"/>
      <w:r w:rsidR="000529D4" w:rsidRPr="00AD7A6F">
        <w:rPr>
          <w:rFonts w:ascii="Times New Roman" w:hAnsi="Times New Roman" w:cs="Times New Roman"/>
          <w:color w:val="212121"/>
          <w:shd w:val="clear" w:color="auto" w:fill="FFFFFF"/>
          <w:lang w:val="fr-FR"/>
        </w:rPr>
        <w:t>2014;</w:t>
      </w:r>
      <w:proofErr w:type="gramEnd"/>
      <w:r w:rsidR="000529D4" w:rsidRPr="00AD7A6F">
        <w:rPr>
          <w:rFonts w:ascii="Times New Roman" w:hAnsi="Times New Roman" w:cs="Times New Roman"/>
          <w:color w:val="212121"/>
          <w:shd w:val="clear" w:color="auto" w:fill="FFFFFF"/>
          <w:lang w:val="fr-FR"/>
        </w:rPr>
        <w:t>20(6</w:t>
      </w:r>
      <w:proofErr w:type="gramStart"/>
      <w:r w:rsidR="000529D4" w:rsidRPr="00AD7A6F">
        <w:rPr>
          <w:rFonts w:ascii="Times New Roman" w:hAnsi="Times New Roman" w:cs="Times New Roman"/>
          <w:color w:val="212121"/>
          <w:shd w:val="clear" w:color="auto" w:fill="FFFFFF"/>
          <w:lang w:val="fr-FR"/>
        </w:rPr>
        <w:t>):</w:t>
      </w:r>
      <w:proofErr w:type="gramEnd"/>
      <w:r w:rsidR="000529D4" w:rsidRPr="00AD7A6F">
        <w:rPr>
          <w:rFonts w:ascii="Times New Roman" w:hAnsi="Times New Roman" w:cs="Times New Roman"/>
          <w:color w:val="212121"/>
          <w:shd w:val="clear" w:color="auto" w:fill="FFFFFF"/>
          <w:lang w:val="fr-FR"/>
        </w:rPr>
        <w:t xml:space="preserve">403-408. </w:t>
      </w:r>
      <w:proofErr w:type="gramStart"/>
      <w:r w:rsidR="000529D4" w:rsidRPr="00AD7A6F">
        <w:rPr>
          <w:rFonts w:ascii="Times New Roman" w:hAnsi="Times New Roman" w:cs="Times New Roman"/>
          <w:color w:val="212121"/>
          <w:shd w:val="clear" w:color="auto" w:fill="FFFFFF"/>
          <w:lang w:val="fr-FR"/>
        </w:rPr>
        <w:t>doi:</w:t>
      </w:r>
      <w:proofErr w:type="gramEnd"/>
      <w:r w:rsidR="000529D4" w:rsidRPr="00AD7A6F">
        <w:rPr>
          <w:rFonts w:ascii="Times New Roman" w:hAnsi="Times New Roman" w:cs="Times New Roman"/>
          <w:color w:val="212121"/>
          <w:shd w:val="clear" w:color="auto" w:fill="FFFFFF"/>
          <w:lang w:val="fr-FR"/>
        </w:rPr>
        <w:t>10.1177/1078155213509847</w:t>
      </w:r>
    </w:p>
    <w:p w14:paraId="55EC7EE9" w14:textId="336F91BC" w:rsidR="00395146" w:rsidRPr="00037E9C" w:rsidRDefault="007740D7" w:rsidP="00EC22CC">
      <w:pPr>
        <w:spacing w:before="100" w:beforeAutospacing="1" w:after="100" w:afterAutospacing="1" w:line="240" w:lineRule="auto"/>
        <w:rPr>
          <w:rFonts w:ascii="Times New Roman" w:eastAsia="Times New Roman" w:hAnsi="Times New Roman" w:cs="Times New Roman"/>
          <w:b/>
          <w:bCs/>
          <w:kern w:val="0"/>
          <w14:ligatures w14:val="none"/>
        </w:rPr>
      </w:pPr>
      <w:r w:rsidRPr="00037E9C">
        <w:rPr>
          <w:rFonts w:ascii="Times New Roman" w:hAnsi="Times New Roman" w:cs="Times New Roman"/>
          <w:color w:val="212121"/>
          <w:shd w:val="clear" w:color="auto" w:fill="FFFFFF"/>
          <w:lang w:val="fr-FR"/>
        </w:rPr>
        <w:t>17.</w:t>
      </w:r>
      <w:r w:rsidR="00EC22CC" w:rsidRPr="00037E9C">
        <w:rPr>
          <w:rFonts w:ascii="Times New Roman" w:hAnsi="Times New Roman" w:cs="Times New Roman"/>
          <w:color w:val="212121"/>
          <w:shd w:val="clear" w:color="auto" w:fill="FFFFFF"/>
          <w:lang w:val="fr-FR"/>
        </w:rPr>
        <w:t xml:space="preserve"> </w:t>
      </w:r>
      <w:r w:rsidR="00395146" w:rsidRPr="00037E9C">
        <w:rPr>
          <w:rFonts w:ascii="Times New Roman" w:hAnsi="Times New Roman" w:cs="Times New Roman"/>
          <w:color w:val="212121"/>
          <w:shd w:val="clear" w:color="auto" w:fill="FFFFFF"/>
          <w:lang w:val="fr-FR"/>
        </w:rPr>
        <w:t xml:space="preserve">Rybak MJ, Le J, Lodise TP, et al. </w:t>
      </w:r>
      <w:r w:rsidR="00395146" w:rsidRPr="00037E9C">
        <w:rPr>
          <w:rFonts w:ascii="Times New Roman" w:hAnsi="Times New Roman" w:cs="Times New Roman"/>
          <w:color w:val="212121"/>
          <w:shd w:val="clear" w:color="auto" w:fill="FFFFFF"/>
        </w:rPr>
        <w:t>Therapeutic monitoring of vancomycin for serious methicillin-resistant Staphylococcus aureus infections: A revised consensus guideline and review by the American Society of Health-System Pharmacists, the Infectious Diseases Society of America, the Pediatric Infectious Diseases Society, and the Society of Infectious Diseases Pharmacists. </w:t>
      </w:r>
      <w:proofErr w:type="gramStart"/>
      <w:r w:rsidR="00395146" w:rsidRPr="00037E9C">
        <w:rPr>
          <w:rFonts w:ascii="Times New Roman" w:hAnsi="Times New Roman" w:cs="Times New Roman"/>
          <w:i/>
          <w:iCs/>
          <w:color w:val="212121"/>
          <w:shd w:val="clear" w:color="auto" w:fill="FFFFFF"/>
        </w:rPr>
        <w:t>Am</w:t>
      </w:r>
      <w:proofErr w:type="gramEnd"/>
      <w:r w:rsidR="00395146" w:rsidRPr="00037E9C">
        <w:rPr>
          <w:rFonts w:ascii="Times New Roman" w:hAnsi="Times New Roman" w:cs="Times New Roman"/>
          <w:i/>
          <w:iCs/>
          <w:color w:val="212121"/>
          <w:shd w:val="clear" w:color="auto" w:fill="FFFFFF"/>
        </w:rPr>
        <w:t xml:space="preserve"> J Health Syst Pharm</w:t>
      </w:r>
      <w:r w:rsidR="00395146" w:rsidRPr="00037E9C">
        <w:rPr>
          <w:rFonts w:ascii="Times New Roman" w:hAnsi="Times New Roman" w:cs="Times New Roman"/>
          <w:color w:val="212121"/>
          <w:shd w:val="clear" w:color="auto" w:fill="FFFFFF"/>
        </w:rPr>
        <w:t>. 2020;77(11):835-864. doi:10.1093/</w:t>
      </w:r>
      <w:proofErr w:type="spellStart"/>
      <w:r w:rsidR="00395146" w:rsidRPr="00037E9C">
        <w:rPr>
          <w:rFonts w:ascii="Times New Roman" w:hAnsi="Times New Roman" w:cs="Times New Roman"/>
          <w:color w:val="212121"/>
          <w:shd w:val="clear" w:color="auto" w:fill="FFFFFF"/>
        </w:rPr>
        <w:t>ajhp</w:t>
      </w:r>
      <w:proofErr w:type="spellEnd"/>
      <w:r w:rsidR="00395146" w:rsidRPr="00037E9C">
        <w:rPr>
          <w:rFonts w:ascii="Times New Roman" w:hAnsi="Times New Roman" w:cs="Times New Roman"/>
          <w:color w:val="212121"/>
          <w:shd w:val="clear" w:color="auto" w:fill="FFFFFF"/>
        </w:rPr>
        <w:t>/zxaa036</w:t>
      </w:r>
    </w:p>
    <w:p w14:paraId="3A54A3C6" w14:textId="7B9AC464" w:rsidR="00395146" w:rsidRPr="00037E9C" w:rsidRDefault="007740D7" w:rsidP="00395146">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lastRenderedPageBreak/>
        <w:t>18</w:t>
      </w:r>
      <w:r w:rsidR="00EC22CC" w:rsidRPr="00037E9C">
        <w:rPr>
          <w:rFonts w:ascii="Times New Roman" w:hAnsi="Times New Roman" w:cs="Times New Roman"/>
          <w:color w:val="212121"/>
          <w:shd w:val="clear" w:color="auto" w:fill="FFFFFF"/>
        </w:rPr>
        <w:t xml:space="preserve">. </w:t>
      </w:r>
      <w:proofErr w:type="spellStart"/>
      <w:r w:rsidR="00395146" w:rsidRPr="00037E9C">
        <w:rPr>
          <w:rFonts w:ascii="Times New Roman" w:hAnsi="Times New Roman" w:cs="Times New Roman"/>
          <w:color w:val="212121"/>
          <w:shd w:val="clear" w:color="auto" w:fill="FFFFFF"/>
        </w:rPr>
        <w:t>Goti</w:t>
      </w:r>
      <w:proofErr w:type="spellEnd"/>
      <w:r w:rsidR="00395146" w:rsidRPr="00037E9C">
        <w:rPr>
          <w:rFonts w:ascii="Times New Roman" w:hAnsi="Times New Roman" w:cs="Times New Roman"/>
          <w:color w:val="212121"/>
          <w:shd w:val="clear" w:color="auto" w:fill="FFFFFF"/>
        </w:rPr>
        <w:t xml:space="preserve"> V, </w:t>
      </w:r>
      <w:proofErr w:type="spellStart"/>
      <w:r w:rsidR="00395146" w:rsidRPr="00037E9C">
        <w:rPr>
          <w:rFonts w:ascii="Times New Roman" w:hAnsi="Times New Roman" w:cs="Times New Roman"/>
          <w:color w:val="212121"/>
          <w:shd w:val="clear" w:color="auto" w:fill="FFFFFF"/>
        </w:rPr>
        <w:t>Chaturvedula</w:t>
      </w:r>
      <w:proofErr w:type="spellEnd"/>
      <w:r w:rsidR="00395146" w:rsidRPr="00037E9C">
        <w:rPr>
          <w:rFonts w:ascii="Times New Roman" w:hAnsi="Times New Roman" w:cs="Times New Roman"/>
          <w:color w:val="212121"/>
          <w:shd w:val="clear" w:color="auto" w:fill="FFFFFF"/>
        </w:rPr>
        <w:t xml:space="preserve"> A, Fossler MJ, Mok S, Jacob JT. Hospitalized Patients </w:t>
      </w:r>
      <w:proofErr w:type="gramStart"/>
      <w:r w:rsidR="00395146" w:rsidRPr="00037E9C">
        <w:rPr>
          <w:rFonts w:ascii="Times New Roman" w:hAnsi="Times New Roman" w:cs="Times New Roman"/>
          <w:color w:val="212121"/>
          <w:shd w:val="clear" w:color="auto" w:fill="FFFFFF"/>
        </w:rPr>
        <w:t>With</w:t>
      </w:r>
      <w:proofErr w:type="gramEnd"/>
      <w:r w:rsidR="00395146" w:rsidRPr="00037E9C">
        <w:rPr>
          <w:rFonts w:ascii="Times New Roman" w:hAnsi="Times New Roman" w:cs="Times New Roman"/>
          <w:color w:val="212121"/>
          <w:shd w:val="clear" w:color="auto" w:fill="FFFFFF"/>
        </w:rPr>
        <w:t xml:space="preserve"> and Without Hemodialysis Have Markedly Different Vancomycin Pharmacokinetics: A Population Pharmacokinetic Model-Based Analysis. </w:t>
      </w:r>
      <w:r w:rsidR="00395146" w:rsidRPr="00037E9C">
        <w:rPr>
          <w:rFonts w:ascii="Times New Roman" w:hAnsi="Times New Roman" w:cs="Times New Roman"/>
          <w:i/>
          <w:iCs/>
          <w:color w:val="212121"/>
          <w:shd w:val="clear" w:color="auto" w:fill="FFFFFF"/>
        </w:rPr>
        <w:t>Ther Drug Monit</w:t>
      </w:r>
      <w:r w:rsidR="00395146" w:rsidRPr="00037E9C">
        <w:rPr>
          <w:rFonts w:ascii="Times New Roman" w:hAnsi="Times New Roman" w:cs="Times New Roman"/>
          <w:color w:val="212121"/>
          <w:shd w:val="clear" w:color="auto" w:fill="FFFFFF"/>
        </w:rPr>
        <w:t>. 2018;40(2):212-221. doi:10.1097/FTD.0000000000000490</w:t>
      </w:r>
    </w:p>
    <w:p w14:paraId="746ADD20" w14:textId="03437B03" w:rsidR="00395146" w:rsidRPr="00037E9C" w:rsidRDefault="007740D7" w:rsidP="00395146">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19</w:t>
      </w:r>
      <w:r w:rsidR="00EC22CC" w:rsidRPr="00037E9C">
        <w:rPr>
          <w:rFonts w:ascii="Times New Roman" w:hAnsi="Times New Roman" w:cs="Times New Roman"/>
          <w:color w:val="212121"/>
          <w:shd w:val="clear" w:color="auto" w:fill="FFFFFF"/>
        </w:rPr>
        <w:t xml:space="preserve">. </w:t>
      </w:r>
      <w:r w:rsidR="00395146" w:rsidRPr="00037E9C">
        <w:rPr>
          <w:rFonts w:ascii="Times New Roman" w:hAnsi="Times New Roman" w:cs="Times New Roman"/>
          <w:color w:val="212121"/>
          <w:shd w:val="clear" w:color="auto" w:fill="FFFFFF"/>
        </w:rPr>
        <w:t xml:space="preserve">Broeker A, Nardecchia M, Klinker KP, et al. Towards precision dosing of vancomycin: a systematic evaluation of </w:t>
      </w:r>
      <w:proofErr w:type="spellStart"/>
      <w:r w:rsidR="00395146" w:rsidRPr="00037E9C">
        <w:rPr>
          <w:rFonts w:ascii="Times New Roman" w:hAnsi="Times New Roman" w:cs="Times New Roman"/>
          <w:color w:val="212121"/>
          <w:shd w:val="clear" w:color="auto" w:fill="FFFFFF"/>
        </w:rPr>
        <w:t>pharmacometric</w:t>
      </w:r>
      <w:proofErr w:type="spellEnd"/>
      <w:r w:rsidR="00395146" w:rsidRPr="00037E9C">
        <w:rPr>
          <w:rFonts w:ascii="Times New Roman" w:hAnsi="Times New Roman" w:cs="Times New Roman"/>
          <w:color w:val="212121"/>
          <w:shd w:val="clear" w:color="auto" w:fill="FFFFFF"/>
        </w:rPr>
        <w:t xml:space="preserve"> models for Bayesian forecasting. </w:t>
      </w:r>
      <w:r w:rsidR="00395146" w:rsidRPr="00037E9C">
        <w:rPr>
          <w:rFonts w:ascii="Times New Roman" w:hAnsi="Times New Roman" w:cs="Times New Roman"/>
          <w:i/>
          <w:iCs/>
          <w:color w:val="212121"/>
          <w:shd w:val="clear" w:color="auto" w:fill="FFFFFF"/>
        </w:rPr>
        <w:t xml:space="preserve">Clin </w:t>
      </w:r>
      <w:proofErr w:type="spellStart"/>
      <w:r w:rsidR="00395146" w:rsidRPr="00037E9C">
        <w:rPr>
          <w:rFonts w:ascii="Times New Roman" w:hAnsi="Times New Roman" w:cs="Times New Roman"/>
          <w:i/>
          <w:iCs/>
          <w:color w:val="212121"/>
          <w:shd w:val="clear" w:color="auto" w:fill="FFFFFF"/>
        </w:rPr>
        <w:t>Microbiol</w:t>
      </w:r>
      <w:proofErr w:type="spellEnd"/>
      <w:r w:rsidR="00395146" w:rsidRPr="00037E9C">
        <w:rPr>
          <w:rFonts w:ascii="Times New Roman" w:hAnsi="Times New Roman" w:cs="Times New Roman"/>
          <w:i/>
          <w:iCs/>
          <w:color w:val="212121"/>
          <w:shd w:val="clear" w:color="auto" w:fill="FFFFFF"/>
        </w:rPr>
        <w:t xml:space="preserve"> Infect</w:t>
      </w:r>
      <w:r w:rsidR="00395146" w:rsidRPr="00037E9C">
        <w:rPr>
          <w:rFonts w:ascii="Times New Roman" w:hAnsi="Times New Roman" w:cs="Times New Roman"/>
          <w:color w:val="212121"/>
          <w:shd w:val="clear" w:color="auto" w:fill="FFFFFF"/>
        </w:rPr>
        <w:t>. 2019;25(10</w:t>
      </w:r>
      <w:proofErr w:type="gramStart"/>
      <w:r w:rsidR="00395146" w:rsidRPr="00037E9C">
        <w:rPr>
          <w:rFonts w:ascii="Times New Roman" w:hAnsi="Times New Roman" w:cs="Times New Roman"/>
          <w:color w:val="212121"/>
          <w:shd w:val="clear" w:color="auto" w:fill="FFFFFF"/>
        </w:rPr>
        <w:t>):1286.e</w:t>
      </w:r>
      <w:proofErr w:type="gramEnd"/>
      <w:r w:rsidR="00395146" w:rsidRPr="00037E9C">
        <w:rPr>
          <w:rFonts w:ascii="Times New Roman" w:hAnsi="Times New Roman" w:cs="Times New Roman"/>
          <w:color w:val="212121"/>
          <w:shd w:val="clear" w:color="auto" w:fill="FFFFFF"/>
        </w:rPr>
        <w:t xml:space="preserve">1-1286.e7. </w:t>
      </w:r>
      <w:proofErr w:type="gramStart"/>
      <w:r w:rsidR="00395146" w:rsidRPr="00037E9C">
        <w:rPr>
          <w:rFonts w:ascii="Times New Roman" w:hAnsi="Times New Roman" w:cs="Times New Roman"/>
          <w:color w:val="212121"/>
          <w:shd w:val="clear" w:color="auto" w:fill="FFFFFF"/>
        </w:rPr>
        <w:t>doi:10.1016/j.cmi</w:t>
      </w:r>
      <w:proofErr w:type="gramEnd"/>
      <w:r w:rsidR="00395146" w:rsidRPr="00037E9C">
        <w:rPr>
          <w:rFonts w:ascii="Times New Roman" w:hAnsi="Times New Roman" w:cs="Times New Roman"/>
          <w:color w:val="212121"/>
          <w:shd w:val="clear" w:color="auto" w:fill="FFFFFF"/>
        </w:rPr>
        <w:t>.2019.02.029</w:t>
      </w:r>
    </w:p>
    <w:p w14:paraId="5AD9C028" w14:textId="0680AE13" w:rsidR="00395146" w:rsidRPr="00037E9C" w:rsidRDefault="007740D7" w:rsidP="00395146">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20</w:t>
      </w:r>
      <w:r w:rsidR="00EC22CC" w:rsidRPr="00037E9C">
        <w:rPr>
          <w:rFonts w:ascii="Times New Roman" w:hAnsi="Times New Roman" w:cs="Times New Roman"/>
          <w:color w:val="212121"/>
          <w:shd w:val="clear" w:color="auto" w:fill="FFFFFF"/>
        </w:rPr>
        <w:t xml:space="preserve">. </w:t>
      </w:r>
      <w:r w:rsidR="008B67D5" w:rsidRPr="00037E9C">
        <w:rPr>
          <w:rFonts w:ascii="Times New Roman" w:hAnsi="Times New Roman" w:cs="Times New Roman"/>
          <w:color w:val="212121"/>
          <w:shd w:val="clear" w:color="auto" w:fill="FFFFFF"/>
        </w:rPr>
        <w:t>Olney KB, Wallace KL, Mynatt RP, et al. Comparison of Bayesian-derived and first-order analytic equations for calculation of vancomycin area under the curve. </w:t>
      </w:r>
      <w:r w:rsidR="008B67D5" w:rsidRPr="00037E9C">
        <w:rPr>
          <w:rFonts w:ascii="Times New Roman" w:hAnsi="Times New Roman" w:cs="Times New Roman"/>
          <w:i/>
          <w:iCs/>
          <w:color w:val="212121"/>
          <w:shd w:val="clear" w:color="auto" w:fill="FFFFFF"/>
        </w:rPr>
        <w:t>Pharmacotherapy</w:t>
      </w:r>
      <w:r w:rsidR="008B67D5" w:rsidRPr="00037E9C">
        <w:rPr>
          <w:rFonts w:ascii="Times New Roman" w:hAnsi="Times New Roman" w:cs="Times New Roman"/>
          <w:color w:val="212121"/>
          <w:shd w:val="clear" w:color="auto" w:fill="FFFFFF"/>
        </w:rPr>
        <w:t>. 2022;42(4):284-291. doi:10.1002/phar.2670</w:t>
      </w:r>
    </w:p>
    <w:p w14:paraId="650641D5" w14:textId="2AAEE46E" w:rsidR="008B67D5" w:rsidRPr="00037E9C" w:rsidRDefault="007740D7" w:rsidP="00395146">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21</w:t>
      </w:r>
      <w:r w:rsidR="00EC22CC" w:rsidRPr="00037E9C">
        <w:rPr>
          <w:rFonts w:ascii="Times New Roman" w:hAnsi="Times New Roman" w:cs="Times New Roman"/>
          <w:color w:val="212121"/>
          <w:shd w:val="clear" w:color="auto" w:fill="FFFFFF"/>
        </w:rPr>
        <w:t xml:space="preserve">. </w:t>
      </w:r>
      <w:r w:rsidR="008B67D5" w:rsidRPr="00037E9C">
        <w:rPr>
          <w:rFonts w:ascii="Times New Roman" w:hAnsi="Times New Roman" w:cs="Times New Roman"/>
          <w:color w:val="212121"/>
          <w:shd w:val="clear" w:color="auto" w:fill="FFFFFF"/>
        </w:rPr>
        <w:t xml:space="preserve">Maung NH, </w:t>
      </w:r>
      <w:proofErr w:type="spellStart"/>
      <w:r w:rsidR="008B67D5" w:rsidRPr="00037E9C">
        <w:rPr>
          <w:rFonts w:ascii="Times New Roman" w:hAnsi="Times New Roman" w:cs="Times New Roman"/>
          <w:color w:val="212121"/>
          <w:shd w:val="clear" w:color="auto" w:fill="FFFFFF"/>
        </w:rPr>
        <w:t>Methaneethorn</w:t>
      </w:r>
      <w:proofErr w:type="spellEnd"/>
      <w:r w:rsidR="008B67D5" w:rsidRPr="00037E9C">
        <w:rPr>
          <w:rFonts w:ascii="Times New Roman" w:hAnsi="Times New Roman" w:cs="Times New Roman"/>
          <w:color w:val="212121"/>
          <w:shd w:val="clear" w:color="auto" w:fill="FFFFFF"/>
        </w:rPr>
        <w:t xml:space="preserve"> J, </w:t>
      </w:r>
      <w:proofErr w:type="spellStart"/>
      <w:r w:rsidR="008B67D5" w:rsidRPr="00037E9C">
        <w:rPr>
          <w:rFonts w:ascii="Times New Roman" w:hAnsi="Times New Roman" w:cs="Times New Roman"/>
          <w:color w:val="212121"/>
          <w:shd w:val="clear" w:color="auto" w:fill="FFFFFF"/>
        </w:rPr>
        <w:t>Wattanavijitkul</w:t>
      </w:r>
      <w:proofErr w:type="spellEnd"/>
      <w:r w:rsidR="008B67D5" w:rsidRPr="00037E9C">
        <w:rPr>
          <w:rFonts w:ascii="Times New Roman" w:hAnsi="Times New Roman" w:cs="Times New Roman"/>
          <w:color w:val="212121"/>
          <w:shd w:val="clear" w:color="auto" w:fill="FFFFFF"/>
        </w:rPr>
        <w:t xml:space="preserve"> T, </w:t>
      </w:r>
      <w:proofErr w:type="spellStart"/>
      <w:r w:rsidR="008B67D5" w:rsidRPr="00037E9C">
        <w:rPr>
          <w:rFonts w:ascii="Times New Roman" w:hAnsi="Times New Roman" w:cs="Times New Roman"/>
          <w:color w:val="212121"/>
          <w:shd w:val="clear" w:color="auto" w:fill="FFFFFF"/>
        </w:rPr>
        <w:t>Sriboonruang</w:t>
      </w:r>
      <w:proofErr w:type="spellEnd"/>
      <w:r w:rsidR="008B67D5" w:rsidRPr="00037E9C">
        <w:rPr>
          <w:rFonts w:ascii="Times New Roman" w:hAnsi="Times New Roman" w:cs="Times New Roman"/>
          <w:color w:val="212121"/>
          <w:shd w:val="clear" w:color="auto" w:fill="FFFFFF"/>
        </w:rPr>
        <w:t xml:space="preserve"> T. Comparison of area under the curve for vancomycin from one- and two-compartment models using sparse data. </w:t>
      </w:r>
      <w:proofErr w:type="spellStart"/>
      <w:r w:rsidR="008B67D5" w:rsidRPr="00037E9C">
        <w:rPr>
          <w:rFonts w:ascii="Times New Roman" w:hAnsi="Times New Roman" w:cs="Times New Roman"/>
          <w:i/>
          <w:iCs/>
          <w:color w:val="212121"/>
          <w:shd w:val="clear" w:color="auto" w:fill="FFFFFF"/>
        </w:rPr>
        <w:t>Eur</w:t>
      </w:r>
      <w:proofErr w:type="spellEnd"/>
      <w:r w:rsidR="008B67D5" w:rsidRPr="00037E9C">
        <w:rPr>
          <w:rFonts w:ascii="Times New Roman" w:hAnsi="Times New Roman" w:cs="Times New Roman"/>
          <w:i/>
          <w:iCs/>
          <w:color w:val="212121"/>
          <w:shd w:val="clear" w:color="auto" w:fill="FFFFFF"/>
        </w:rPr>
        <w:t xml:space="preserve"> J Hosp Pharm</w:t>
      </w:r>
      <w:r w:rsidR="008B67D5" w:rsidRPr="00037E9C">
        <w:rPr>
          <w:rFonts w:ascii="Times New Roman" w:hAnsi="Times New Roman" w:cs="Times New Roman"/>
          <w:color w:val="212121"/>
          <w:shd w:val="clear" w:color="auto" w:fill="FFFFFF"/>
        </w:rPr>
        <w:t>. 2022;29(e1</w:t>
      </w:r>
      <w:proofErr w:type="gramStart"/>
      <w:r w:rsidR="008B67D5" w:rsidRPr="00037E9C">
        <w:rPr>
          <w:rFonts w:ascii="Times New Roman" w:hAnsi="Times New Roman" w:cs="Times New Roman"/>
          <w:color w:val="212121"/>
          <w:shd w:val="clear" w:color="auto" w:fill="FFFFFF"/>
        </w:rPr>
        <w:t>):e</w:t>
      </w:r>
      <w:proofErr w:type="gramEnd"/>
      <w:r w:rsidR="008B67D5" w:rsidRPr="00037E9C">
        <w:rPr>
          <w:rFonts w:ascii="Times New Roman" w:hAnsi="Times New Roman" w:cs="Times New Roman"/>
          <w:color w:val="212121"/>
          <w:shd w:val="clear" w:color="auto" w:fill="FFFFFF"/>
        </w:rPr>
        <w:t>57-e62. doi:10.1136/ejhpharm-2020-002637</w:t>
      </w:r>
    </w:p>
    <w:p w14:paraId="3D8D9DE5" w14:textId="0C64372B"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22</w:t>
      </w:r>
      <w:r w:rsidR="000529D4" w:rsidRPr="00037E9C">
        <w:rPr>
          <w:rFonts w:ascii="Times New Roman" w:hAnsi="Times New Roman" w:cs="Times New Roman"/>
          <w:color w:val="212121"/>
          <w:shd w:val="clear" w:color="auto" w:fill="FFFFFF"/>
        </w:rPr>
        <w:t>. Pai MP, Neely M, Rodvold KA, Lodise TP. Innovative approaches to optimizing the delivery of vancomycin in individual patients. </w:t>
      </w:r>
      <w:r w:rsidR="000529D4" w:rsidRPr="00037E9C">
        <w:rPr>
          <w:rFonts w:ascii="Times New Roman" w:hAnsi="Times New Roman" w:cs="Times New Roman"/>
          <w:i/>
          <w:iCs/>
          <w:color w:val="212121"/>
          <w:shd w:val="clear" w:color="auto" w:fill="FFFFFF"/>
        </w:rPr>
        <w:t>Adv Drug Deliv Rev</w:t>
      </w:r>
      <w:r w:rsidR="000529D4" w:rsidRPr="00037E9C">
        <w:rPr>
          <w:rFonts w:ascii="Times New Roman" w:hAnsi="Times New Roman" w:cs="Times New Roman"/>
          <w:color w:val="212121"/>
          <w:shd w:val="clear" w:color="auto" w:fill="FFFFFF"/>
        </w:rPr>
        <w:t xml:space="preserve">. </w:t>
      </w:r>
      <w:proofErr w:type="gramStart"/>
      <w:r w:rsidR="000529D4" w:rsidRPr="00037E9C">
        <w:rPr>
          <w:rFonts w:ascii="Times New Roman" w:hAnsi="Times New Roman" w:cs="Times New Roman"/>
          <w:color w:val="212121"/>
          <w:shd w:val="clear" w:color="auto" w:fill="FFFFFF"/>
        </w:rPr>
        <w:t>2014;77:50</w:t>
      </w:r>
      <w:proofErr w:type="gramEnd"/>
      <w:r w:rsidR="000529D4" w:rsidRPr="00037E9C">
        <w:rPr>
          <w:rFonts w:ascii="Times New Roman" w:hAnsi="Times New Roman" w:cs="Times New Roman"/>
          <w:color w:val="212121"/>
          <w:shd w:val="clear" w:color="auto" w:fill="FFFFFF"/>
        </w:rPr>
        <w:t xml:space="preserve">-57. </w:t>
      </w:r>
      <w:proofErr w:type="gramStart"/>
      <w:r w:rsidR="000529D4" w:rsidRPr="00037E9C">
        <w:rPr>
          <w:rFonts w:ascii="Times New Roman" w:hAnsi="Times New Roman" w:cs="Times New Roman"/>
          <w:color w:val="212121"/>
          <w:shd w:val="clear" w:color="auto" w:fill="FFFFFF"/>
        </w:rPr>
        <w:t>doi:10.1016/j.addr</w:t>
      </w:r>
      <w:proofErr w:type="gramEnd"/>
      <w:r w:rsidR="000529D4" w:rsidRPr="00037E9C">
        <w:rPr>
          <w:rFonts w:ascii="Times New Roman" w:hAnsi="Times New Roman" w:cs="Times New Roman"/>
          <w:color w:val="212121"/>
          <w:shd w:val="clear" w:color="auto" w:fill="FFFFFF"/>
        </w:rPr>
        <w:t>.2014.05.016</w:t>
      </w:r>
    </w:p>
    <w:p w14:paraId="30B4A810" w14:textId="06C7C809" w:rsidR="000529D4" w:rsidRPr="00037E9C" w:rsidRDefault="007740D7" w:rsidP="00395146">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1B1B1B"/>
          <w:shd w:val="clear" w:color="auto" w:fill="FFFFFF"/>
        </w:rPr>
        <w:t>23.</w:t>
      </w:r>
      <w:r w:rsidR="000529D4" w:rsidRPr="00037E9C">
        <w:rPr>
          <w:rFonts w:ascii="Times New Roman" w:hAnsi="Times New Roman" w:cs="Times New Roman"/>
          <w:color w:val="1B1B1B"/>
          <w:shd w:val="clear" w:color="auto" w:fill="FFFFFF"/>
        </w:rPr>
        <w:t xml:space="preserve"> </w:t>
      </w:r>
      <w:proofErr w:type="spellStart"/>
      <w:r w:rsidR="000529D4" w:rsidRPr="00037E9C">
        <w:rPr>
          <w:rFonts w:ascii="Times New Roman" w:hAnsi="Times New Roman" w:cs="Times New Roman"/>
          <w:color w:val="1B1B1B"/>
          <w:shd w:val="clear" w:color="auto" w:fill="FFFFFF"/>
        </w:rPr>
        <w:t>Chanapiwat</w:t>
      </w:r>
      <w:proofErr w:type="spellEnd"/>
      <w:r w:rsidR="000529D4" w:rsidRPr="00037E9C">
        <w:rPr>
          <w:rFonts w:ascii="Times New Roman" w:hAnsi="Times New Roman" w:cs="Times New Roman"/>
          <w:color w:val="1B1B1B"/>
          <w:shd w:val="clear" w:color="auto" w:fill="FFFFFF"/>
        </w:rPr>
        <w:t xml:space="preserve"> P, Paiboonvong T, </w:t>
      </w:r>
      <w:proofErr w:type="spellStart"/>
      <w:r w:rsidR="000529D4" w:rsidRPr="00037E9C">
        <w:rPr>
          <w:rFonts w:ascii="Times New Roman" w:hAnsi="Times New Roman" w:cs="Times New Roman"/>
          <w:color w:val="1B1B1B"/>
          <w:shd w:val="clear" w:color="auto" w:fill="FFFFFF"/>
        </w:rPr>
        <w:t>Rattanaumpawan</w:t>
      </w:r>
      <w:proofErr w:type="spellEnd"/>
      <w:r w:rsidR="000529D4" w:rsidRPr="00037E9C">
        <w:rPr>
          <w:rFonts w:ascii="Times New Roman" w:hAnsi="Times New Roman" w:cs="Times New Roman"/>
          <w:color w:val="1B1B1B"/>
          <w:shd w:val="clear" w:color="auto" w:fill="FFFFFF"/>
        </w:rPr>
        <w:t xml:space="preserve"> P, </w:t>
      </w:r>
      <w:proofErr w:type="spellStart"/>
      <w:r w:rsidR="000529D4" w:rsidRPr="00037E9C">
        <w:rPr>
          <w:rFonts w:ascii="Times New Roman" w:hAnsi="Times New Roman" w:cs="Times New Roman"/>
          <w:color w:val="1B1B1B"/>
          <w:shd w:val="clear" w:color="auto" w:fill="FFFFFF"/>
        </w:rPr>
        <w:t>Montakantikul</w:t>
      </w:r>
      <w:proofErr w:type="spellEnd"/>
      <w:r w:rsidR="000529D4" w:rsidRPr="00037E9C">
        <w:rPr>
          <w:rFonts w:ascii="Times New Roman" w:hAnsi="Times New Roman" w:cs="Times New Roman"/>
          <w:color w:val="1B1B1B"/>
          <w:shd w:val="clear" w:color="auto" w:fill="FFFFFF"/>
        </w:rPr>
        <w:t xml:space="preserve"> P. Comparison of the mathematical equation and trapezoidal approach for 24 h area under the plasma concentration-time curve calculation in patients who received intravenous vancomycin in an acute care setting. </w:t>
      </w:r>
      <w:proofErr w:type="spellStart"/>
      <w:r w:rsidR="000529D4" w:rsidRPr="00037E9C">
        <w:rPr>
          <w:rFonts w:ascii="Times New Roman" w:hAnsi="Times New Roman" w:cs="Times New Roman"/>
          <w:color w:val="1B1B1B"/>
          <w:shd w:val="clear" w:color="auto" w:fill="FFFFFF"/>
        </w:rPr>
        <w:t>Pharmacol</w:t>
      </w:r>
      <w:proofErr w:type="spellEnd"/>
      <w:r w:rsidR="000529D4" w:rsidRPr="00037E9C">
        <w:rPr>
          <w:rFonts w:ascii="Times New Roman" w:hAnsi="Times New Roman" w:cs="Times New Roman"/>
          <w:color w:val="1B1B1B"/>
          <w:shd w:val="clear" w:color="auto" w:fill="FFFFFF"/>
        </w:rPr>
        <w:t xml:space="preserve"> Res </w:t>
      </w:r>
      <w:proofErr w:type="spellStart"/>
      <w:r w:rsidR="000529D4" w:rsidRPr="00037E9C">
        <w:rPr>
          <w:rFonts w:ascii="Times New Roman" w:hAnsi="Times New Roman" w:cs="Times New Roman"/>
          <w:color w:val="1B1B1B"/>
          <w:shd w:val="clear" w:color="auto" w:fill="FFFFFF"/>
        </w:rPr>
        <w:t>Perspect</w:t>
      </w:r>
      <w:proofErr w:type="spellEnd"/>
      <w:r w:rsidR="000529D4" w:rsidRPr="00037E9C">
        <w:rPr>
          <w:rFonts w:ascii="Times New Roman" w:hAnsi="Times New Roman" w:cs="Times New Roman"/>
          <w:color w:val="1B1B1B"/>
          <w:shd w:val="clear" w:color="auto" w:fill="FFFFFF"/>
        </w:rPr>
        <w:t>. 2023 Feb;11(1</w:t>
      </w:r>
      <w:proofErr w:type="gramStart"/>
      <w:r w:rsidR="000529D4" w:rsidRPr="00037E9C">
        <w:rPr>
          <w:rFonts w:ascii="Times New Roman" w:hAnsi="Times New Roman" w:cs="Times New Roman"/>
          <w:color w:val="1B1B1B"/>
          <w:shd w:val="clear" w:color="auto" w:fill="FFFFFF"/>
        </w:rPr>
        <w:t>):e</w:t>
      </w:r>
      <w:proofErr w:type="gramEnd"/>
      <w:r w:rsidR="000529D4" w:rsidRPr="00037E9C">
        <w:rPr>
          <w:rFonts w:ascii="Times New Roman" w:hAnsi="Times New Roman" w:cs="Times New Roman"/>
          <w:color w:val="1B1B1B"/>
          <w:shd w:val="clear" w:color="auto" w:fill="FFFFFF"/>
        </w:rPr>
        <w:t xml:space="preserve">01046. </w:t>
      </w:r>
      <w:proofErr w:type="spellStart"/>
      <w:r w:rsidR="000529D4" w:rsidRPr="00037E9C">
        <w:rPr>
          <w:rFonts w:ascii="Times New Roman" w:hAnsi="Times New Roman" w:cs="Times New Roman"/>
          <w:color w:val="1B1B1B"/>
          <w:shd w:val="clear" w:color="auto" w:fill="FFFFFF"/>
        </w:rPr>
        <w:t>doi</w:t>
      </w:r>
      <w:proofErr w:type="spellEnd"/>
      <w:r w:rsidR="000529D4" w:rsidRPr="00037E9C">
        <w:rPr>
          <w:rFonts w:ascii="Times New Roman" w:hAnsi="Times New Roman" w:cs="Times New Roman"/>
          <w:color w:val="1B1B1B"/>
          <w:shd w:val="clear" w:color="auto" w:fill="FFFFFF"/>
        </w:rPr>
        <w:t>: 10.1002/prp2.1046. PMID: 36588162; PMCID: PMC9806189</w:t>
      </w:r>
    </w:p>
    <w:p w14:paraId="64017E72" w14:textId="1072BF56" w:rsidR="005E25B2" w:rsidRPr="00037E9C" w:rsidRDefault="007740D7" w:rsidP="005E25B2">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24</w:t>
      </w:r>
      <w:r w:rsidR="005E25B2" w:rsidRPr="00037E9C">
        <w:rPr>
          <w:rFonts w:ascii="Times New Roman" w:hAnsi="Times New Roman" w:cs="Times New Roman"/>
          <w:color w:val="212121"/>
          <w:shd w:val="clear" w:color="auto" w:fill="FFFFFF"/>
        </w:rPr>
        <w:t>. Sawchuk RJ, Zaske DE. Pharmacokinetics of dosing regimens which utilize multiple intravenous infusions: gentamicin in burn patients. </w:t>
      </w:r>
      <w:r w:rsidR="005E25B2" w:rsidRPr="00037E9C">
        <w:rPr>
          <w:rFonts w:ascii="Times New Roman" w:hAnsi="Times New Roman" w:cs="Times New Roman"/>
          <w:i/>
          <w:iCs/>
          <w:color w:val="212121"/>
          <w:shd w:val="clear" w:color="auto" w:fill="FFFFFF"/>
        </w:rPr>
        <w:t xml:space="preserve">J </w:t>
      </w:r>
      <w:proofErr w:type="spellStart"/>
      <w:r w:rsidR="005E25B2" w:rsidRPr="00037E9C">
        <w:rPr>
          <w:rFonts w:ascii="Times New Roman" w:hAnsi="Times New Roman" w:cs="Times New Roman"/>
          <w:i/>
          <w:iCs/>
          <w:color w:val="212121"/>
          <w:shd w:val="clear" w:color="auto" w:fill="FFFFFF"/>
        </w:rPr>
        <w:t>Pharmacokinet</w:t>
      </w:r>
      <w:proofErr w:type="spellEnd"/>
      <w:r w:rsidR="005E25B2" w:rsidRPr="00037E9C">
        <w:rPr>
          <w:rFonts w:ascii="Times New Roman" w:hAnsi="Times New Roman" w:cs="Times New Roman"/>
          <w:i/>
          <w:iCs/>
          <w:color w:val="212121"/>
          <w:shd w:val="clear" w:color="auto" w:fill="FFFFFF"/>
        </w:rPr>
        <w:t xml:space="preserve"> </w:t>
      </w:r>
      <w:proofErr w:type="spellStart"/>
      <w:r w:rsidR="005E25B2" w:rsidRPr="00037E9C">
        <w:rPr>
          <w:rFonts w:ascii="Times New Roman" w:hAnsi="Times New Roman" w:cs="Times New Roman"/>
          <w:i/>
          <w:iCs/>
          <w:color w:val="212121"/>
          <w:shd w:val="clear" w:color="auto" w:fill="FFFFFF"/>
        </w:rPr>
        <w:t>Biopharm</w:t>
      </w:r>
      <w:proofErr w:type="spellEnd"/>
      <w:r w:rsidR="005E25B2" w:rsidRPr="00037E9C">
        <w:rPr>
          <w:rFonts w:ascii="Times New Roman" w:hAnsi="Times New Roman" w:cs="Times New Roman"/>
          <w:color w:val="212121"/>
          <w:shd w:val="clear" w:color="auto" w:fill="FFFFFF"/>
        </w:rPr>
        <w:t>. 1976;4(2):183-195. doi:10.1007/BF01086153</w:t>
      </w:r>
    </w:p>
    <w:p w14:paraId="04AD5687" w14:textId="617C9D65" w:rsidR="00EC22CC" w:rsidRPr="0036062F" w:rsidRDefault="007740D7" w:rsidP="00395146">
      <w:pPr>
        <w:spacing w:before="100" w:beforeAutospacing="1" w:after="100" w:afterAutospacing="1" w:line="240" w:lineRule="auto"/>
        <w:rPr>
          <w:rFonts w:ascii="Times New Roman" w:hAnsi="Times New Roman" w:cs="Times New Roman"/>
          <w:color w:val="212121"/>
          <w:shd w:val="clear" w:color="auto" w:fill="FFFFFF"/>
          <w:lang w:val="fr-FR"/>
        </w:rPr>
      </w:pPr>
      <w:r w:rsidRPr="00037E9C">
        <w:rPr>
          <w:rFonts w:ascii="Times New Roman" w:hAnsi="Times New Roman" w:cs="Times New Roman"/>
          <w:color w:val="212121"/>
          <w:shd w:val="clear" w:color="auto" w:fill="FFFFFF"/>
        </w:rPr>
        <w:t>25</w:t>
      </w:r>
      <w:r w:rsidR="00EC22CC" w:rsidRPr="00037E9C">
        <w:rPr>
          <w:rFonts w:ascii="Times New Roman" w:hAnsi="Times New Roman" w:cs="Times New Roman"/>
          <w:color w:val="212121"/>
          <w:shd w:val="clear" w:color="auto" w:fill="FFFFFF"/>
        </w:rPr>
        <w:t xml:space="preserve">. </w:t>
      </w:r>
      <w:proofErr w:type="spellStart"/>
      <w:r w:rsidR="00EC22CC" w:rsidRPr="00037E9C">
        <w:rPr>
          <w:rFonts w:ascii="Times New Roman" w:hAnsi="Times New Roman" w:cs="Times New Roman"/>
          <w:color w:val="212121"/>
          <w:shd w:val="clear" w:color="auto" w:fill="FFFFFF"/>
        </w:rPr>
        <w:t>Bonate</w:t>
      </w:r>
      <w:proofErr w:type="spellEnd"/>
      <w:r w:rsidR="00EC22CC" w:rsidRPr="00037E9C">
        <w:rPr>
          <w:rFonts w:ascii="Times New Roman" w:hAnsi="Times New Roman" w:cs="Times New Roman"/>
          <w:color w:val="212121"/>
          <w:shd w:val="clear" w:color="auto" w:fill="FFFFFF"/>
        </w:rPr>
        <w:t xml:space="preserve"> PL. A brief introduction to Monte Carlo simulation. </w:t>
      </w:r>
      <w:r w:rsidR="00EC22CC" w:rsidRPr="0036062F">
        <w:rPr>
          <w:rFonts w:ascii="Times New Roman" w:hAnsi="Times New Roman" w:cs="Times New Roman"/>
          <w:i/>
          <w:iCs/>
          <w:color w:val="212121"/>
          <w:shd w:val="clear" w:color="auto" w:fill="FFFFFF"/>
          <w:lang w:val="fr-FR"/>
        </w:rPr>
        <w:t xml:space="preserve">Clin </w:t>
      </w:r>
      <w:proofErr w:type="spellStart"/>
      <w:r w:rsidR="00EC22CC" w:rsidRPr="0036062F">
        <w:rPr>
          <w:rFonts w:ascii="Times New Roman" w:hAnsi="Times New Roman" w:cs="Times New Roman"/>
          <w:i/>
          <w:iCs/>
          <w:color w:val="212121"/>
          <w:shd w:val="clear" w:color="auto" w:fill="FFFFFF"/>
          <w:lang w:val="fr-FR"/>
        </w:rPr>
        <w:t>Pharmacokinet</w:t>
      </w:r>
      <w:proofErr w:type="spellEnd"/>
      <w:r w:rsidR="00EC22CC" w:rsidRPr="0036062F">
        <w:rPr>
          <w:rFonts w:ascii="Times New Roman" w:hAnsi="Times New Roman" w:cs="Times New Roman"/>
          <w:color w:val="212121"/>
          <w:shd w:val="clear" w:color="auto" w:fill="FFFFFF"/>
          <w:lang w:val="fr-FR"/>
        </w:rPr>
        <w:t xml:space="preserve">. </w:t>
      </w:r>
      <w:proofErr w:type="gramStart"/>
      <w:r w:rsidR="00EC22CC" w:rsidRPr="0036062F">
        <w:rPr>
          <w:rFonts w:ascii="Times New Roman" w:hAnsi="Times New Roman" w:cs="Times New Roman"/>
          <w:color w:val="212121"/>
          <w:shd w:val="clear" w:color="auto" w:fill="FFFFFF"/>
          <w:lang w:val="fr-FR"/>
        </w:rPr>
        <w:t>2001;</w:t>
      </w:r>
      <w:proofErr w:type="gramEnd"/>
      <w:r w:rsidR="00EC22CC" w:rsidRPr="0036062F">
        <w:rPr>
          <w:rFonts w:ascii="Times New Roman" w:hAnsi="Times New Roman" w:cs="Times New Roman"/>
          <w:color w:val="212121"/>
          <w:shd w:val="clear" w:color="auto" w:fill="FFFFFF"/>
          <w:lang w:val="fr-FR"/>
        </w:rPr>
        <w:t>40(1</w:t>
      </w:r>
      <w:proofErr w:type="gramStart"/>
      <w:r w:rsidR="00EC22CC" w:rsidRPr="0036062F">
        <w:rPr>
          <w:rFonts w:ascii="Times New Roman" w:hAnsi="Times New Roman" w:cs="Times New Roman"/>
          <w:color w:val="212121"/>
          <w:shd w:val="clear" w:color="auto" w:fill="FFFFFF"/>
          <w:lang w:val="fr-FR"/>
        </w:rPr>
        <w:t>):</w:t>
      </w:r>
      <w:proofErr w:type="gramEnd"/>
      <w:r w:rsidR="00EC22CC" w:rsidRPr="0036062F">
        <w:rPr>
          <w:rFonts w:ascii="Times New Roman" w:hAnsi="Times New Roman" w:cs="Times New Roman"/>
          <w:color w:val="212121"/>
          <w:shd w:val="clear" w:color="auto" w:fill="FFFFFF"/>
          <w:lang w:val="fr-FR"/>
        </w:rPr>
        <w:t xml:space="preserve">15-22. </w:t>
      </w:r>
      <w:proofErr w:type="gramStart"/>
      <w:r w:rsidR="00EC22CC" w:rsidRPr="0036062F">
        <w:rPr>
          <w:rFonts w:ascii="Times New Roman" w:hAnsi="Times New Roman" w:cs="Times New Roman"/>
          <w:color w:val="212121"/>
          <w:shd w:val="clear" w:color="auto" w:fill="FFFFFF"/>
          <w:lang w:val="fr-FR"/>
        </w:rPr>
        <w:t>doi:</w:t>
      </w:r>
      <w:proofErr w:type="gramEnd"/>
      <w:r w:rsidR="00EC22CC" w:rsidRPr="0036062F">
        <w:rPr>
          <w:rFonts w:ascii="Times New Roman" w:hAnsi="Times New Roman" w:cs="Times New Roman"/>
          <w:color w:val="212121"/>
          <w:shd w:val="clear" w:color="auto" w:fill="FFFFFF"/>
          <w:lang w:val="fr-FR"/>
        </w:rPr>
        <w:t>10.2165/00003088-200140010-00002</w:t>
      </w:r>
    </w:p>
    <w:p w14:paraId="4094A83B" w14:textId="6A18C177" w:rsidR="00802DA3" w:rsidRDefault="007740D7" w:rsidP="00836144">
      <w:pPr>
        <w:spacing w:before="100" w:beforeAutospacing="1" w:after="100" w:afterAutospacing="1" w:line="240" w:lineRule="auto"/>
        <w:rPr>
          <w:rFonts w:ascii="Times New Roman" w:hAnsi="Times New Roman" w:cs="Times New Roman"/>
          <w:color w:val="212121"/>
          <w:shd w:val="clear" w:color="auto" w:fill="FFFFFF"/>
        </w:rPr>
      </w:pPr>
      <w:r w:rsidRPr="0036062F">
        <w:rPr>
          <w:rFonts w:ascii="Times New Roman" w:hAnsi="Times New Roman" w:cs="Times New Roman"/>
          <w:color w:val="212121"/>
          <w:shd w:val="clear" w:color="auto" w:fill="FFFFFF"/>
          <w:lang w:val="fr-FR"/>
        </w:rPr>
        <w:t>26</w:t>
      </w:r>
      <w:r w:rsidR="00EC22CC" w:rsidRPr="0036062F">
        <w:rPr>
          <w:rFonts w:ascii="Times New Roman" w:hAnsi="Times New Roman" w:cs="Times New Roman"/>
          <w:color w:val="212121"/>
          <w:shd w:val="clear" w:color="auto" w:fill="FFFFFF"/>
          <w:lang w:val="fr-FR"/>
        </w:rPr>
        <w:t xml:space="preserve">. Sheiner LB, Beal SL. </w:t>
      </w:r>
      <w:r w:rsidR="00EC22CC" w:rsidRPr="00037E9C">
        <w:rPr>
          <w:rFonts w:ascii="Times New Roman" w:hAnsi="Times New Roman" w:cs="Times New Roman"/>
          <w:color w:val="212121"/>
          <w:shd w:val="clear" w:color="auto" w:fill="FFFFFF"/>
        </w:rPr>
        <w:t>Some suggestions for measuring predictive performance. </w:t>
      </w:r>
      <w:r w:rsidR="00EC22CC" w:rsidRPr="00037E9C">
        <w:rPr>
          <w:rFonts w:ascii="Times New Roman" w:hAnsi="Times New Roman" w:cs="Times New Roman"/>
          <w:i/>
          <w:iCs/>
          <w:color w:val="212121"/>
          <w:shd w:val="clear" w:color="auto" w:fill="FFFFFF"/>
        </w:rPr>
        <w:t xml:space="preserve">J </w:t>
      </w:r>
      <w:proofErr w:type="spellStart"/>
      <w:r w:rsidR="00EC22CC" w:rsidRPr="00037E9C">
        <w:rPr>
          <w:rFonts w:ascii="Times New Roman" w:hAnsi="Times New Roman" w:cs="Times New Roman"/>
          <w:i/>
          <w:iCs/>
          <w:color w:val="212121"/>
          <w:shd w:val="clear" w:color="auto" w:fill="FFFFFF"/>
        </w:rPr>
        <w:t>Pharmacokinet</w:t>
      </w:r>
      <w:proofErr w:type="spellEnd"/>
      <w:r w:rsidR="00EC22CC" w:rsidRPr="00037E9C">
        <w:rPr>
          <w:rFonts w:ascii="Times New Roman" w:hAnsi="Times New Roman" w:cs="Times New Roman"/>
          <w:i/>
          <w:iCs/>
          <w:color w:val="212121"/>
          <w:shd w:val="clear" w:color="auto" w:fill="FFFFFF"/>
        </w:rPr>
        <w:t xml:space="preserve"> </w:t>
      </w:r>
      <w:proofErr w:type="spellStart"/>
      <w:r w:rsidR="00EC22CC" w:rsidRPr="00037E9C">
        <w:rPr>
          <w:rFonts w:ascii="Times New Roman" w:hAnsi="Times New Roman" w:cs="Times New Roman"/>
          <w:i/>
          <w:iCs/>
          <w:color w:val="212121"/>
          <w:shd w:val="clear" w:color="auto" w:fill="FFFFFF"/>
        </w:rPr>
        <w:t>Biopharm</w:t>
      </w:r>
      <w:proofErr w:type="spellEnd"/>
      <w:r w:rsidR="00EC22CC" w:rsidRPr="00037E9C">
        <w:rPr>
          <w:rFonts w:ascii="Times New Roman" w:hAnsi="Times New Roman" w:cs="Times New Roman"/>
          <w:color w:val="212121"/>
          <w:shd w:val="clear" w:color="auto" w:fill="FFFFFF"/>
        </w:rPr>
        <w:t>. 1981;9(4):503-512. doi:10.1007/BF01060893</w:t>
      </w:r>
    </w:p>
    <w:p w14:paraId="52B7FCBB" w14:textId="77777777" w:rsidR="00415B6D" w:rsidRDefault="00415B6D" w:rsidP="00836144">
      <w:pPr>
        <w:spacing w:before="100" w:beforeAutospacing="1" w:after="100" w:afterAutospacing="1" w:line="240" w:lineRule="auto"/>
        <w:rPr>
          <w:rFonts w:ascii="Times New Roman" w:hAnsi="Times New Roman" w:cs="Times New Roman"/>
          <w:color w:val="212121"/>
          <w:shd w:val="clear" w:color="auto" w:fill="FFFFFF"/>
        </w:rPr>
      </w:pPr>
    </w:p>
    <w:p w14:paraId="149DC15D" w14:textId="77777777" w:rsidR="00574A00" w:rsidRDefault="00574A00" w:rsidP="00836144">
      <w:pPr>
        <w:spacing w:before="100" w:beforeAutospacing="1" w:after="100" w:afterAutospacing="1" w:line="240" w:lineRule="auto"/>
        <w:rPr>
          <w:rFonts w:ascii="Times New Roman" w:hAnsi="Times New Roman" w:cs="Times New Roman"/>
          <w:color w:val="212121"/>
          <w:shd w:val="clear" w:color="auto" w:fill="FFFFFF"/>
        </w:rPr>
      </w:pPr>
    </w:p>
    <w:p w14:paraId="0D9A842A" w14:textId="77777777" w:rsidR="00574A00" w:rsidRDefault="00574A00" w:rsidP="00836144">
      <w:pPr>
        <w:spacing w:before="100" w:beforeAutospacing="1" w:after="100" w:afterAutospacing="1" w:line="240" w:lineRule="auto"/>
        <w:rPr>
          <w:rFonts w:ascii="Times New Roman" w:hAnsi="Times New Roman" w:cs="Times New Roman"/>
          <w:color w:val="212121"/>
          <w:shd w:val="clear" w:color="auto" w:fill="FFFFFF"/>
        </w:rPr>
      </w:pPr>
    </w:p>
    <w:p w14:paraId="7F21AF22" w14:textId="77777777" w:rsidR="00574A00" w:rsidRDefault="00574A00" w:rsidP="00836144">
      <w:pPr>
        <w:spacing w:before="100" w:beforeAutospacing="1" w:after="100" w:afterAutospacing="1" w:line="240" w:lineRule="auto"/>
        <w:rPr>
          <w:rFonts w:ascii="Times New Roman" w:hAnsi="Times New Roman" w:cs="Times New Roman"/>
          <w:color w:val="212121"/>
          <w:shd w:val="clear" w:color="auto" w:fill="FFFFFF"/>
        </w:rPr>
      </w:pPr>
    </w:p>
    <w:p w14:paraId="61F2AC6F" w14:textId="77777777" w:rsidR="00574A00" w:rsidRDefault="00574A00" w:rsidP="00836144">
      <w:pPr>
        <w:spacing w:before="100" w:beforeAutospacing="1" w:after="100" w:afterAutospacing="1" w:line="240" w:lineRule="auto"/>
        <w:rPr>
          <w:rFonts w:ascii="Times New Roman" w:hAnsi="Times New Roman" w:cs="Times New Roman"/>
          <w:color w:val="212121"/>
          <w:shd w:val="clear" w:color="auto" w:fill="FFFFFF"/>
        </w:rPr>
      </w:pPr>
    </w:p>
    <w:p w14:paraId="3B5CC1EB" w14:textId="77777777" w:rsidR="00574A00" w:rsidRDefault="00574A00" w:rsidP="00836144">
      <w:pPr>
        <w:spacing w:before="100" w:beforeAutospacing="1" w:after="100" w:afterAutospacing="1" w:line="240" w:lineRule="auto"/>
        <w:rPr>
          <w:rFonts w:ascii="Times New Roman" w:hAnsi="Times New Roman" w:cs="Times New Roman"/>
          <w:color w:val="212121"/>
          <w:shd w:val="clear" w:color="auto" w:fill="FFFFFF"/>
        </w:rPr>
      </w:pPr>
    </w:p>
    <w:p w14:paraId="3483F23A" w14:textId="77777777" w:rsidR="00574A00" w:rsidRDefault="00574A00" w:rsidP="00836144">
      <w:pPr>
        <w:spacing w:before="100" w:beforeAutospacing="1" w:after="100" w:afterAutospacing="1" w:line="240" w:lineRule="auto"/>
        <w:rPr>
          <w:rFonts w:ascii="Times New Roman" w:hAnsi="Times New Roman" w:cs="Times New Roman"/>
          <w:color w:val="212121"/>
          <w:shd w:val="clear" w:color="auto" w:fill="FFFFFF"/>
        </w:rPr>
      </w:pPr>
    </w:p>
    <w:p w14:paraId="5890D701" w14:textId="77777777" w:rsidR="00574A00" w:rsidRDefault="00574A00" w:rsidP="00836144">
      <w:pPr>
        <w:spacing w:before="100" w:beforeAutospacing="1" w:after="100" w:afterAutospacing="1" w:line="240" w:lineRule="auto"/>
        <w:rPr>
          <w:rFonts w:ascii="Times New Roman" w:hAnsi="Times New Roman" w:cs="Times New Roman"/>
          <w:color w:val="212121"/>
          <w:shd w:val="clear" w:color="auto" w:fill="FFFFFF"/>
        </w:rPr>
      </w:pPr>
    </w:p>
    <w:p w14:paraId="3FB71AC0" w14:textId="77777777" w:rsidR="00574A00" w:rsidRDefault="00574A00" w:rsidP="00836144">
      <w:pPr>
        <w:spacing w:before="100" w:beforeAutospacing="1" w:after="100" w:afterAutospacing="1" w:line="240" w:lineRule="auto"/>
        <w:rPr>
          <w:rFonts w:ascii="Times New Roman" w:hAnsi="Times New Roman" w:cs="Times New Roman"/>
          <w:color w:val="212121"/>
          <w:shd w:val="clear" w:color="auto" w:fill="FFFFFF"/>
        </w:rPr>
      </w:pPr>
    </w:p>
    <w:p w14:paraId="41F41DFA" w14:textId="77777777" w:rsidR="00574A00" w:rsidRDefault="00574A00" w:rsidP="00836144">
      <w:pPr>
        <w:spacing w:before="100" w:beforeAutospacing="1" w:after="100" w:afterAutospacing="1" w:line="240" w:lineRule="auto"/>
        <w:rPr>
          <w:rFonts w:ascii="Times New Roman" w:hAnsi="Times New Roman" w:cs="Times New Roman"/>
          <w:color w:val="212121"/>
          <w:shd w:val="clear" w:color="auto" w:fill="FFFFFF"/>
        </w:rPr>
      </w:pPr>
    </w:p>
    <w:p w14:paraId="17AC0DBA" w14:textId="77777777" w:rsidR="00574A00" w:rsidRDefault="00574A00" w:rsidP="00836144">
      <w:pPr>
        <w:spacing w:before="100" w:beforeAutospacing="1" w:after="100" w:afterAutospacing="1" w:line="240" w:lineRule="auto"/>
        <w:rPr>
          <w:rFonts w:ascii="Times New Roman" w:hAnsi="Times New Roman" w:cs="Times New Roman"/>
          <w:color w:val="212121"/>
          <w:shd w:val="clear" w:color="auto" w:fill="FFFFFF"/>
        </w:rPr>
      </w:pPr>
    </w:p>
    <w:p w14:paraId="5902758B" w14:textId="24EE8C06" w:rsidR="00415B6D" w:rsidRDefault="00415B6D" w:rsidP="00836144">
      <w:pPr>
        <w:spacing w:before="100" w:beforeAutospacing="1" w:after="100" w:afterAutospacing="1" w:line="240" w:lineRule="auto"/>
        <w:rPr>
          <w:rFonts w:ascii="Times New Roman" w:hAnsi="Times New Roman" w:cs="Times New Roman"/>
          <w:color w:val="212121"/>
          <w:shd w:val="clear" w:color="auto" w:fill="FFFFFF"/>
        </w:rPr>
      </w:pPr>
      <w:r>
        <w:rPr>
          <w:rFonts w:ascii="Times New Roman" w:hAnsi="Times New Roman" w:cs="Times New Roman"/>
          <w:color w:val="212121"/>
          <w:shd w:val="clear" w:color="auto" w:fill="FFFFFF"/>
        </w:rPr>
        <w:t>Original content below</w:t>
      </w:r>
    </w:p>
    <w:p w14:paraId="57EC237B" w14:textId="77777777" w:rsidR="00D416F6" w:rsidRPr="00415B6D" w:rsidRDefault="00D416F6" w:rsidP="00D416F6">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15B6D">
        <w:rPr>
          <w:rFonts w:ascii="Times New Roman" w:eastAsia="Times New Roman" w:hAnsi="Times New Roman" w:cs="Times New Roman"/>
          <w:b/>
          <w:bCs/>
          <w:kern w:val="36"/>
          <w14:ligatures w14:val="none"/>
        </w:rPr>
        <w:t>Comparison of Pharmacokinetic Models</w:t>
      </w:r>
    </w:p>
    <w:p w14:paraId="191A1CF9" w14:textId="77777777" w:rsidR="00D416F6" w:rsidRPr="00415B6D" w:rsidRDefault="00D416F6" w:rsidP="00D416F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15B6D">
        <w:rPr>
          <w:rFonts w:ascii="Times New Roman" w:eastAsia="Times New Roman" w:hAnsi="Times New Roman" w:cs="Times New Roman"/>
          <w:b/>
          <w:bCs/>
          <w:kern w:val="0"/>
          <w14:ligatures w14:val="none"/>
        </w:rPr>
        <w:t>Table</w:t>
      </w:r>
      <w:r>
        <w:rPr>
          <w:rFonts w:ascii="Times New Roman" w:eastAsia="Times New Roman" w:hAnsi="Times New Roman" w:cs="Times New Roman"/>
          <w:b/>
          <w:bCs/>
          <w:kern w:val="0"/>
          <w14:ligatures w14:val="none"/>
        </w:rPr>
        <w:t xml:space="preserve"> 1</w:t>
      </w:r>
      <w:r w:rsidRPr="00415B6D">
        <w:rPr>
          <w:rFonts w:ascii="Times New Roman" w:eastAsia="Times New Roman" w:hAnsi="Times New Roman" w:cs="Times New Roman"/>
          <w:b/>
          <w:bCs/>
          <w:kern w:val="0"/>
          <w14:ligatures w14:val="none"/>
        </w:rPr>
        <w:t xml:space="preserve">: Summary of </w:t>
      </w:r>
      <w:r>
        <w:rPr>
          <w:rFonts w:ascii="Times New Roman" w:eastAsia="Times New Roman" w:hAnsi="Times New Roman" w:cs="Times New Roman"/>
          <w:b/>
          <w:bCs/>
          <w:kern w:val="0"/>
          <w14:ligatures w14:val="none"/>
        </w:rPr>
        <w:t xml:space="preserve">Peak-Trough </w:t>
      </w:r>
      <w:r w:rsidRPr="00415B6D">
        <w:rPr>
          <w:rFonts w:ascii="Times New Roman" w:eastAsia="Times New Roman" w:hAnsi="Times New Roman" w:cs="Times New Roman"/>
          <w:b/>
          <w:bCs/>
          <w:kern w:val="0"/>
          <w14:ligatures w14:val="none"/>
        </w:rPr>
        <w:t>Model Comparisons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600" w:firstRow="0" w:lastRow="0" w:firstColumn="0" w:lastColumn="0" w:noHBand="1" w:noVBand="1"/>
      </w:tblPr>
      <w:tblGrid>
        <w:gridCol w:w="2379"/>
        <w:gridCol w:w="1530"/>
        <w:gridCol w:w="743"/>
        <w:gridCol w:w="775"/>
        <w:gridCol w:w="3923"/>
      </w:tblGrid>
      <w:tr w:rsidR="00D416F6" w:rsidRPr="00F66772" w14:paraId="62FCF42D" w14:textId="77777777" w:rsidTr="006D5F73">
        <w:trPr>
          <w:cantSplit/>
          <w:tblHeader/>
          <w:tblCellSpacing w:w="15" w:type="dxa"/>
          <w:jc w:val="center"/>
        </w:trPr>
        <w:tc>
          <w:tcPr>
            <w:tcW w:w="0" w:type="auto"/>
            <w:vAlign w:val="center"/>
            <w:hideMark/>
          </w:tcPr>
          <w:p w14:paraId="19D63687" w14:textId="77777777" w:rsidR="00D416F6" w:rsidRPr="00F66772" w:rsidRDefault="00D416F6"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Models Compared</w:t>
            </w:r>
          </w:p>
        </w:tc>
        <w:tc>
          <w:tcPr>
            <w:tcW w:w="0" w:type="auto"/>
            <w:vAlign w:val="center"/>
            <w:hideMark/>
          </w:tcPr>
          <w:p w14:paraId="49F6AA1D" w14:textId="77777777" w:rsidR="00D416F6" w:rsidRPr="00F66772" w:rsidRDefault="00D416F6"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Metric</w:t>
            </w:r>
          </w:p>
        </w:tc>
        <w:tc>
          <w:tcPr>
            <w:tcW w:w="0" w:type="auto"/>
            <w:vAlign w:val="center"/>
            <w:hideMark/>
          </w:tcPr>
          <w:p w14:paraId="16E908E8" w14:textId="77777777" w:rsidR="00D416F6" w:rsidRDefault="00D416F6"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 xml:space="preserve">Method </w:t>
            </w:r>
          </w:p>
          <w:p w14:paraId="0507751E" w14:textId="77777777" w:rsidR="00D416F6" w:rsidRPr="00F66772" w:rsidRDefault="00D416F6"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1</w:t>
            </w:r>
          </w:p>
        </w:tc>
        <w:tc>
          <w:tcPr>
            <w:tcW w:w="0" w:type="auto"/>
            <w:vAlign w:val="center"/>
            <w:hideMark/>
          </w:tcPr>
          <w:p w14:paraId="0A24A24B" w14:textId="77777777" w:rsidR="00D416F6" w:rsidRPr="00F66772" w:rsidRDefault="00D416F6"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Method 2</w:t>
            </w:r>
          </w:p>
        </w:tc>
        <w:tc>
          <w:tcPr>
            <w:tcW w:w="0" w:type="auto"/>
            <w:vAlign w:val="center"/>
            <w:hideMark/>
          </w:tcPr>
          <w:p w14:paraId="3A72D909" w14:textId="77777777" w:rsidR="00D416F6" w:rsidRPr="00F66772" w:rsidRDefault="00D416F6"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Statistical Test</w:t>
            </w:r>
          </w:p>
        </w:tc>
      </w:tr>
      <w:tr w:rsidR="00D416F6" w:rsidRPr="00F66772" w14:paraId="19E8CE29"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1D304E3F" w14:textId="77777777" w:rsidR="00D416F6"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w:t>
            </w:r>
          </w:p>
          <w:p w14:paraId="61368FF1"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Analytic Peak-Trough vs </w:t>
            </w:r>
            <w:r w:rsidRPr="00F66772">
              <w:rPr>
                <w:rFonts w:ascii="Times New Roman" w:eastAsia="Times New Roman" w:hAnsi="Times New Roman" w:cs="Times New Roman"/>
                <w:color w:val="000000"/>
                <w:kern w:val="0"/>
                <w:sz w:val="20"/>
                <w:szCs w:val="20"/>
                <w14:ligatures w14:val="none"/>
              </w:rPr>
              <w:br/>
              <w:t>One-Compartment</w:t>
            </w:r>
            <w:r>
              <w:rPr>
                <w:rFonts w:ascii="Times New Roman" w:eastAsia="Times New Roman" w:hAnsi="Times New Roman" w:cs="Times New Roman"/>
                <w:color w:val="000000"/>
                <w:kern w:val="0"/>
                <w:sz w:val="20"/>
                <w:szCs w:val="20"/>
                <w14:ligatures w14:val="none"/>
              </w:rPr>
              <w:t xml:space="preserve"> Bayesian</w:t>
            </w:r>
            <w:r w:rsidRPr="00F66772">
              <w:rPr>
                <w:rFonts w:ascii="Times New Roman" w:eastAsia="Times New Roman" w:hAnsi="Times New Roman" w:cs="Times New Roman"/>
                <w:color w:val="000000"/>
                <w:kern w:val="0"/>
                <w:sz w:val="20"/>
                <w:szCs w:val="20"/>
                <w14:ligatures w14:val="none"/>
              </w:rPr>
              <w:t xml:space="preserve"> Peak-Trough</w:t>
            </w:r>
          </w:p>
        </w:tc>
        <w:tc>
          <w:tcPr>
            <w:tcW w:w="0" w:type="auto"/>
            <w:noWrap/>
            <w:tcMar>
              <w:top w:w="0" w:type="dxa"/>
              <w:left w:w="0" w:type="dxa"/>
              <w:bottom w:w="0" w:type="dxa"/>
              <w:right w:w="0" w:type="dxa"/>
            </w:tcMar>
            <w:vAlign w:val="bottom"/>
            <w:hideMark/>
          </w:tcPr>
          <w:p w14:paraId="053CEE37"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noWrap/>
            <w:tcMar>
              <w:top w:w="0" w:type="dxa"/>
              <w:left w:w="0" w:type="dxa"/>
              <w:bottom w:w="0" w:type="dxa"/>
              <w:right w:w="0" w:type="dxa"/>
            </w:tcMar>
            <w:vAlign w:val="bottom"/>
            <w:hideMark/>
          </w:tcPr>
          <w:p w14:paraId="0D8B6968"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-3.46</w:t>
            </w:r>
          </w:p>
        </w:tc>
        <w:tc>
          <w:tcPr>
            <w:tcW w:w="0" w:type="auto"/>
            <w:noWrap/>
            <w:tcMar>
              <w:top w:w="0" w:type="dxa"/>
              <w:left w:w="0" w:type="dxa"/>
              <w:bottom w:w="0" w:type="dxa"/>
              <w:right w:w="0" w:type="dxa"/>
            </w:tcMar>
            <w:vAlign w:val="bottom"/>
            <w:hideMark/>
          </w:tcPr>
          <w:p w14:paraId="385781D0"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-6.86</w:t>
            </w:r>
          </w:p>
        </w:tc>
        <w:tc>
          <w:tcPr>
            <w:tcW w:w="0" w:type="auto"/>
            <w:noWrap/>
            <w:tcMar>
              <w:top w:w="0" w:type="dxa"/>
              <w:left w:w="0" w:type="dxa"/>
              <w:bottom w:w="0" w:type="dxa"/>
              <w:right w:w="0" w:type="dxa"/>
            </w:tcMar>
            <w:vAlign w:val="bottom"/>
            <w:hideMark/>
          </w:tcPr>
          <w:p w14:paraId="101BE9E6"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32.902, p &lt; 0.001 (Bonferroni corrected: p &lt; 0.001)</w:t>
            </w:r>
          </w:p>
        </w:tc>
      </w:tr>
      <w:tr w:rsidR="00D416F6" w:rsidRPr="00F66772" w14:paraId="4BB7152A" w14:textId="77777777" w:rsidTr="006D5F73">
        <w:trPr>
          <w:tblCellSpacing w:w="15" w:type="dxa"/>
          <w:jc w:val="center"/>
        </w:trPr>
        <w:tc>
          <w:tcPr>
            <w:tcW w:w="0" w:type="auto"/>
            <w:vMerge/>
            <w:vAlign w:val="center"/>
            <w:hideMark/>
          </w:tcPr>
          <w:p w14:paraId="1339B7D0"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284D73E4"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3E63B6B0"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44.72</w:t>
            </w:r>
          </w:p>
        </w:tc>
        <w:tc>
          <w:tcPr>
            <w:tcW w:w="0" w:type="auto"/>
            <w:noWrap/>
            <w:tcMar>
              <w:top w:w="0" w:type="dxa"/>
              <w:left w:w="0" w:type="dxa"/>
              <w:bottom w:w="0" w:type="dxa"/>
              <w:right w:w="0" w:type="dxa"/>
            </w:tcMar>
            <w:vAlign w:val="bottom"/>
            <w:hideMark/>
          </w:tcPr>
          <w:p w14:paraId="12645502"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40.78</w:t>
            </w:r>
          </w:p>
        </w:tc>
        <w:tc>
          <w:tcPr>
            <w:tcW w:w="0" w:type="auto"/>
            <w:noWrap/>
            <w:tcMar>
              <w:top w:w="0" w:type="dxa"/>
              <w:left w:w="0" w:type="dxa"/>
              <w:bottom w:w="0" w:type="dxa"/>
              <w:right w:w="0" w:type="dxa"/>
            </w:tcMar>
            <w:vAlign w:val="bottom"/>
            <w:hideMark/>
          </w:tcPr>
          <w:p w14:paraId="2E1DE3C0"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r>
      <w:tr w:rsidR="00D416F6" w:rsidRPr="00F66772" w14:paraId="40F7AA0F" w14:textId="77777777" w:rsidTr="006D5F73">
        <w:trPr>
          <w:tblCellSpacing w:w="15" w:type="dxa"/>
          <w:jc w:val="center"/>
        </w:trPr>
        <w:tc>
          <w:tcPr>
            <w:tcW w:w="0" w:type="auto"/>
            <w:vMerge/>
            <w:vAlign w:val="center"/>
            <w:hideMark/>
          </w:tcPr>
          <w:p w14:paraId="49B3D2FC"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12B1E883"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4E31B0B2"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-90.86, 83.93</w:t>
            </w:r>
          </w:p>
        </w:tc>
        <w:tc>
          <w:tcPr>
            <w:tcW w:w="0" w:type="auto"/>
            <w:noWrap/>
            <w:tcMar>
              <w:top w:w="0" w:type="dxa"/>
              <w:left w:w="0" w:type="dxa"/>
              <w:bottom w:w="0" w:type="dxa"/>
              <w:right w:w="0" w:type="dxa"/>
            </w:tcMar>
            <w:vAlign w:val="bottom"/>
            <w:hideMark/>
          </w:tcPr>
          <w:p w14:paraId="635484F6"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-85.65, 71.94</w:t>
            </w:r>
          </w:p>
        </w:tc>
        <w:tc>
          <w:tcPr>
            <w:tcW w:w="0" w:type="auto"/>
            <w:noWrap/>
            <w:tcMar>
              <w:top w:w="0" w:type="dxa"/>
              <w:left w:w="0" w:type="dxa"/>
              <w:bottom w:w="0" w:type="dxa"/>
              <w:right w:w="0" w:type="dxa"/>
            </w:tcMar>
            <w:vAlign w:val="bottom"/>
            <w:hideMark/>
          </w:tcPr>
          <w:p w14:paraId="3C7DCB93"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r>
      <w:tr w:rsidR="00D416F6" w:rsidRPr="00F66772" w14:paraId="5A086288" w14:textId="77777777" w:rsidTr="006D5F73">
        <w:trPr>
          <w:tblCellSpacing w:w="15" w:type="dxa"/>
          <w:jc w:val="center"/>
        </w:trPr>
        <w:tc>
          <w:tcPr>
            <w:tcW w:w="0" w:type="auto"/>
            <w:vMerge/>
            <w:vAlign w:val="center"/>
            <w:hideMark/>
          </w:tcPr>
          <w:p w14:paraId="7843CB40"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BD9533B"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3B5AD760"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0.976</w:t>
            </w:r>
          </w:p>
        </w:tc>
        <w:tc>
          <w:tcPr>
            <w:tcW w:w="0" w:type="auto"/>
            <w:noWrap/>
            <w:tcMar>
              <w:top w:w="0" w:type="dxa"/>
              <w:left w:w="0" w:type="dxa"/>
              <w:bottom w:w="0" w:type="dxa"/>
              <w:right w:w="0" w:type="dxa"/>
            </w:tcMar>
            <w:vAlign w:val="bottom"/>
            <w:hideMark/>
          </w:tcPr>
          <w:p w14:paraId="270548A8"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noWrap/>
            <w:tcMar>
              <w:top w:w="0" w:type="dxa"/>
              <w:left w:w="0" w:type="dxa"/>
              <w:bottom w:w="0" w:type="dxa"/>
              <w:right w:w="0" w:type="dxa"/>
            </w:tcMar>
            <w:vAlign w:val="bottom"/>
            <w:hideMark/>
          </w:tcPr>
          <w:p w14:paraId="10C11326"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r>
      <w:tr w:rsidR="00D416F6" w:rsidRPr="00F66772" w14:paraId="0117E928" w14:textId="77777777" w:rsidTr="006D5F73">
        <w:trPr>
          <w:tblCellSpacing w:w="15" w:type="dxa"/>
          <w:jc w:val="center"/>
        </w:trPr>
        <w:tc>
          <w:tcPr>
            <w:tcW w:w="0" w:type="auto"/>
            <w:vMerge/>
            <w:vAlign w:val="center"/>
            <w:hideMark/>
          </w:tcPr>
          <w:p w14:paraId="0EB8F16C"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681272EE"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26D0053B"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-0.78%</w:t>
            </w:r>
          </w:p>
        </w:tc>
        <w:tc>
          <w:tcPr>
            <w:tcW w:w="0" w:type="auto"/>
            <w:noWrap/>
            <w:tcMar>
              <w:top w:w="0" w:type="dxa"/>
              <w:left w:w="0" w:type="dxa"/>
              <w:bottom w:w="0" w:type="dxa"/>
              <w:right w:w="0" w:type="dxa"/>
            </w:tcMar>
            <w:vAlign w:val="bottom"/>
            <w:hideMark/>
          </w:tcPr>
          <w:p w14:paraId="15656A13"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-0.86%</w:t>
            </w:r>
          </w:p>
        </w:tc>
        <w:tc>
          <w:tcPr>
            <w:tcW w:w="0" w:type="auto"/>
            <w:noWrap/>
            <w:tcMar>
              <w:top w:w="0" w:type="dxa"/>
              <w:left w:w="0" w:type="dxa"/>
              <w:bottom w:w="0" w:type="dxa"/>
              <w:right w:w="0" w:type="dxa"/>
            </w:tcMar>
            <w:vAlign w:val="bottom"/>
            <w:hideMark/>
          </w:tcPr>
          <w:p w14:paraId="6EA312DF"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D416F6" w:rsidRPr="00F66772" w14:paraId="5AFB6ECC" w14:textId="77777777" w:rsidTr="006D5F73">
        <w:trPr>
          <w:tblCellSpacing w:w="15" w:type="dxa"/>
          <w:jc w:val="center"/>
        </w:trPr>
        <w:tc>
          <w:tcPr>
            <w:tcW w:w="0" w:type="auto"/>
            <w:vMerge/>
            <w:vAlign w:val="center"/>
            <w:hideMark/>
          </w:tcPr>
          <w:p w14:paraId="0D5845A1"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E73D768"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0D1B6C51"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86.8%</w:t>
            </w:r>
          </w:p>
        </w:tc>
        <w:tc>
          <w:tcPr>
            <w:tcW w:w="0" w:type="auto"/>
            <w:noWrap/>
            <w:tcMar>
              <w:top w:w="0" w:type="dxa"/>
              <w:left w:w="0" w:type="dxa"/>
              <w:bottom w:w="0" w:type="dxa"/>
              <w:right w:w="0" w:type="dxa"/>
            </w:tcMar>
            <w:vAlign w:val="bottom"/>
            <w:hideMark/>
          </w:tcPr>
          <w:p w14:paraId="70170BBE"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noWrap/>
            <w:tcMar>
              <w:top w:w="0" w:type="dxa"/>
              <w:left w:w="0" w:type="dxa"/>
              <w:bottom w:w="0" w:type="dxa"/>
              <w:right w:w="0" w:type="dxa"/>
            </w:tcMar>
            <w:vAlign w:val="bottom"/>
            <w:hideMark/>
          </w:tcPr>
          <w:p w14:paraId="3F2A75F1"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D416F6" w:rsidRPr="00F66772" w14:paraId="15134672" w14:textId="77777777" w:rsidTr="006D5F73">
        <w:trPr>
          <w:tblCellSpacing w:w="15" w:type="dxa"/>
          <w:jc w:val="center"/>
        </w:trPr>
        <w:tc>
          <w:tcPr>
            <w:tcW w:w="0" w:type="auto"/>
            <w:vMerge/>
            <w:vAlign w:val="center"/>
            <w:hideMark/>
          </w:tcPr>
          <w:p w14:paraId="7AD6768D"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108EF563"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57689BAC"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w:t>
            </w:r>
            <w:r>
              <w:rPr>
                <w:rFonts w:ascii="Times New Roman" w:eastAsia="Times New Roman" w:hAnsi="Times New Roman" w:cs="Times New Roman"/>
                <w:color w:val="000000"/>
                <w:kern w:val="0"/>
                <w:sz w:val="20"/>
                <w:szCs w:val="20"/>
                <w14:ligatures w14:val="none"/>
              </w:rPr>
              <w:t>,</w:t>
            </w:r>
            <w:r w:rsidRPr="00F66772">
              <w:rPr>
                <w:rFonts w:ascii="Times New Roman" w:eastAsia="Times New Roman" w:hAnsi="Times New Roman" w:cs="Times New Roman"/>
                <w:color w:val="000000"/>
                <w:kern w:val="0"/>
                <w:sz w:val="20"/>
                <w:szCs w:val="20"/>
                <w14:ligatures w14:val="none"/>
              </w:rPr>
              <w:t>865</w:t>
            </w:r>
          </w:p>
        </w:tc>
        <w:tc>
          <w:tcPr>
            <w:tcW w:w="0" w:type="auto"/>
            <w:noWrap/>
            <w:tcMar>
              <w:top w:w="0" w:type="dxa"/>
              <w:left w:w="0" w:type="dxa"/>
              <w:bottom w:w="0" w:type="dxa"/>
              <w:right w:w="0" w:type="dxa"/>
            </w:tcMar>
            <w:vAlign w:val="bottom"/>
            <w:hideMark/>
          </w:tcPr>
          <w:p w14:paraId="632904FA"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w:t>
            </w:r>
            <w:r>
              <w:rPr>
                <w:rFonts w:ascii="Times New Roman" w:eastAsia="Times New Roman" w:hAnsi="Times New Roman" w:cs="Times New Roman"/>
                <w:color w:val="000000"/>
                <w:kern w:val="0"/>
                <w:sz w:val="20"/>
                <w:szCs w:val="20"/>
                <w14:ligatures w14:val="none"/>
              </w:rPr>
              <w:t>,</w:t>
            </w:r>
            <w:r w:rsidRPr="00F66772">
              <w:rPr>
                <w:rFonts w:ascii="Times New Roman" w:eastAsia="Times New Roman" w:hAnsi="Times New Roman" w:cs="Times New Roman"/>
                <w:color w:val="000000"/>
                <w:kern w:val="0"/>
                <w:sz w:val="20"/>
                <w:szCs w:val="20"/>
                <w14:ligatures w14:val="none"/>
              </w:rPr>
              <w:t>279</w:t>
            </w:r>
          </w:p>
        </w:tc>
        <w:tc>
          <w:tcPr>
            <w:tcW w:w="0" w:type="auto"/>
            <w:noWrap/>
            <w:tcMar>
              <w:top w:w="0" w:type="dxa"/>
              <w:left w:w="0" w:type="dxa"/>
              <w:bottom w:w="0" w:type="dxa"/>
              <w:right w:w="0" w:type="dxa"/>
            </w:tcMar>
            <w:vAlign w:val="bottom"/>
            <w:hideMark/>
          </w:tcPr>
          <w:p w14:paraId="37B0CF73"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127.863, p &lt; 0.001 (Bonferroni corrected: p &lt; 0.001)</w:t>
            </w:r>
          </w:p>
        </w:tc>
      </w:tr>
      <w:tr w:rsidR="00D416F6" w:rsidRPr="00F66772" w14:paraId="1671BB33"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1F824AD3"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Peak-Trough vs </w:t>
            </w:r>
            <w:r w:rsidRPr="00F66772">
              <w:rPr>
                <w:rFonts w:ascii="Times New Roman" w:eastAsia="Times New Roman" w:hAnsi="Times New Roman" w:cs="Times New Roman"/>
                <w:color w:val="000000"/>
                <w:kern w:val="0"/>
                <w:sz w:val="20"/>
                <w:szCs w:val="20"/>
                <w14:ligatures w14:val="none"/>
              </w:rPr>
              <w:br/>
              <w:t>Two-Compartment Bayesian Peak-Trough</w:t>
            </w:r>
          </w:p>
        </w:tc>
        <w:tc>
          <w:tcPr>
            <w:tcW w:w="0" w:type="auto"/>
            <w:noWrap/>
            <w:tcMar>
              <w:top w:w="0" w:type="dxa"/>
              <w:left w:w="0" w:type="dxa"/>
              <w:bottom w:w="0" w:type="dxa"/>
              <w:right w:w="0" w:type="dxa"/>
            </w:tcMar>
            <w:vAlign w:val="bottom"/>
            <w:hideMark/>
          </w:tcPr>
          <w:p w14:paraId="647D3819"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noWrap/>
            <w:tcMar>
              <w:top w:w="0" w:type="dxa"/>
              <w:left w:w="0" w:type="dxa"/>
              <w:bottom w:w="0" w:type="dxa"/>
              <w:right w:w="0" w:type="dxa"/>
            </w:tcMar>
            <w:vAlign w:val="bottom"/>
            <w:hideMark/>
          </w:tcPr>
          <w:p w14:paraId="32DE00CF"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-6.86</w:t>
            </w:r>
          </w:p>
        </w:tc>
        <w:tc>
          <w:tcPr>
            <w:tcW w:w="0" w:type="auto"/>
            <w:noWrap/>
            <w:tcMar>
              <w:top w:w="0" w:type="dxa"/>
              <w:left w:w="0" w:type="dxa"/>
              <w:bottom w:w="0" w:type="dxa"/>
              <w:right w:w="0" w:type="dxa"/>
            </w:tcMar>
            <w:vAlign w:val="bottom"/>
            <w:hideMark/>
          </w:tcPr>
          <w:p w14:paraId="09D1C3FE"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-5.39</w:t>
            </w:r>
          </w:p>
        </w:tc>
        <w:tc>
          <w:tcPr>
            <w:tcW w:w="0" w:type="auto"/>
            <w:noWrap/>
            <w:tcMar>
              <w:top w:w="0" w:type="dxa"/>
              <w:left w:w="0" w:type="dxa"/>
              <w:bottom w:w="0" w:type="dxa"/>
              <w:right w:w="0" w:type="dxa"/>
            </w:tcMar>
            <w:vAlign w:val="bottom"/>
            <w:hideMark/>
          </w:tcPr>
          <w:p w14:paraId="4F58A2FE"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-4.746, p &lt; 0.001 (Bonferroni corrected: p &lt; 0.001)</w:t>
            </w:r>
          </w:p>
        </w:tc>
      </w:tr>
      <w:tr w:rsidR="00D416F6" w:rsidRPr="00F66772" w14:paraId="14B26CC6" w14:textId="77777777" w:rsidTr="006D5F73">
        <w:trPr>
          <w:tblCellSpacing w:w="15" w:type="dxa"/>
          <w:jc w:val="center"/>
        </w:trPr>
        <w:tc>
          <w:tcPr>
            <w:tcW w:w="0" w:type="auto"/>
            <w:vMerge/>
            <w:vAlign w:val="center"/>
            <w:hideMark/>
          </w:tcPr>
          <w:p w14:paraId="24274D99"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12D8B7A8"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1F0A700A"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40.78</w:t>
            </w:r>
          </w:p>
        </w:tc>
        <w:tc>
          <w:tcPr>
            <w:tcW w:w="0" w:type="auto"/>
            <w:noWrap/>
            <w:tcMar>
              <w:top w:w="0" w:type="dxa"/>
              <w:left w:w="0" w:type="dxa"/>
              <w:bottom w:w="0" w:type="dxa"/>
              <w:right w:w="0" w:type="dxa"/>
            </w:tcMar>
            <w:vAlign w:val="bottom"/>
            <w:hideMark/>
          </w:tcPr>
          <w:p w14:paraId="6E78F876"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40.75</w:t>
            </w:r>
          </w:p>
        </w:tc>
        <w:tc>
          <w:tcPr>
            <w:tcW w:w="0" w:type="auto"/>
            <w:noWrap/>
            <w:tcMar>
              <w:top w:w="0" w:type="dxa"/>
              <w:left w:w="0" w:type="dxa"/>
              <w:bottom w:w="0" w:type="dxa"/>
              <w:right w:w="0" w:type="dxa"/>
            </w:tcMar>
            <w:vAlign w:val="bottom"/>
            <w:hideMark/>
          </w:tcPr>
          <w:p w14:paraId="31E0B5FD"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r>
      <w:tr w:rsidR="00D416F6" w:rsidRPr="00F66772" w14:paraId="5AEDDBF2" w14:textId="77777777" w:rsidTr="006D5F73">
        <w:trPr>
          <w:tblCellSpacing w:w="15" w:type="dxa"/>
          <w:jc w:val="center"/>
        </w:trPr>
        <w:tc>
          <w:tcPr>
            <w:tcW w:w="0" w:type="auto"/>
            <w:vMerge/>
            <w:vAlign w:val="center"/>
            <w:hideMark/>
          </w:tcPr>
          <w:p w14:paraId="1C03B4CF"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53C2A9C"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003B9278"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-85.65, 71.94</w:t>
            </w:r>
          </w:p>
        </w:tc>
        <w:tc>
          <w:tcPr>
            <w:tcW w:w="0" w:type="auto"/>
            <w:noWrap/>
            <w:tcMar>
              <w:top w:w="0" w:type="dxa"/>
              <w:left w:w="0" w:type="dxa"/>
              <w:bottom w:w="0" w:type="dxa"/>
              <w:right w:w="0" w:type="dxa"/>
            </w:tcMar>
            <w:vAlign w:val="bottom"/>
            <w:hideMark/>
          </w:tcPr>
          <w:p w14:paraId="086EB95F"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-84.57, 73.78</w:t>
            </w:r>
          </w:p>
        </w:tc>
        <w:tc>
          <w:tcPr>
            <w:tcW w:w="0" w:type="auto"/>
            <w:noWrap/>
            <w:tcMar>
              <w:top w:w="0" w:type="dxa"/>
              <w:left w:w="0" w:type="dxa"/>
              <w:bottom w:w="0" w:type="dxa"/>
              <w:right w:w="0" w:type="dxa"/>
            </w:tcMar>
            <w:vAlign w:val="bottom"/>
            <w:hideMark/>
          </w:tcPr>
          <w:p w14:paraId="1ACA38B3"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r>
      <w:tr w:rsidR="00D416F6" w:rsidRPr="00F66772" w14:paraId="41AD4A1A" w14:textId="77777777" w:rsidTr="006D5F73">
        <w:trPr>
          <w:tblCellSpacing w:w="15" w:type="dxa"/>
          <w:jc w:val="center"/>
        </w:trPr>
        <w:tc>
          <w:tcPr>
            <w:tcW w:w="0" w:type="auto"/>
            <w:vMerge/>
            <w:vAlign w:val="center"/>
            <w:hideMark/>
          </w:tcPr>
          <w:p w14:paraId="721BB4F4"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2BF9FBAA"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30386886"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noWrap/>
            <w:tcMar>
              <w:top w:w="0" w:type="dxa"/>
              <w:left w:w="0" w:type="dxa"/>
              <w:bottom w:w="0" w:type="dxa"/>
              <w:right w:w="0" w:type="dxa"/>
            </w:tcMar>
            <w:vAlign w:val="bottom"/>
            <w:hideMark/>
          </w:tcPr>
          <w:p w14:paraId="7F0EA641"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noWrap/>
            <w:tcMar>
              <w:top w:w="0" w:type="dxa"/>
              <w:left w:w="0" w:type="dxa"/>
              <w:bottom w:w="0" w:type="dxa"/>
              <w:right w:w="0" w:type="dxa"/>
            </w:tcMar>
            <w:vAlign w:val="bottom"/>
            <w:hideMark/>
          </w:tcPr>
          <w:p w14:paraId="700D1A0D"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r>
      <w:tr w:rsidR="00D416F6" w:rsidRPr="00F66772" w14:paraId="6C44FF00" w14:textId="77777777" w:rsidTr="006D5F73">
        <w:trPr>
          <w:tblCellSpacing w:w="15" w:type="dxa"/>
          <w:jc w:val="center"/>
        </w:trPr>
        <w:tc>
          <w:tcPr>
            <w:tcW w:w="0" w:type="auto"/>
            <w:vMerge/>
            <w:vAlign w:val="center"/>
            <w:hideMark/>
          </w:tcPr>
          <w:p w14:paraId="30009825"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21D98EF9"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324E9D88"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-0.86%</w:t>
            </w:r>
          </w:p>
        </w:tc>
        <w:tc>
          <w:tcPr>
            <w:tcW w:w="0" w:type="auto"/>
            <w:noWrap/>
            <w:tcMar>
              <w:top w:w="0" w:type="dxa"/>
              <w:left w:w="0" w:type="dxa"/>
              <w:bottom w:w="0" w:type="dxa"/>
              <w:right w:w="0" w:type="dxa"/>
            </w:tcMar>
            <w:vAlign w:val="bottom"/>
            <w:hideMark/>
          </w:tcPr>
          <w:p w14:paraId="0CFE314B"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-0.52%</w:t>
            </w:r>
          </w:p>
        </w:tc>
        <w:tc>
          <w:tcPr>
            <w:tcW w:w="0" w:type="auto"/>
            <w:noWrap/>
            <w:tcMar>
              <w:top w:w="0" w:type="dxa"/>
              <w:left w:w="0" w:type="dxa"/>
              <w:bottom w:w="0" w:type="dxa"/>
              <w:right w:w="0" w:type="dxa"/>
            </w:tcMar>
            <w:vAlign w:val="bottom"/>
            <w:hideMark/>
          </w:tcPr>
          <w:p w14:paraId="0EB5B748"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D416F6" w:rsidRPr="00F66772" w14:paraId="71447482" w14:textId="77777777" w:rsidTr="006D5F73">
        <w:trPr>
          <w:tblCellSpacing w:w="15" w:type="dxa"/>
          <w:jc w:val="center"/>
        </w:trPr>
        <w:tc>
          <w:tcPr>
            <w:tcW w:w="0" w:type="auto"/>
            <w:vMerge/>
            <w:vAlign w:val="center"/>
            <w:hideMark/>
          </w:tcPr>
          <w:p w14:paraId="2DF78588"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BCA86DB"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73A427DE"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noWrap/>
            <w:tcMar>
              <w:top w:w="0" w:type="dxa"/>
              <w:left w:w="0" w:type="dxa"/>
              <w:bottom w:w="0" w:type="dxa"/>
              <w:right w:w="0" w:type="dxa"/>
            </w:tcMar>
            <w:vAlign w:val="bottom"/>
            <w:hideMark/>
          </w:tcPr>
          <w:p w14:paraId="7B9A6535"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88.3%</w:t>
            </w:r>
          </w:p>
        </w:tc>
        <w:tc>
          <w:tcPr>
            <w:tcW w:w="0" w:type="auto"/>
            <w:noWrap/>
            <w:tcMar>
              <w:top w:w="0" w:type="dxa"/>
              <w:left w:w="0" w:type="dxa"/>
              <w:bottom w:w="0" w:type="dxa"/>
              <w:right w:w="0" w:type="dxa"/>
            </w:tcMar>
            <w:vAlign w:val="bottom"/>
            <w:hideMark/>
          </w:tcPr>
          <w:p w14:paraId="6D29A24E"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D416F6" w:rsidRPr="00F66772" w14:paraId="52F91C96" w14:textId="77777777" w:rsidTr="006D5F73">
        <w:trPr>
          <w:tblCellSpacing w:w="15" w:type="dxa"/>
          <w:jc w:val="center"/>
        </w:trPr>
        <w:tc>
          <w:tcPr>
            <w:tcW w:w="0" w:type="auto"/>
            <w:vMerge/>
            <w:vAlign w:val="center"/>
            <w:hideMark/>
          </w:tcPr>
          <w:p w14:paraId="6A3687E6"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49087951"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6522EE71"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w:t>
            </w:r>
            <w:r>
              <w:rPr>
                <w:rFonts w:ascii="Times New Roman" w:eastAsia="Times New Roman" w:hAnsi="Times New Roman" w:cs="Times New Roman"/>
                <w:color w:val="000000"/>
                <w:kern w:val="0"/>
                <w:sz w:val="20"/>
                <w:szCs w:val="20"/>
                <w14:ligatures w14:val="none"/>
              </w:rPr>
              <w:t>,</w:t>
            </w:r>
            <w:r w:rsidRPr="00F66772">
              <w:rPr>
                <w:rFonts w:ascii="Times New Roman" w:eastAsia="Times New Roman" w:hAnsi="Times New Roman" w:cs="Times New Roman"/>
                <w:color w:val="000000"/>
                <w:kern w:val="0"/>
                <w:sz w:val="20"/>
                <w:szCs w:val="20"/>
                <w14:ligatures w14:val="none"/>
              </w:rPr>
              <w:t>279</w:t>
            </w:r>
          </w:p>
        </w:tc>
        <w:tc>
          <w:tcPr>
            <w:tcW w:w="0" w:type="auto"/>
            <w:noWrap/>
            <w:tcMar>
              <w:top w:w="0" w:type="dxa"/>
              <w:left w:w="0" w:type="dxa"/>
              <w:bottom w:w="0" w:type="dxa"/>
              <w:right w:w="0" w:type="dxa"/>
            </w:tcMar>
            <w:vAlign w:val="bottom"/>
            <w:hideMark/>
          </w:tcPr>
          <w:p w14:paraId="082252F9" w14:textId="77777777" w:rsidR="00D416F6" w:rsidRPr="00F66772" w:rsidRDefault="00D416F6"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26</w:t>
            </w:r>
            <w:r>
              <w:rPr>
                <w:rFonts w:ascii="Times New Roman" w:eastAsia="Times New Roman" w:hAnsi="Times New Roman" w:cs="Times New Roman"/>
                <w:color w:val="000000"/>
                <w:kern w:val="0"/>
                <w:sz w:val="20"/>
                <w:szCs w:val="20"/>
                <w14:ligatures w14:val="none"/>
              </w:rPr>
              <w:t>,</w:t>
            </w:r>
            <w:r w:rsidRPr="00F66772">
              <w:rPr>
                <w:rFonts w:ascii="Times New Roman" w:eastAsia="Times New Roman" w:hAnsi="Times New Roman" w:cs="Times New Roman"/>
                <w:color w:val="000000"/>
                <w:kern w:val="0"/>
                <w:sz w:val="20"/>
                <w:szCs w:val="20"/>
                <w14:ligatures w14:val="none"/>
              </w:rPr>
              <w:t>305</w:t>
            </w:r>
          </w:p>
        </w:tc>
        <w:tc>
          <w:tcPr>
            <w:tcW w:w="0" w:type="auto"/>
            <w:noWrap/>
            <w:tcMar>
              <w:top w:w="0" w:type="dxa"/>
              <w:left w:w="0" w:type="dxa"/>
              <w:bottom w:w="0" w:type="dxa"/>
              <w:right w:w="0" w:type="dxa"/>
            </w:tcMar>
            <w:vAlign w:val="bottom"/>
            <w:hideMark/>
          </w:tcPr>
          <w:p w14:paraId="27D5DFD8" w14:textId="77777777" w:rsidR="00D416F6" w:rsidRPr="00F66772" w:rsidRDefault="00D416F6"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0.134, p = 0.714 (Bonferroni corrected: p = 1.000)</w:t>
            </w:r>
          </w:p>
        </w:tc>
      </w:tr>
    </w:tbl>
    <w:p w14:paraId="5DA68293" w14:textId="77777777" w:rsidR="00D416F6" w:rsidRDefault="00D416F6" w:rsidP="00836144">
      <w:pPr>
        <w:spacing w:before="100" w:beforeAutospacing="1" w:after="100" w:afterAutospacing="1" w:line="240" w:lineRule="auto"/>
        <w:rPr>
          <w:rFonts w:ascii="Times New Roman" w:hAnsi="Times New Roman" w:cs="Times New Roman"/>
          <w:color w:val="212121"/>
          <w:shd w:val="clear" w:color="auto" w:fill="FFFFFF"/>
        </w:rPr>
      </w:pPr>
    </w:p>
    <w:p w14:paraId="090E5575" w14:textId="77777777" w:rsidR="008252E1" w:rsidRDefault="008252E1" w:rsidP="008252E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15B6D">
        <w:rPr>
          <w:rFonts w:ascii="Times New Roman" w:eastAsia="Times New Roman" w:hAnsi="Times New Roman" w:cs="Times New Roman"/>
          <w:b/>
          <w:bCs/>
          <w:kern w:val="0"/>
          <w14:ligatures w14:val="none"/>
        </w:rPr>
        <w:lastRenderedPageBreak/>
        <w:t>Table</w:t>
      </w:r>
      <w:r>
        <w:rPr>
          <w:rFonts w:ascii="Times New Roman" w:eastAsia="Times New Roman" w:hAnsi="Times New Roman" w:cs="Times New Roman"/>
          <w:b/>
          <w:bCs/>
          <w:kern w:val="0"/>
          <w14:ligatures w14:val="none"/>
        </w:rPr>
        <w:t xml:space="preserve"> 2</w:t>
      </w:r>
      <w:r w:rsidRPr="00415B6D">
        <w:rPr>
          <w:rFonts w:ascii="Times New Roman" w:eastAsia="Times New Roman" w:hAnsi="Times New Roman" w:cs="Times New Roman"/>
          <w:b/>
          <w:bCs/>
          <w:kern w:val="0"/>
          <w14:ligatures w14:val="none"/>
        </w:rPr>
        <w:t xml:space="preserve">: Summary of </w:t>
      </w:r>
      <w:r>
        <w:rPr>
          <w:rFonts w:ascii="Times New Roman" w:eastAsia="Times New Roman" w:hAnsi="Times New Roman" w:cs="Times New Roman"/>
          <w:b/>
          <w:bCs/>
          <w:kern w:val="0"/>
          <w14:ligatures w14:val="none"/>
        </w:rPr>
        <w:t xml:space="preserve">Trough </w:t>
      </w:r>
      <w:r w:rsidRPr="00415B6D">
        <w:rPr>
          <w:rFonts w:ascii="Times New Roman" w:eastAsia="Times New Roman" w:hAnsi="Times New Roman" w:cs="Times New Roman"/>
          <w:b/>
          <w:bCs/>
          <w:kern w:val="0"/>
          <w14:ligatures w14:val="none"/>
        </w:rPr>
        <w:t>Model Comparisons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600" w:firstRow="0" w:lastRow="0" w:firstColumn="0" w:lastColumn="0" w:noHBand="1" w:noVBand="1"/>
      </w:tblPr>
      <w:tblGrid>
        <w:gridCol w:w="2202"/>
        <w:gridCol w:w="1595"/>
        <w:gridCol w:w="867"/>
        <w:gridCol w:w="901"/>
        <w:gridCol w:w="3785"/>
      </w:tblGrid>
      <w:tr w:rsidR="008252E1" w:rsidRPr="00F66772" w14:paraId="4E099D42"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05F12048"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Trough vs </w:t>
            </w:r>
            <w:r w:rsidRPr="00F66772">
              <w:rPr>
                <w:rFonts w:ascii="Times New Roman" w:eastAsia="Times New Roman" w:hAnsi="Times New Roman" w:cs="Times New Roman"/>
                <w:color w:val="000000"/>
                <w:kern w:val="0"/>
                <w:sz w:val="20"/>
                <w:szCs w:val="20"/>
                <w14:ligatures w14:val="none"/>
              </w:rPr>
              <w:br/>
              <w:t>Two-Compartment Bayesian Trough</w:t>
            </w:r>
          </w:p>
        </w:tc>
        <w:tc>
          <w:tcPr>
            <w:tcW w:w="0" w:type="auto"/>
            <w:noWrap/>
            <w:tcMar>
              <w:top w:w="0" w:type="dxa"/>
              <w:left w:w="0" w:type="dxa"/>
              <w:bottom w:w="0" w:type="dxa"/>
              <w:right w:w="0" w:type="dxa"/>
            </w:tcMar>
            <w:vAlign w:val="bottom"/>
            <w:hideMark/>
          </w:tcPr>
          <w:p w14:paraId="0E70152B"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noWrap/>
            <w:tcMar>
              <w:top w:w="0" w:type="dxa"/>
              <w:left w:w="0" w:type="dxa"/>
              <w:bottom w:w="0" w:type="dxa"/>
              <w:right w:w="0" w:type="dxa"/>
            </w:tcMar>
            <w:vAlign w:val="bottom"/>
            <w:hideMark/>
          </w:tcPr>
          <w:p w14:paraId="7CE8D022"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-10.22</w:t>
            </w:r>
          </w:p>
        </w:tc>
        <w:tc>
          <w:tcPr>
            <w:tcW w:w="0" w:type="auto"/>
            <w:noWrap/>
            <w:tcMar>
              <w:top w:w="0" w:type="dxa"/>
              <w:left w:w="0" w:type="dxa"/>
              <w:bottom w:w="0" w:type="dxa"/>
              <w:right w:w="0" w:type="dxa"/>
            </w:tcMar>
            <w:vAlign w:val="bottom"/>
            <w:hideMark/>
          </w:tcPr>
          <w:p w14:paraId="0A85AD6E"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-5.24</w:t>
            </w:r>
          </w:p>
        </w:tc>
        <w:tc>
          <w:tcPr>
            <w:tcW w:w="0" w:type="auto"/>
            <w:noWrap/>
            <w:tcMar>
              <w:top w:w="0" w:type="dxa"/>
              <w:left w:w="0" w:type="dxa"/>
              <w:bottom w:w="0" w:type="dxa"/>
              <w:right w:w="0" w:type="dxa"/>
            </w:tcMar>
            <w:vAlign w:val="bottom"/>
            <w:hideMark/>
          </w:tcPr>
          <w:p w14:paraId="455AF8DA"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-14.379, p &lt; 0.001 (Bonferroni corrected: p &lt; 0.001)</w:t>
            </w:r>
          </w:p>
        </w:tc>
      </w:tr>
      <w:tr w:rsidR="008252E1" w:rsidRPr="00F66772" w14:paraId="4D45EE96" w14:textId="77777777" w:rsidTr="006D5F73">
        <w:trPr>
          <w:tblCellSpacing w:w="15" w:type="dxa"/>
          <w:jc w:val="center"/>
        </w:trPr>
        <w:tc>
          <w:tcPr>
            <w:tcW w:w="0" w:type="auto"/>
            <w:vMerge/>
            <w:vAlign w:val="center"/>
            <w:hideMark/>
          </w:tcPr>
          <w:p w14:paraId="61E2D38D"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5DABB9C"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435C4562"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56.34</w:t>
            </w:r>
          </w:p>
        </w:tc>
        <w:tc>
          <w:tcPr>
            <w:tcW w:w="0" w:type="auto"/>
            <w:noWrap/>
            <w:tcMar>
              <w:top w:w="0" w:type="dxa"/>
              <w:left w:w="0" w:type="dxa"/>
              <w:bottom w:w="0" w:type="dxa"/>
              <w:right w:w="0" w:type="dxa"/>
            </w:tcMar>
            <w:vAlign w:val="bottom"/>
            <w:hideMark/>
          </w:tcPr>
          <w:p w14:paraId="45DEA827"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55.33</w:t>
            </w:r>
          </w:p>
        </w:tc>
        <w:tc>
          <w:tcPr>
            <w:tcW w:w="0" w:type="auto"/>
            <w:noWrap/>
            <w:tcMar>
              <w:top w:w="0" w:type="dxa"/>
              <w:left w:w="0" w:type="dxa"/>
              <w:bottom w:w="0" w:type="dxa"/>
              <w:right w:w="0" w:type="dxa"/>
            </w:tcMar>
            <w:vAlign w:val="bottom"/>
            <w:hideMark/>
          </w:tcPr>
          <w:p w14:paraId="09E5BB0F"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7C0A827D" w14:textId="77777777" w:rsidTr="006D5F73">
        <w:trPr>
          <w:tblCellSpacing w:w="15" w:type="dxa"/>
          <w:jc w:val="center"/>
        </w:trPr>
        <w:tc>
          <w:tcPr>
            <w:tcW w:w="0" w:type="auto"/>
            <w:vMerge/>
            <w:vAlign w:val="center"/>
            <w:hideMark/>
          </w:tcPr>
          <w:p w14:paraId="0EDEDCEB"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16CDD07B"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70C3BF7E"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-118.81, 98.38</w:t>
            </w:r>
          </w:p>
        </w:tc>
        <w:tc>
          <w:tcPr>
            <w:tcW w:w="0" w:type="auto"/>
            <w:noWrap/>
            <w:tcMar>
              <w:top w:w="0" w:type="dxa"/>
              <w:left w:w="0" w:type="dxa"/>
              <w:bottom w:w="0" w:type="dxa"/>
              <w:right w:w="0" w:type="dxa"/>
            </w:tcMar>
            <w:vAlign w:val="bottom"/>
            <w:hideMark/>
          </w:tcPr>
          <w:p w14:paraId="2096498C"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-113.20, 102.73</w:t>
            </w:r>
          </w:p>
        </w:tc>
        <w:tc>
          <w:tcPr>
            <w:tcW w:w="0" w:type="auto"/>
            <w:noWrap/>
            <w:tcMar>
              <w:top w:w="0" w:type="dxa"/>
              <w:left w:w="0" w:type="dxa"/>
              <w:bottom w:w="0" w:type="dxa"/>
              <w:right w:w="0" w:type="dxa"/>
            </w:tcMar>
            <w:vAlign w:val="bottom"/>
            <w:hideMark/>
          </w:tcPr>
          <w:p w14:paraId="4090549B"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4C6F8E8F" w14:textId="77777777" w:rsidTr="006D5F73">
        <w:trPr>
          <w:tblCellSpacing w:w="15" w:type="dxa"/>
          <w:jc w:val="center"/>
        </w:trPr>
        <w:tc>
          <w:tcPr>
            <w:tcW w:w="0" w:type="auto"/>
            <w:vMerge/>
            <w:vAlign w:val="center"/>
            <w:hideMark/>
          </w:tcPr>
          <w:p w14:paraId="3A3D00DA"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1568662"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7F6E399C"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noWrap/>
            <w:tcMar>
              <w:top w:w="0" w:type="dxa"/>
              <w:left w:w="0" w:type="dxa"/>
              <w:bottom w:w="0" w:type="dxa"/>
              <w:right w:w="0" w:type="dxa"/>
            </w:tcMar>
            <w:vAlign w:val="bottom"/>
            <w:hideMark/>
          </w:tcPr>
          <w:p w14:paraId="42A517F9"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0.960</w:t>
            </w:r>
          </w:p>
        </w:tc>
        <w:tc>
          <w:tcPr>
            <w:tcW w:w="0" w:type="auto"/>
            <w:noWrap/>
            <w:tcMar>
              <w:top w:w="0" w:type="dxa"/>
              <w:left w:w="0" w:type="dxa"/>
              <w:bottom w:w="0" w:type="dxa"/>
              <w:right w:w="0" w:type="dxa"/>
            </w:tcMar>
            <w:vAlign w:val="bottom"/>
            <w:hideMark/>
          </w:tcPr>
          <w:p w14:paraId="52958080"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52711561" w14:textId="77777777" w:rsidTr="006D5F73">
        <w:trPr>
          <w:tblCellSpacing w:w="15" w:type="dxa"/>
          <w:jc w:val="center"/>
        </w:trPr>
        <w:tc>
          <w:tcPr>
            <w:tcW w:w="0" w:type="auto"/>
            <w:vMerge/>
            <w:vAlign w:val="center"/>
            <w:hideMark/>
          </w:tcPr>
          <w:p w14:paraId="6EBCD88A"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DCC291B"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7C51DE20"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-0.66%</w:t>
            </w:r>
          </w:p>
        </w:tc>
        <w:tc>
          <w:tcPr>
            <w:tcW w:w="0" w:type="auto"/>
            <w:noWrap/>
            <w:tcMar>
              <w:top w:w="0" w:type="dxa"/>
              <w:left w:w="0" w:type="dxa"/>
              <w:bottom w:w="0" w:type="dxa"/>
              <w:right w:w="0" w:type="dxa"/>
            </w:tcMar>
            <w:vAlign w:val="bottom"/>
            <w:hideMark/>
          </w:tcPr>
          <w:p w14:paraId="6BC37259"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noWrap/>
            <w:tcMar>
              <w:top w:w="0" w:type="dxa"/>
              <w:left w:w="0" w:type="dxa"/>
              <w:bottom w:w="0" w:type="dxa"/>
              <w:right w:w="0" w:type="dxa"/>
            </w:tcMar>
            <w:vAlign w:val="bottom"/>
            <w:hideMark/>
          </w:tcPr>
          <w:p w14:paraId="4406C2EF"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8252E1" w:rsidRPr="00F66772" w14:paraId="16729D57" w14:textId="77777777" w:rsidTr="006D5F73">
        <w:trPr>
          <w:tblCellSpacing w:w="15" w:type="dxa"/>
          <w:jc w:val="center"/>
        </w:trPr>
        <w:tc>
          <w:tcPr>
            <w:tcW w:w="0" w:type="auto"/>
            <w:vMerge/>
            <w:vAlign w:val="center"/>
            <w:hideMark/>
          </w:tcPr>
          <w:p w14:paraId="574DF9D0"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657576A7"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6655D98E"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83.5%</w:t>
            </w:r>
          </w:p>
        </w:tc>
        <w:tc>
          <w:tcPr>
            <w:tcW w:w="0" w:type="auto"/>
            <w:noWrap/>
            <w:tcMar>
              <w:top w:w="0" w:type="dxa"/>
              <w:left w:w="0" w:type="dxa"/>
              <w:bottom w:w="0" w:type="dxa"/>
              <w:right w:w="0" w:type="dxa"/>
            </w:tcMar>
            <w:vAlign w:val="bottom"/>
            <w:hideMark/>
          </w:tcPr>
          <w:p w14:paraId="06880437"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83.5%</w:t>
            </w:r>
          </w:p>
        </w:tc>
        <w:tc>
          <w:tcPr>
            <w:tcW w:w="0" w:type="auto"/>
            <w:noWrap/>
            <w:tcMar>
              <w:top w:w="0" w:type="dxa"/>
              <w:left w:w="0" w:type="dxa"/>
              <w:bottom w:w="0" w:type="dxa"/>
              <w:right w:w="0" w:type="dxa"/>
            </w:tcMar>
            <w:vAlign w:val="bottom"/>
            <w:hideMark/>
          </w:tcPr>
          <w:p w14:paraId="2B166D7A"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8252E1" w:rsidRPr="00F66772" w14:paraId="2325C1A6" w14:textId="77777777" w:rsidTr="006D5F73">
        <w:trPr>
          <w:tblCellSpacing w:w="15" w:type="dxa"/>
          <w:jc w:val="center"/>
        </w:trPr>
        <w:tc>
          <w:tcPr>
            <w:tcW w:w="0" w:type="auto"/>
            <w:vMerge/>
            <w:vAlign w:val="center"/>
            <w:hideMark/>
          </w:tcPr>
          <w:p w14:paraId="460AD90A"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29352495"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76C93AB2"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24899</w:t>
            </w:r>
          </w:p>
        </w:tc>
        <w:tc>
          <w:tcPr>
            <w:tcW w:w="0" w:type="auto"/>
            <w:noWrap/>
            <w:tcMar>
              <w:top w:w="0" w:type="dxa"/>
              <w:left w:w="0" w:type="dxa"/>
              <w:bottom w:w="0" w:type="dxa"/>
              <w:right w:w="0" w:type="dxa"/>
            </w:tcMar>
            <w:vAlign w:val="bottom"/>
            <w:hideMark/>
          </w:tcPr>
          <w:p w14:paraId="20DDC550"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24897</w:t>
            </w:r>
          </w:p>
        </w:tc>
        <w:tc>
          <w:tcPr>
            <w:tcW w:w="0" w:type="auto"/>
            <w:noWrap/>
            <w:tcMar>
              <w:top w:w="0" w:type="dxa"/>
              <w:left w:w="0" w:type="dxa"/>
              <w:bottom w:w="0" w:type="dxa"/>
              <w:right w:w="0" w:type="dxa"/>
            </w:tcMar>
            <w:vAlign w:val="bottom"/>
            <w:hideMark/>
          </w:tcPr>
          <w:p w14:paraId="76E75145"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0.000, p = 0.988</w:t>
            </w:r>
          </w:p>
        </w:tc>
      </w:tr>
      <w:tr w:rsidR="008252E1" w:rsidRPr="00F66772" w14:paraId="70969DFB"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7A82C143"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Fixed </w:t>
            </w:r>
            <w:proofErr w:type="spellStart"/>
            <w:r w:rsidRPr="00F66772">
              <w:rPr>
                <w:rFonts w:ascii="Times New Roman" w:eastAsia="Times New Roman" w:hAnsi="Times New Roman" w:cs="Times New Roman"/>
                <w:color w:val="000000"/>
                <w:kern w:val="0"/>
                <w:sz w:val="20"/>
                <w:szCs w:val="20"/>
                <w14:ligatures w14:val="none"/>
              </w:rPr>
              <w:t>V</w:t>
            </w:r>
            <w:r>
              <w:rPr>
                <w:rFonts w:ascii="Times New Roman" w:eastAsia="Times New Roman" w:hAnsi="Times New Roman" w:cs="Times New Roman"/>
                <w:color w:val="000000"/>
                <w:kern w:val="0"/>
                <w:sz w:val="20"/>
                <w:szCs w:val="20"/>
                <w14:ligatures w14:val="none"/>
              </w:rPr>
              <w:t>d</w:t>
            </w:r>
            <w:proofErr w:type="spellEnd"/>
            <w:r w:rsidRPr="00F66772">
              <w:rPr>
                <w:rFonts w:ascii="Times New Roman" w:eastAsia="Times New Roman" w:hAnsi="Times New Roman" w:cs="Times New Roman"/>
                <w:color w:val="000000"/>
                <w:kern w:val="0"/>
                <w:sz w:val="20"/>
                <w:szCs w:val="20"/>
                <w14:ligatures w14:val="none"/>
              </w:rPr>
              <w:t xml:space="preserve"> Trough vs </w:t>
            </w:r>
            <w:r w:rsidRPr="00F66772">
              <w:rPr>
                <w:rFonts w:ascii="Times New Roman" w:eastAsia="Times New Roman" w:hAnsi="Times New Roman" w:cs="Times New Roman"/>
                <w:color w:val="000000"/>
                <w:kern w:val="0"/>
                <w:sz w:val="20"/>
                <w:szCs w:val="20"/>
                <w14:ligatures w14:val="none"/>
              </w:rPr>
              <w:br/>
              <w:t>Two-Compartment Bayesian Trough</w:t>
            </w:r>
          </w:p>
        </w:tc>
        <w:tc>
          <w:tcPr>
            <w:tcW w:w="0" w:type="auto"/>
            <w:noWrap/>
            <w:tcMar>
              <w:top w:w="0" w:type="dxa"/>
              <w:left w:w="0" w:type="dxa"/>
              <w:bottom w:w="0" w:type="dxa"/>
              <w:right w:w="0" w:type="dxa"/>
            </w:tcMar>
            <w:vAlign w:val="bottom"/>
            <w:hideMark/>
          </w:tcPr>
          <w:p w14:paraId="053D1DE1"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noWrap/>
            <w:tcMar>
              <w:top w:w="0" w:type="dxa"/>
              <w:left w:w="0" w:type="dxa"/>
              <w:bottom w:w="0" w:type="dxa"/>
              <w:right w:w="0" w:type="dxa"/>
            </w:tcMar>
            <w:vAlign w:val="bottom"/>
            <w:hideMark/>
          </w:tcPr>
          <w:p w14:paraId="14B00201"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-15.03</w:t>
            </w:r>
          </w:p>
        </w:tc>
        <w:tc>
          <w:tcPr>
            <w:tcW w:w="0" w:type="auto"/>
            <w:noWrap/>
            <w:tcMar>
              <w:top w:w="0" w:type="dxa"/>
              <w:left w:w="0" w:type="dxa"/>
              <w:bottom w:w="0" w:type="dxa"/>
              <w:right w:w="0" w:type="dxa"/>
            </w:tcMar>
            <w:vAlign w:val="bottom"/>
            <w:hideMark/>
          </w:tcPr>
          <w:p w14:paraId="3F499BDB"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-5.24</w:t>
            </w:r>
          </w:p>
        </w:tc>
        <w:tc>
          <w:tcPr>
            <w:tcW w:w="0" w:type="auto"/>
            <w:noWrap/>
            <w:tcMar>
              <w:top w:w="0" w:type="dxa"/>
              <w:left w:w="0" w:type="dxa"/>
              <w:bottom w:w="0" w:type="dxa"/>
              <w:right w:w="0" w:type="dxa"/>
            </w:tcMar>
            <w:vAlign w:val="bottom"/>
            <w:hideMark/>
          </w:tcPr>
          <w:p w14:paraId="05ED02F1"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-26.825, p &lt; 0.001 (Bonferroni corrected: p &lt; 0.001)</w:t>
            </w:r>
          </w:p>
        </w:tc>
      </w:tr>
      <w:tr w:rsidR="008252E1" w:rsidRPr="00F66772" w14:paraId="74420A5F" w14:textId="77777777" w:rsidTr="006D5F73">
        <w:trPr>
          <w:tblCellSpacing w:w="15" w:type="dxa"/>
          <w:jc w:val="center"/>
        </w:trPr>
        <w:tc>
          <w:tcPr>
            <w:tcW w:w="0" w:type="auto"/>
            <w:vMerge/>
            <w:vAlign w:val="center"/>
            <w:hideMark/>
          </w:tcPr>
          <w:p w14:paraId="5D379C7E"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397B86C9"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52EE8DE8"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58.01</w:t>
            </w:r>
          </w:p>
        </w:tc>
        <w:tc>
          <w:tcPr>
            <w:tcW w:w="0" w:type="auto"/>
            <w:noWrap/>
            <w:tcMar>
              <w:top w:w="0" w:type="dxa"/>
              <w:left w:w="0" w:type="dxa"/>
              <w:bottom w:w="0" w:type="dxa"/>
              <w:right w:w="0" w:type="dxa"/>
            </w:tcMar>
            <w:vAlign w:val="bottom"/>
            <w:hideMark/>
          </w:tcPr>
          <w:p w14:paraId="24C6E2A9"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55.33</w:t>
            </w:r>
          </w:p>
        </w:tc>
        <w:tc>
          <w:tcPr>
            <w:tcW w:w="0" w:type="auto"/>
            <w:noWrap/>
            <w:tcMar>
              <w:top w:w="0" w:type="dxa"/>
              <w:left w:w="0" w:type="dxa"/>
              <w:bottom w:w="0" w:type="dxa"/>
              <w:right w:w="0" w:type="dxa"/>
            </w:tcMar>
            <w:vAlign w:val="bottom"/>
            <w:hideMark/>
          </w:tcPr>
          <w:p w14:paraId="7CF23E04"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32D76D4F" w14:textId="77777777" w:rsidTr="006D5F73">
        <w:trPr>
          <w:tblCellSpacing w:w="15" w:type="dxa"/>
          <w:jc w:val="center"/>
        </w:trPr>
        <w:tc>
          <w:tcPr>
            <w:tcW w:w="0" w:type="auto"/>
            <w:vMerge/>
            <w:vAlign w:val="center"/>
            <w:hideMark/>
          </w:tcPr>
          <w:p w14:paraId="2494E682"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7F5BD6C6"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014B6A10"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-124.85, 94.79</w:t>
            </w:r>
          </w:p>
        </w:tc>
        <w:tc>
          <w:tcPr>
            <w:tcW w:w="0" w:type="auto"/>
            <w:noWrap/>
            <w:tcMar>
              <w:top w:w="0" w:type="dxa"/>
              <w:left w:w="0" w:type="dxa"/>
              <w:bottom w:w="0" w:type="dxa"/>
              <w:right w:w="0" w:type="dxa"/>
            </w:tcMar>
            <w:vAlign w:val="bottom"/>
            <w:hideMark/>
          </w:tcPr>
          <w:p w14:paraId="45308C4D"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-113.20, 102.73</w:t>
            </w:r>
          </w:p>
        </w:tc>
        <w:tc>
          <w:tcPr>
            <w:tcW w:w="0" w:type="auto"/>
            <w:noWrap/>
            <w:tcMar>
              <w:top w:w="0" w:type="dxa"/>
              <w:left w:w="0" w:type="dxa"/>
              <w:bottom w:w="0" w:type="dxa"/>
              <w:right w:w="0" w:type="dxa"/>
            </w:tcMar>
            <w:vAlign w:val="bottom"/>
            <w:hideMark/>
          </w:tcPr>
          <w:p w14:paraId="7283516B"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7EFCB3D7" w14:textId="77777777" w:rsidTr="006D5F73">
        <w:trPr>
          <w:tblCellSpacing w:w="15" w:type="dxa"/>
          <w:jc w:val="center"/>
        </w:trPr>
        <w:tc>
          <w:tcPr>
            <w:tcW w:w="0" w:type="auto"/>
            <w:vMerge/>
            <w:vAlign w:val="center"/>
            <w:hideMark/>
          </w:tcPr>
          <w:p w14:paraId="0D8937DC"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6430A353"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38F68E08"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noWrap/>
            <w:tcMar>
              <w:top w:w="0" w:type="dxa"/>
              <w:left w:w="0" w:type="dxa"/>
              <w:bottom w:w="0" w:type="dxa"/>
              <w:right w:w="0" w:type="dxa"/>
            </w:tcMar>
            <w:vAlign w:val="bottom"/>
            <w:hideMark/>
          </w:tcPr>
          <w:p w14:paraId="65B38B71"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0.960</w:t>
            </w:r>
          </w:p>
        </w:tc>
        <w:tc>
          <w:tcPr>
            <w:tcW w:w="0" w:type="auto"/>
            <w:noWrap/>
            <w:tcMar>
              <w:top w:w="0" w:type="dxa"/>
              <w:left w:w="0" w:type="dxa"/>
              <w:bottom w:w="0" w:type="dxa"/>
              <w:right w:w="0" w:type="dxa"/>
            </w:tcMar>
            <w:vAlign w:val="bottom"/>
            <w:hideMark/>
          </w:tcPr>
          <w:p w14:paraId="33F95348"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1A3B2EE7" w14:textId="77777777" w:rsidTr="006D5F73">
        <w:trPr>
          <w:tblCellSpacing w:w="15" w:type="dxa"/>
          <w:jc w:val="center"/>
        </w:trPr>
        <w:tc>
          <w:tcPr>
            <w:tcW w:w="0" w:type="auto"/>
            <w:vMerge/>
            <w:vAlign w:val="center"/>
            <w:hideMark/>
          </w:tcPr>
          <w:p w14:paraId="3F8C3245"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07161F4"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18C77BCD"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-2.76%</w:t>
            </w:r>
          </w:p>
        </w:tc>
        <w:tc>
          <w:tcPr>
            <w:tcW w:w="0" w:type="auto"/>
            <w:noWrap/>
            <w:tcMar>
              <w:top w:w="0" w:type="dxa"/>
              <w:left w:w="0" w:type="dxa"/>
              <w:bottom w:w="0" w:type="dxa"/>
              <w:right w:w="0" w:type="dxa"/>
            </w:tcMar>
            <w:vAlign w:val="bottom"/>
            <w:hideMark/>
          </w:tcPr>
          <w:p w14:paraId="37E516C1"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noWrap/>
            <w:tcMar>
              <w:top w:w="0" w:type="dxa"/>
              <w:left w:w="0" w:type="dxa"/>
              <w:bottom w:w="0" w:type="dxa"/>
              <w:right w:w="0" w:type="dxa"/>
            </w:tcMar>
            <w:vAlign w:val="bottom"/>
            <w:hideMark/>
          </w:tcPr>
          <w:p w14:paraId="6AA6C0B1"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8252E1" w:rsidRPr="00F66772" w14:paraId="65FAEA98" w14:textId="77777777" w:rsidTr="006D5F73">
        <w:trPr>
          <w:tblCellSpacing w:w="15" w:type="dxa"/>
          <w:jc w:val="center"/>
        </w:trPr>
        <w:tc>
          <w:tcPr>
            <w:tcW w:w="0" w:type="auto"/>
            <w:vMerge/>
            <w:vAlign w:val="center"/>
            <w:hideMark/>
          </w:tcPr>
          <w:p w14:paraId="6B831D45"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2006D99A"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41D6B466"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82.7%</w:t>
            </w:r>
          </w:p>
        </w:tc>
        <w:tc>
          <w:tcPr>
            <w:tcW w:w="0" w:type="auto"/>
            <w:noWrap/>
            <w:tcMar>
              <w:top w:w="0" w:type="dxa"/>
              <w:left w:w="0" w:type="dxa"/>
              <w:bottom w:w="0" w:type="dxa"/>
              <w:right w:w="0" w:type="dxa"/>
            </w:tcMar>
            <w:vAlign w:val="bottom"/>
            <w:hideMark/>
          </w:tcPr>
          <w:p w14:paraId="64D38385"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83.5%</w:t>
            </w:r>
          </w:p>
        </w:tc>
        <w:tc>
          <w:tcPr>
            <w:tcW w:w="0" w:type="auto"/>
            <w:noWrap/>
            <w:tcMar>
              <w:top w:w="0" w:type="dxa"/>
              <w:left w:w="0" w:type="dxa"/>
              <w:bottom w:w="0" w:type="dxa"/>
              <w:right w:w="0" w:type="dxa"/>
            </w:tcMar>
            <w:vAlign w:val="bottom"/>
            <w:hideMark/>
          </w:tcPr>
          <w:p w14:paraId="216976AF"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8252E1" w:rsidRPr="00F66772" w14:paraId="292C6D8B" w14:textId="77777777" w:rsidTr="006D5F73">
        <w:trPr>
          <w:tblCellSpacing w:w="15" w:type="dxa"/>
          <w:jc w:val="center"/>
        </w:trPr>
        <w:tc>
          <w:tcPr>
            <w:tcW w:w="0" w:type="auto"/>
            <w:vMerge/>
            <w:vAlign w:val="center"/>
            <w:hideMark/>
          </w:tcPr>
          <w:p w14:paraId="6606ACF2"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2925B70D"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26EC4038"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24666</w:t>
            </w:r>
          </w:p>
        </w:tc>
        <w:tc>
          <w:tcPr>
            <w:tcW w:w="0" w:type="auto"/>
            <w:noWrap/>
            <w:tcMar>
              <w:top w:w="0" w:type="dxa"/>
              <w:left w:w="0" w:type="dxa"/>
              <w:bottom w:w="0" w:type="dxa"/>
              <w:right w:w="0" w:type="dxa"/>
            </w:tcMar>
            <w:vAlign w:val="bottom"/>
            <w:hideMark/>
          </w:tcPr>
          <w:p w14:paraId="50687DA8"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24897</w:t>
            </w:r>
          </w:p>
        </w:tc>
        <w:tc>
          <w:tcPr>
            <w:tcW w:w="0" w:type="auto"/>
            <w:noWrap/>
            <w:tcMar>
              <w:top w:w="0" w:type="dxa"/>
              <w:left w:w="0" w:type="dxa"/>
              <w:bottom w:w="0" w:type="dxa"/>
              <w:right w:w="0" w:type="dxa"/>
            </w:tcMar>
            <w:vAlign w:val="bottom"/>
            <w:hideMark/>
          </w:tcPr>
          <w:p w14:paraId="53A983A7"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10.036, p &lt; 0.01</w:t>
            </w:r>
          </w:p>
        </w:tc>
      </w:tr>
    </w:tbl>
    <w:p w14:paraId="37E39AF8" w14:textId="77777777" w:rsidR="0052076E" w:rsidRDefault="0052076E" w:rsidP="00836144">
      <w:pPr>
        <w:spacing w:before="100" w:beforeAutospacing="1" w:after="100" w:afterAutospacing="1" w:line="240" w:lineRule="auto"/>
        <w:rPr>
          <w:rFonts w:ascii="Times New Roman" w:hAnsi="Times New Roman" w:cs="Times New Roman"/>
          <w:color w:val="212121"/>
          <w:shd w:val="clear" w:color="auto" w:fill="FFFFFF"/>
        </w:rPr>
      </w:pPr>
    </w:p>
    <w:p w14:paraId="3D0B8EA5" w14:textId="77777777" w:rsidR="008252E1" w:rsidRPr="00415B6D" w:rsidRDefault="008252E1" w:rsidP="008252E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15B6D">
        <w:rPr>
          <w:rFonts w:ascii="Times New Roman" w:eastAsia="Times New Roman" w:hAnsi="Times New Roman" w:cs="Times New Roman"/>
          <w:b/>
          <w:bCs/>
          <w:kern w:val="0"/>
          <w14:ligatures w14:val="none"/>
        </w:rPr>
        <w:t>Table</w:t>
      </w:r>
      <w:r>
        <w:rPr>
          <w:rFonts w:ascii="Times New Roman" w:eastAsia="Times New Roman" w:hAnsi="Times New Roman" w:cs="Times New Roman"/>
          <w:b/>
          <w:bCs/>
          <w:kern w:val="0"/>
          <w14:ligatures w14:val="none"/>
        </w:rPr>
        <w:t xml:space="preserve"> 3</w:t>
      </w:r>
      <w:r w:rsidRPr="00415B6D">
        <w:rPr>
          <w:rFonts w:ascii="Times New Roman" w:eastAsia="Times New Roman" w:hAnsi="Times New Roman" w:cs="Times New Roman"/>
          <w:b/>
          <w:bCs/>
          <w:kern w:val="0"/>
          <w14:ligatures w14:val="none"/>
        </w:rPr>
        <w:t xml:space="preserve">: Summary of </w:t>
      </w:r>
      <w:r>
        <w:rPr>
          <w:rFonts w:ascii="Times New Roman" w:eastAsia="Times New Roman" w:hAnsi="Times New Roman" w:cs="Times New Roman"/>
          <w:b/>
          <w:bCs/>
          <w:kern w:val="0"/>
          <w14:ligatures w14:val="none"/>
        </w:rPr>
        <w:t xml:space="preserve">Trough to Peak-Trough </w:t>
      </w:r>
      <w:r w:rsidRPr="00415B6D">
        <w:rPr>
          <w:rFonts w:ascii="Times New Roman" w:eastAsia="Times New Roman" w:hAnsi="Times New Roman" w:cs="Times New Roman"/>
          <w:b/>
          <w:bCs/>
          <w:kern w:val="0"/>
          <w14:ligatures w14:val="none"/>
        </w:rPr>
        <w:t>Model Comparisons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600" w:firstRow="0" w:lastRow="0" w:firstColumn="0" w:lastColumn="0" w:noHBand="1" w:noVBand="1"/>
        <w:tblCaption w:val="Summary of Model Comparisons"/>
      </w:tblPr>
      <w:tblGrid>
        <w:gridCol w:w="2254"/>
        <w:gridCol w:w="1530"/>
        <w:gridCol w:w="902"/>
        <w:gridCol w:w="742"/>
        <w:gridCol w:w="3922"/>
      </w:tblGrid>
      <w:tr w:rsidR="008252E1" w:rsidRPr="00F66772" w14:paraId="35E6E386" w14:textId="77777777" w:rsidTr="006D5F73">
        <w:trPr>
          <w:cantSplit/>
          <w:tblHeader/>
          <w:tblCellSpacing w:w="15" w:type="dxa"/>
          <w:jc w:val="center"/>
        </w:trPr>
        <w:tc>
          <w:tcPr>
            <w:tcW w:w="0" w:type="auto"/>
            <w:vAlign w:val="center"/>
            <w:hideMark/>
          </w:tcPr>
          <w:p w14:paraId="7F6C19D1" w14:textId="77777777" w:rsidR="008252E1" w:rsidRPr="00F66772" w:rsidRDefault="008252E1"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Models Compared</w:t>
            </w:r>
          </w:p>
        </w:tc>
        <w:tc>
          <w:tcPr>
            <w:tcW w:w="0" w:type="auto"/>
            <w:vAlign w:val="center"/>
            <w:hideMark/>
          </w:tcPr>
          <w:p w14:paraId="71276ADF" w14:textId="77777777" w:rsidR="008252E1" w:rsidRPr="00F66772" w:rsidRDefault="008252E1"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Metric</w:t>
            </w:r>
          </w:p>
        </w:tc>
        <w:tc>
          <w:tcPr>
            <w:tcW w:w="0" w:type="auto"/>
            <w:vAlign w:val="center"/>
            <w:hideMark/>
          </w:tcPr>
          <w:p w14:paraId="103BE846" w14:textId="77777777" w:rsidR="008252E1" w:rsidRDefault="008252E1"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 xml:space="preserve">Method </w:t>
            </w:r>
          </w:p>
          <w:p w14:paraId="654A7143" w14:textId="77777777" w:rsidR="008252E1" w:rsidRPr="00F66772" w:rsidRDefault="008252E1"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1</w:t>
            </w:r>
          </w:p>
        </w:tc>
        <w:tc>
          <w:tcPr>
            <w:tcW w:w="0" w:type="auto"/>
            <w:vAlign w:val="center"/>
            <w:hideMark/>
          </w:tcPr>
          <w:p w14:paraId="73E7FB24" w14:textId="77777777" w:rsidR="008252E1" w:rsidRPr="00F66772" w:rsidRDefault="008252E1"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Method 2</w:t>
            </w:r>
          </w:p>
        </w:tc>
        <w:tc>
          <w:tcPr>
            <w:tcW w:w="0" w:type="auto"/>
            <w:vAlign w:val="center"/>
            <w:hideMark/>
          </w:tcPr>
          <w:p w14:paraId="259A922F" w14:textId="77777777" w:rsidR="008252E1" w:rsidRPr="00F66772" w:rsidRDefault="008252E1"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Statistical Test</w:t>
            </w:r>
          </w:p>
        </w:tc>
      </w:tr>
      <w:tr w:rsidR="008252E1" w:rsidRPr="00F66772" w14:paraId="06511FB8"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75B36C56"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Two-Compartment Bayesian Trough vs </w:t>
            </w:r>
            <w:r w:rsidRPr="00F66772">
              <w:rPr>
                <w:rFonts w:ascii="Times New Roman" w:eastAsia="Times New Roman" w:hAnsi="Times New Roman" w:cs="Times New Roman"/>
                <w:color w:val="000000"/>
                <w:kern w:val="0"/>
                <w:sz w:val="20"/>
                <w:szCs w:val="20"/>
                <w14:ligatures w14:val="none"/>
              </w:rPr>
              <w:br/>
              <w:t>One-Compartment Bayesian Peak-Trough</w:t>
            </w:r>
          </w:p>
        </w:tc>
        <w:tc>
          <w:tcPr>
            <w:tcW w:w="0" w:type="auto"/>
            <w:noWrap/>
            <w:tcMar>
              <w:top w:w="0" w:type="dxa"/>
              <w:left w:w="0" w:type="dxa"/>
              <w:bottom w:w="0" w:type="dxa"/>
              <w:right w:w="0" w:type="dxa"/>
            </w:tcMar>
            <w:vAlign w:val="bottom"/>
            <w:hideMark/>
          </w:tcPr>
          <w:p w14:paraId="7F500537"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noWrap/>
            <w:tcMar>
              <w:top w:w="0" w:type="dxa"/>
              <w:left w:w="0" w:type="dxa"/>
              <w:bottom w:w="0" w:type="dxa"/>
              <w:right w:w="0" w:type="dxa"/>
            </w:tcMar>
            <w:vAlign w:val="bottom"/>
            <w:hideMark/>
          </w:tcPr>
          <w:p w14:paraId="3BE5176D"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-5.24</w:t>
            </w:r>
          </w:p>
        </w:tc>
        <w:tc>
          <w:tcPr>
            <w:tcW w:w="0" w:type="auto"/>
            <w:noWrap/>
            <w:tcMar>
              <w:top w:w="0" w:type="dxa"/>
              <w:left w:w="0" w:type="dxa"/>
              <w:bottom w:w="0" w:type="dxa"/>
              <w:right w:w="0" w:type="dxa"/>
            </w:tcMar>
            <w:vAlign w:val="bottom"/>
            <w:hideMark/>
          </w:tcPr>
          <w:p w14:paraId="5EC08198"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-7.21</w:t>
            </w:r>
          </w:p>
        </w:tc>
        <w:tc>
          <w:tcPr>
            <w:tcW w:w="0" w:type="auto"/>
            <w:noWrap/>
            <w:tcMar>
              <w:top w:w="0" w:type="dxa"/>
              <w:left w:w="0" w:type="dxa"/>
              <w:bottom w:w="0" w:type="dxa"/>
              <w:right w:w="0" w:type="dxa"/>
            </w:tcMar>
            <w:vAlign w:val="bottom"/>
            <w:hideMark/>
          </w:tcPr>
          <w:p w14:paraId="1A388B9F"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5.485, p &lt; 0.001 (Bonferroni corrected: p &lt; 0.001)</w:t>
            </w:r>
          </w:p>
        </w:tc>
      </w:tr>
      <w:tr w:rsidR="008252E1" w:rsidRPr="00F66772" w14:paraId="61A122CF" w14:textId="77777777" w:rsidTr="006D5F73">
        <w:trPr>
          <w:tblCellSpacing w:w="15" w:type="dxa"/>
          <w:jc w:val="center"/>
        </w:trPr>
        <w:tc>
          <w:tcPr>
            <w:tcW w:w="0" w:type="auto"/>
            <w:vMerge/>
            <w:vAlign w:val="center"/>
            <w:hideMark/>
          </w:tcPr>
          <w:p w14:paraId="713A77DC"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6B151E97"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244387CF"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55.67</w:t>
            </w:r>
          </w:p>
        </w:tc>
        <w:tc>
          <w:tcPr>
            <w:tcW w:w="0" w:type="auto"/>
            <w:noWrap/>
            <w:tcMar>
              <w:top w:w="0" w:type="dxa"/>
              <w:left w:w="0" w:type="dxa"/>
              <w:bottom w:w="0" w:type="dxa"/>
              <w:right w:w="0" w:type="dxa"/>
            </w:tcMar>
            <w:vAlign w:val="bottom"/>
            <w:hideMark/>
          </w:tcPr>
          <w:p w14:paraId="4DBDDAE7"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41.29</w:t>
            </w:r>
          </w:p>
        </w:tc>
        <w:tc>
          <w:tcPr>
            <w:tcW w:w="0" w:type="auto"/>
            <w:noWrap/>
            <w:tcMar>
              <w:top w:w="0" w:type="dxa"/>
              <w:left w:w="0" w:type="dxa"/>
              <w:bottom w:w="0" w:type="dxa"/>
              <w:right w:w="0" w:type="dxa"/>
            </w:tcMar>
            <w:vAlign w:val="bottom"/>
            <w:hideMark/>
          </w:tcPr>
          <w:p w14:paraId="0783AD6F"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5BB2CBA5" w14:textId="77777777" w:rsidTr="006D5F73">
        <w:trPr>
          <w:tblCellSpacing w:w="15" w:type="dxa"/>
          <w:jc w:val="center"/>
        </w:trPr>
        <w:tc>
          <w:tcPr>
            <w:tcW w:w="0" w:type="auto"/>
            <w:vMerge/>
            <w:vAlign w:val="center"/>
            <w:hideMark/>
          </w:tcPr>
          <w:p w14:paraId="7DC154D5"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7CE07652"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4A282D3C"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-113.86, 103.38</w:t>
            </w:r>
          </w:p>
        </w:tc>
        <w:tc>
          <w:tcPr>
            <w:tcW w:w="0" w:type="auto"/>
            <w:noWrap/>
            <w:tcMar>
              <w:top w:w="0" w:type="dxa"/>
              <w:left w:w="0" w:type="dxa"/>
              <w:bottom w:w="0" w:type="dxa"/>
              <w:right w:w="0" w:type="dxa"/>
            </w:tcMar>
            <w:vAlign w:val="bottom"/>
            <w:hideMark/>
          </w:tcPr>
          <w:p w14:paraId="025C43F9"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-86.89, 72.48</w:t>
            </w:r>
          </w:p>
        </w:tc>
        <w:tc>
          <w:tcPr>
            <w:tcW w:w="0" w:type="auto"/>
            <w:noWrap/>
            <w:tcMar>
              <w:top w:w="0" w:type="dxa"/>
              <w:left w:w="0" w:type="dxa"/>
              <w:bottom w:w="0" w:type="dxa"/>
              <w:right w:w="0" w:type="dxa"/>
            </w:tcMar>
            <w:vAlign w:val="bottom"/>
            <w:hideMark/>
          </w:tcPr>
          <w:p w14:paraId="28A84D86"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38FBB721" w14:textId="77777777" w:rsidTr="006D5F73">
        <w:trPr>
          <w:tblCellSpacing w:w="15" w:type="dxa"/>
          <w:jc w:val="center"/>
        </w:trPr>
        <w:tc>
          <w:tcPr>
            <w:tcW w:w="0" w:type="auto"/>
            <w:vMerge/>
            <w:vAlign w:val="center"/>
            <w:hideMark/>
          </w:tcPr>
          <w:p w14:paraId="753B7219"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4951E46"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67B71A33"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noWrap/>
            <w:tcMar>
              <w:top w:w="0" w:type="dxa"/>
              <w:left w:w="0" w:type="dxa"/>
              <w:bottom w:w="0" w:type="dxa"/>
              <w:right w:w="0" w:type="dxa"/>
            </w:tcMar>
            <w:vAlign w:val="bottom"/>
            <w:hideMark/>
          </w:tcPr>
          <w:p w14:paraId="76750E42"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noWrap/>
            <w:tcMar>
              <w:top w:w="0" w:type="dxa"/>
              <w:left w:w="0" w:type="dxa"/>
              <w:bottom w:w="0" w:type="dxa"/>
              <w:right w:w="0" w:type="dxa"/>
            </w:tcMar>
            <w:vAlign w:val="bottom"/>
            <w:hideMark/>
          </w:tcPr>
          <w:p w14:paraId="03B10439"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7EF2347D" w14:textId="77777777" w:rsidTr="006D5F73">
        <w:trPr>
          <w:tblCellSpacing w:w="15" w:type="dxa"/>
          <w:jc w:val="center"/>
        </w:trPr>
        <w:tc>
          <w:tcPr>
            <w:tcW w:w="0" w:type="auto"/>
            <w:vMerge/>
            <w:vAlign w:val="center"/>
            <w:hideMark/>
          </w:tcPr>
          <w:p w14:paraId="2BAD3E36"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30387390"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00B61BE8"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noWrap/>
            <w:tcMar>
              <w:top w:w="0" w:type="dxa"/>
              <w:left w:w="0" w:type="dxa"/>
              <w:bottom w:w="0" w:type="dxa"/>
              <w:right w:w="0" w:type="dxa"/>
            </w:tcMar>
            <w:vAlign w:val="bottom"/>
            <w:hideMark/>
          </w:tcPr>
          <w:p w14:paraId="6559366C"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-0.90%</w:t>
            </w:r>
          </w:p>
        </w:tc>
        <w:tc>
          <w:tcPr>
            <w:tcW w:w="0" w:type="auto"/>
            <w:noWrap/>
            <w:tcMar>
              <w:top w:w="0" w:type="dxa"/>
              <w:left w:w="0" w:type="dxa"/>
              <w:bottom w:w="0" w:type="dxa"/>
              <w:right w:w="0" w:type="dxa"/>
            </w:tcMar>
            <w:vAlign w:val="bottom"/>
            <w:hideMark/>
          </w:tcPr>
          <w:p w14:paraId="2A89AE58"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8252E1" w:rsidRPr="00F66772" w14:paraId="49D1A728" w14:textId="77777777" w:rsidTr="006D5F73">
        <w:trPr>
          <w:tblCellSpacing w:w="15" w:type="dxa"/>
          <w:jc w:val="center"/>
        </w:trPr>
        <w:tc>
          <w:tcPr>
            <w:tcW w:w="0" w:type="auto"/>
            <w:vMerge/>
            <w:vAlign w:val="center"/>
            <w:hideMark/>
          </w:tcPr>
          <w:p w14:paraId="2CD4AD67"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760D03FC"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6C5EC3E5"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noWrap/>
            <w:tcMar>
              <w:top w:w="0" w:type="dxa"/>
              <w:left w:w="0" w:type="dxa"/>
              <w:bottom w:w="0" w:type="dxa"/>
              <w:right w:w="0" w:type="dxa"/>
            </w:tcMar>
            <w:vAlign w:val="bottom"/>
            <w:hideMark/>
          </w:tcPr>
          <w:p w14:paraId="0A8E1105"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noWrap/>
            <w:tcMar>
              <w:top w:w="0" w:type="dxa"/>
              <w:left w:w="0" w:type="dxa"/>
              <w:bottom w:w="0" w:type="dxa"/>
              <w:right w:w="0" w:type="dxa"/>
            </w:tcMar>
            <w:vAlign w:val="bottom"/>
            <w:hideMark/>
          </w:tcPr>
          <w:p w14:paraId="072FA4CB"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8252E1" w:rsidRPr="00F66772" w14:paraId="6381BFC2" w14:textId="77777777" w:rsidTr="006D5F73">
        <w:trPr>
          <w:tblCellSpacing w:w="15" w:type="dxa"/>
          <w:jc w:val="center"/>
        </w:trPr>
        <w:tc>
          <w:tcPr>
            <w:tcW w:w="0" w:type="auto"/>
            <w:vMerge/>
            <w:vAlign w:val="center"/>
            <w:hideMark/>
          </w:tcPr>
          <w:p w14:paraId="0B069834"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1709C13C"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6C46D311"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w:t>
            </w:r>
            <w:r>
              <w:rPr>
                <w:rFonts w:ascii="Times New Roman" w:eastAsia="Times New Roman" w:hAnsi="Times New Roman" w:cs="Times New Roman"/>
                <w:color w:val="000000"/>
                <w:kern w:val="0"/>
                <w:sz w:val="20"/>
                <w:szCs w:val="20"/>
                <w14:ligatures w14:val="none"/>
              </w:rPr>
              <w:t>,</w:t>
            </w:r>
            <w:r w:rsidRPr="00F66772">
              <w:rPr>
                <w:rFonts w:ascii="Times New Roman" w:eastAsia="Times New Roman" w:hAnsi="Times New Roman" w:cs="Times New Roman"/>
                <w:color w:val="000000"/>
                <w:kern w:val="0"/>
                <w:sz w:val="20"/>
                <w:szCs w:val="20"/>
                <w14:ligatures w14:val="none"/>
              </w:rPr>
              <w:t>099</w:t>
            </w:r>
          </w:p>
        </w:tc>
        <w:tc>
          <w:tcPr>
            <w:tcW w:w="0" w:type="auto"/>
            <w:noWrap/>
            <w:tcMar>
              <w:top w:w="0" w:type="dxa"/>
              <w:left w:w="0" w:type="dxa"/>
              <w:bottom w:w="0" w:type="dxa"/>
              <w:right w:w="0" w:type="dxa"/>
            </w:tcMar>
            <w:vAlign w:val="bottom"/>
            <w:hideMark/>
          </w:tcPr>
          <w:p w14:paraId="741C1CD2"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26</w:t>
            </w:r>
            <w:r>
              <w:rPr>
                <w:rFonts w:ascii="Times New Roman" w:eastAsia="Times New Roman" w:hAnsi="Times New Roman" w:cs="Times New Roman"/>
                <w:color w:val="000000"/>
                <w:kern w:val="0"/>
                <w:sz w:val="20"/>
                <w:szCs w:val="20"/>
                <w14:ligatures w14:val="none"/>
              </w:rPr>
              <w:t>,</w:t>
            </w:r>
            <w:r w:rsidRPr="00F66772">
              <w:rPr>
                <w:rFonts w:ascii="Times New Roman" w:eastAsia="Times New Roman" w:hAnsi="Times New Roman" w:cs="Times New Roman"/>
                <w:color w:val="000000"/>
                <w:kern w:val="0"/>
                <w:sz w:val="20"/>
                <w:szCs w:val="20"/>
                <w14:ligatures w14:val="none"/>
              </w:rPr>
              <w:t>475</w:t>
            </w:r>
          </w:p>
        </w:tc>
        <w:tc>
          <w:tcPr>
            <w:tcW w:w="0" w:type="auto"/>
            <w:noWrap/>
            <w:tcMar>
              <w:top w:w="0" w:type="dxa"/>
              <w:left w:w="0" w:type="dxa"/>
              <w:bottom w:w="0" w:type="dxa"/>
              <w:right w:w="0" w:type="dxa"/>
            </w:tcMar>
            <w:vAlign w:val="bottom"/>
            <w:hideMark/>
          </w:tcPr>
          <w:p w14:paraId="758AA8FC"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352.597, p &lt; 0.001 (Bonferroni corrected: p &lt; 0.001)</w:t>
            </w:r>
          </w:p>
        </w:tc>
      </w:tr>
      <w:tr w:rsidR="008252E1" w:rsidRPr="00F66772" w14:paraId="0F3A1831"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03A66B31"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Two-Compartment Bayesian Trough vs </w:t>
            </w:r>
            <w:r w:rsidRPr="00F66772">
              <w:rPr>
                <w:rFonts w:ascii="Times New Roman" w:eastAsia="Times New Roman" w:hAnsi="Times New Roman" w:cs="Times New Roman"/>
                <w:color w:val="000000"/>
                <w:kern w:val="0"/>
                <w:sz w:val="20"/>
                <w:szCs w:val="20"/>
                <w14:ligatures w14:val="none"/>
              </w:rPr>
              <w:br/>
            </w:r>
            <w:r w:rsidRPr="00F66772">
              <w:rPr>
                <w:rFonts w:ascii="Times New Roman" w:eastAsia="Times New Roman" w:hAnsi="Times New Roman" w:cs="Times New Roman"/>
                <w:color w:val="000000"/>
                <w:kern w:val="0"/>
                <w:sz w:val="20"/>
                <w:szCs w:val="20"/>
                <w14:ligatures w14:val="none"/>
              </w:rPr>
              <w:lastRenderedPageBreak/>
              <w:t>Two-Compartment Bayesian Peak-Trough</w:t>
            </w:r>
          </w:p>
        </w:tc>
        <w:tc>
          <w:tcPr>
            <w:tcW w:w="0" w:type="auto"/>
            <w:noWrap/>
            <w:tcMar>
              <w:top w:w="0" w:type="dxa"/>
              <w:left w:w="0" w:type="dxa"/>
              <w:bottom w:w="0" w:type="dxa"/>
              <w:right w:w="0" w:type="dxa"/>
            </w:tcMar>
            <w:vAlign w:val="bottom"/>
            <w:hideMark/>
          </w:tcPr>
          <w:p w14:paraId="226AF7FE"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lastRenderedPageBreak/>
              <w:t>AUC Diff (mean)</w:t>
            </w:r>
          </w:p>
        </w:tc>
        <w:tc>
          <w:tcPr>
            <w:tcW w:w="0" w:type="auto"/>
            <w:noWrap/>
            <w:tcMar>
              <w:top w:w="0" w:type="dxa"/>
              <w:left w:w="0" w:type="dxa"/>
              <w:bottom w:w="0" w:type="dxa"/>
              <w:right w:w="0" w:type="dxa"/>
            </w:tcMar>
            <w:vAlign w:val="bottom"/>
            <w:hideMark/>
          </w:tcPr>
          <w:p w14:paraId="7CB87FCB"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-5.24</w:t>
            </w:r>
          </w:p>
        </w:tc>
        <w:tc>
          <w:tcPr>
            <w:tcW w:w="0" w:type="auto"/>
            <w:noWrap/>
            <w:tcMar>
              <w:top w:w="0" w:type="dxa"/>
              <w:left w:w="0" w:type="dxa"/>
              <w:bottom w:w="0" w:type="dxa"/>
              <w:right w:w="0" w:type="dxa"/>
            </w:tcMar>
            <w:vAlign w:val="bottom"/>
            <w:hideMark/>
          </w:tcPr>
          <w:p w14:paraId="4D0B9B9C"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-5.46</w:t>
            </w:r>
          </w:p>
        </w:tc>
        <w:tc>
          <w:tcPr>
            <w:tcW w:w="0" w:type="auto"/>
            <w:noWrap/>
            <w:tcMar>
              <w:top w:w="0" w:type="dxa"/>
              <w:left w:w="0" w:type="dxa"/>
              <w:bottom w:w="0" w:type="dxa"/>
              <w:right w:w="0" w:type="dxa"/>
            </w:tcMar>
            <w:vAlign w:val="bottom"/>
            <w:hideMark/>
          </w:tcPr>
          <w:p w14:paraId="515D9C18"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0.965, p = 0.334 (Bonferroni corrected: p = 1.000)</w:t>
            </w:r>
          </w:p>
        </w:tc>
      </w:tr>
      <w:tr w:rsidR="008252E1" w:rsidRPr="00F66772" w14:paraId="57BB6715" w14:textId="77777777" w:rsidTr="006D5F73">
        <w:trPr>
          <w:tblCellSpacing w:w="15" w:type="dxa"/>
          <w:jc w:val="center"/>
        </w:trPr>
        <w:tc>
          <w:tcPr>
            <w:tcW w:w="0" w:type="auto"/>
            <w:vMerge/>
            <w:vAlign w:val="center"/>
            <w:hideMark/>
          </w:tcPr>
          <w:p w14:paraId="42BED09D"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2D55F572"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55B5EB28"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55.67</w:t>
            </w:r>
          </w:p>
        </w:tc>
        <w:tc>
          <w:tcPr>
            <w:tcW w:w="0" w:type="auto"/>
            <w:noWrap/>
            <w:tcMar>
              <w:top w:w="0" w:type="dxa"/>
              <w:left w:w="0" w:type="dxa"/>
              <w:bottom w:w="0" w:type="dxa"/>
              <w:right w:w="0" w:type="dxa"/>
            </w:tcMar>
            <w:vAlign w:val="bottom"/>
            <w:hideMark/>
          </w:tcPr>
          <w:p w14:paraId="3F0B4814"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41.06</w:t>
            </w:r>
          </w:p>
        </w:tc>
        <w:tc>
          <w:tcPr>
            <w:tcW w:w="0" w:type="auto"/>
            <w:noWrap/>
            <w:tcMar>
              <w:top w:w="0" w:type="dxa"/>
              <w:left w:w="0" w:type="dxa"/>
              <w:bottom w:w="0" w:type="dxa"/>
              <w:right w:w="0" w:type="dxa"/>
            </w:tcMar>
            <w:vAlign w:val="bottom"/>
            <w:hideMark/>
          </w:tcPr>
          <w:p w14:paraId="2ED90C58"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04C3EC17" w14:textId="77777777" w:rsidTr="006D5F73">
        <w:trPr>
          <w:tblCellSpacing w:w="15" w:type="dxa"/>
          <w:jc w:val="center"/>
        </w:trPr>
        <w:tc>
          <w:tcPr>
            <w:tcW w:w="0" w:type="auto"/>
            <w:vMerge/>
            <w:vAlign w:val="center"/>
            <w:hideMark/>
          </w:tcPr>
          <w:p w14:paraId="4B6E65AC"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653F578A"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4A0E4417"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-113.86, 103.38</w:t>
            </w:r>
          </w:p>
        </w:tc>
        <w:tc>
          <w:tcPr>
            <w:tcW w:w="0" w:type="auto"/>
            <w:noWrap/>
            <w:tcMar>
              <w:top w:w="0" w:type="dxa"/>
              <w:left w:w="0" w:type="dxa"/>
              <w:bottom w:w="0" w:type="dxa"/>
              <w:right w:w="0" w:type="dxa"/>
            </w:tcMar>
            <w:vAlign w:val="bottom"/>
            <w:hideMark/>
          </w:tcPr>
          <w:p w14:paraId="205702F8"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-85.23, 74.30</w:t>
            </w:r>
          </w:p>
        </w:tc>
        <w:tc>
          <w:tcPr>
            <w:tcW w:w="0" w:type="auto"/>
            <w:noWrap/>
            <w:tcMar>
              <w:top w:w="0" w:type="dxa"/>
              <w:left w:w="0" w:type="dxa"/>
              <w:bottom w:w="0" w:type="dxa"/>
              <w:right w:w="0" w:type="dxa"/>
            </w:tcMar>
            <w:vAlign w:val="bottom"/>
            <w:hideMark/>
          </w:tcPr>
          <w:p w14:paraId="4519AB0D"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51C10A21" w14:textId="77777777" w:rsidTr="006D5F73">
        <w:trPr>
          <w:tblCellSpacing w:w="15" w:type="dxa"/>
          <w:jc w:val="center"/>
        </w:trPr>
        <w:tc>
          <w:tcPr>
            <w:tcW w:w="0" w:type="auto"/>
            <w:vMerge/>
            <w:vAlign w:val="center"/>
            <w:hideMark/>
          </w:tcPr>
          <w:p w14:paraId="6B44E414"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4CEEB62C"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7CCF86D4"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noWrap/>
            <w:tcMar>
              <w:top w:w="0" w:type="dxa"/>
              <w:left w:w="0" w:type="dxa"/>
              <w:bottom w:w="0" w:type="dxa"/>
              <w:right w:w="0" w:type="dxa"/>
            </w:tcMar>
            <w:vAlign w:val="bottom"/>
            <w:hideMark/>
          </w:tcPr>
          <w:p w14:paraId="407472D8"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0.979</w:t>
            </w:r>
          </w:p>
        </w:tc>
        <w:tc>
          <w:tcPr>
            <w:tcW w:w="0" w:type="auto"/>
            <w:noWrap/>
            <w:tcMar>
              <w:top w:w="0" w:type="dxa"/>
              <w:left w:w="0" w:type="dxa"/>
              <w:bottom w:w="0" w:type="dxa"/>
              <w:right w:w="0" w:type="dxa"/>
            </w:tcMar>
            <w:vAlign w:val="bottom"/>
            <w:hideMark/>
          </w:tcPr>
          <w:p w14:paraId="4E669DD0"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2B455780" w14:textId="77777777" w:rsidTr="006D5F73">
        <w:trPr>
          <w:tblCellSpacing w:w="15" w:type="dxa"/>
          <w:jc w:val="center"/>
        </w:trPr>
        <w:tc>
          <w:tcPr>
            <w:tcW w:w="0" w:type="auto"/>
            <w:vMerge/>
            <w:vAlign w:val="center"/>
            <w:hideMark/>
          </w:tcPr>
          <w:p w14:paraId="75AE7E75"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423652FA"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391A200E"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noWrap/>
            <w:tcMar>
              <w:top w:w="0" w:type="dxa"/>
              <w:left w:w="0" w:type="dxa"/>
              <w:bottom w:w="0" w:type="dxa"/>
              <w:right w:w="0" w:type="dxa"/>
            </w:tcMar>
            <w:vAlign w:val="bottom"/>
            <w:hideMark/>
          </w:tcPr>
          <w:p w14:paraId="3A4C8DC1"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-0.52%</w:t>
            </w:r>
          </w:p>
        </w:tc>
        <w:tc>
          <w:tcPr>
            <w:tcW w:w="0" w:type="auto"/>
            <w:noWrap/>
            <w:tcMar>
              <w:top w:w="0" w:type="dxa"/>
              <w:left w:w="0" w:type="dxa"/>
              <w:bottom w:w="0" w:type="dxa"/>
              <w:right w:w="0" w:type="dxa"/>
            </w:tcMar>
            <w:vAlign w:val="bottom"/>
            <w:hideMark/>
          </w:tcPr>
          <w:p w14:paraId="25E708B2"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8252E1" w:rsidRPr="00F66772" w14:paraId="6A86336C" w14:textId="77777777" w:rsidTr="006D5F73">
        <w:trPr>
          <w:tblCellSpacing w:w="15" w:type="dxa"/>
          <w:jc w:val="center"/>
        </w:trPr>
        <w:tc>
          <w:tcPr>
            <w:tcW w:w="0" w:type="auto"/>
            <w:vMerge/>
            <w:vAlign w:val="center"/>
            <w:hideMark/>
          </w:tcPr>
          <w:p w14:paraId="1E3AA43E"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4ABB90BA"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18ABFDE0"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noWrap/>
            <w:tcMar>
              <w:top w:w="0" w:type="dxa"/>
              <w:left w:w="0" w:type="dxa"/>
              <w:bottom w:w="0" w:type="dxa"/>
              <w:right w:w="0" w:type="dxa"/>
            </w:tcMar>
            <w:vAlign w:val="bottom"/>
            <w:hideMark/>
          </w:tcPr>
          <w:p w14:paraId="193726BC"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88.3%</w:t>
            </w:r>
          </w:p>
        </w:tc>
        <w:tc>
          <w:tcPr>
            <w:tcW w:w="0" w:type="auto"/>
            <w:noWrap/>
            <w:tcMar>
              <w:top w:w="0" w:type="dxa"/>
              <w:left w:w="0" w:type="dxa"/>
              <w:bottom w:w="0" w:type="dxa"/>
              <w:right w:w="0" w:type="dxa"/>
            </w:tcMar>
            <w:vAlign w:val="bottom"/>
            <w:hideMark/>
          </w:tcPr>
          <w:p w14:paraId="73D5C226"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8252E1" w:rsidRPr="00F66772" w14:paraId="358BC98C" w14:textId="77777777" w:rsidTr="006D5F73">
        <w:trPr>
          <w:tblCellSpacing w:w="15" w:type="dxa"/>
          <w:jc w:val="center"/>
        </w:trPr>
        <w:tc>
          <w:tcPr>
            <w:tcW w:w="0" w:type="auto"/>
            <w:vMerge/>
            <w:vAlign w:val="center"/>
            <w:hideMark/>
          </w:tcPr>
          <w:p w14:paraId="396FADBF"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C69475D"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3DE37F7F"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25</w:t>
            </w:r>
            <w:r>
              <w:rPr>
                <w:rFonts w:ascii="Times New Roman" w:eastAsia="Times New Roman" w:hAnsi="Times New Roman" w:cs="Times New Roman"/>
                <w:color w:val="000000"/>
                <w:kern w:val="0"/>
                <w:sz w:val="20"/>
                <w:szCs w:val="20"/>
                <w14:ligatures w14:val="none"/>
              </w:rPr>
              <w:t>,</w:t>
            </w:r>
            <w:r w:rsidRPr="00F66772">
              <w:rPr>
                <w:rFonts w:ascii="Times New Roman" w:eastAsia="Times New Roman" w:hAnsi="Times New Roman" w:cs="Times New Roman"/>
                <w:color w:val="000000"/>
                <w:kern w:val="0"/>
                <w:sz w:val="20"/>
                <w:szCs w:val="20"/>
                <w14:ligatures w14:val="none"/>
              </w:rPr>
              <w:t>099</w:t>
            </w:r>
          </w:p>
        </w:tc>
        <w:tc>
          <w:tcPr>
            <w:tcW w:w="0" w:type="auto"/>
            <w:noWrap/>
            <w:tcMar>
              <w:top w:w="0" w:type="dxa"/>
              <w:left w:w="0" w:type="dxa"/>
              <w:bottom w:w="0" w:type="dxa"/>
              <w:right w:w="0" w:type="dxa"/>
            </w:tcMar>
            <w:vAlign w:val="bottom"/>
            <w:hideMark/>
          </w:tcPr>
          <w:p w14:paraId="5B9EF444"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w:t>
            </w:r>
            <w:r>
              <w:rPr>
                <w:rFonts w:ascii="Times New Roman" w:eastAsia="Times New Roman" w:hAnsi="Times New Roman" w:cs="Times New Roman"/>
                <w:color w:val="000000"/>
                <w:kern w:val="0"/>
                <w:sz w:val="20"/>
                <w:szCs w:val="20"/>
                <w14:ligatures w14:val="none"/>
              </w:rPr>
              <w:t>,</w:t>
            </w:r>
            <w:r w:rsidRPr="00F66772">
              <w:rPr>
                <w:rFonts w:ascii="Times New Roman" w:eastAsia="Times New Roman" w:hAnsi="Times New Roman" w:cs="Times New Roman"/>
                <w:color w:val="000000"/>
                <w:kern w:val="0"/>
                <w:sz w:val="20"/>
                <w:szCs w:val="20"/>
                <w14:ligatures w14:val="none"/>
              </w:rPr>
              <w:t>508</w:t>
            </w:r>
          </w:p>
        </w:tc>
        <w:tc>
          <w:tcPr>
            <w:tcW w:w="0" w:type="auto"/>
            <w:noWrap/>
            <w:tcMar>
              <w:top w:w="0" w:type="dxa"/>
              <w:left w:w="0" w:type="dxa"/>
              <w:bottom w:w="0" w:type="dxa"/>
              <w:right w:w="0" w:type="dxa"/>
            </w:tcMar>
            <w:vAlign w:val="bottom"/>
            <w:hideMark/>
          </w:tcPr>
          <w:p w14:paraId="7C0DB954"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543.886, p &lt; 0.001 (Bonferroni corrected: p &lt; 0.001)</w:t>
            </w:r>
          </w:p>
        </w:tc>
      </w:tr>
      <w:tr w:rsidR="008252E1" w:rsidRPr="00F66772" w14:paraId="120A2EA0"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4EBFC76A"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Trough vs </w:t>
            </w:r>
            <w:r w:rsidRPr="00F66772">
              <w:rPr>
                <w:rFonts w:ascii="Times New Roman" w:eastAsia="Times New Roman" w:hAnsi="Times New Roman" w:cs="Times New Roman"/>
                <w:color w:val="000000"/>
                <w:kern w:val="0"/>
                <w:sz w:val="20"/>
                <w:szCs w:val="20"/>
                <w14:ligatures w14:val="none"/>
              </w:rPr>
              <w:br/>
              <w:t>One-Compartment Bayesian Peak-Trough</w:t>
            </w:r>
          </w:p>
        </w:tc>
        <w:tc>
          <w:tcPr>
            <w:tcW w:w="0" w:type="auto"/>
            <w:noWrap/>
            <w:tcMar>
              <w:top w:w="0" w:type="dxa"/>
              <w:left w:w="0" w:type="dxa"/>
              <w:bottom w:w="0" w:type="dxa"/>
              <w:right w:w="0" w:type="dxa"/>
            </w:tcMar>
            <w:vAlign w:val="bottom"/>
            <w:hideMark/>
          </w:tcPr>
          <w:p w14:paraId="2E521942"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noWrap/>
            <w:tcMar>
              <w:top w:w="0" w:type="dxa"/>
              <w:left w:w="0" w:type="dxa"/>
              <w:bottom w:w="0" w:type="dxa"/>
              <w:right w:w="0" w:type="dxa"/>
            </w:tcMar>
            <w:vAlign w:val="bottom"/>
            <w:hideMark/>
          </w:tcPr>
          <w:p w14:paraId="1E9FB419"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-9.56</w:t>
            </w:r>
          </w:p>
        </w:tc>
        <w:tc>
          <w:tcPr>
            <w:tcW w:w="0" w:type="auto"/>
            <w:noWrap/>
            <w:tcMar>
              <w:top w:w="0" w:type="dxa"/>
              <w:left w:w="0" w:type="dxa"/>
              <w:bottom w:w="0" w:type="dxa"/>
              <w:right w:w="0" w:type="dxa"/>
            </w:tcMar>
            <w:vAlign w:val="bottom"/>
            <w:hideMark/>
          </w:tcPr>
          <w:p w14:paraId="6FCCE29E"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-7.21</w:t>
            </w:r>
          </w:p>
        </w:tc>
        <w:tc>
          <w:tcPr>
            <w:tcW w:w="0" w:type="auto"/>
            <w:noWrap/>
            <w:tcMar>
              <w:top w:w="0" w:type="dxa"/>
              <w:left w:w="0" w:type="dxa"/>
              <w:bottom w:w="0" w:type="dxa"/>
              <w:right w:w="0" w:type="dxa"/>
            </w:tcMar>
            <w:vAlign w:val="bottom"/>
            <w:hideMark/>
          </w:tcPr>
          <w:p w14:paraId="221EC8CD"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-9.450, p &lt; 0.001 (Bonferroni corrected: p &lt; 0.001)</w:t>
            </w:r>
          </w:p>
        </w:tc>
      </w:tr>
      <w:tr w:rsidR="008252E1" w:rsidRPr="00F66772" w14:paraId="492181D5" w14:textId="77777777" w:rsidTr="006D5F73">
        <w:trPr>
          <w:tblCellSpacing w:w="15" w:type="dxa"/>
          <w:jc w:val="center"/>
        </w:trPr>
        <w:tc>
          <w:tcPr>
            <w:tcW w:w="0" w:type="auto"/>
            <w:vMerge/>
            <w:vAlign w:val="center"/>
            <w:hideMark/>
          </w:tcPr>
          <w:p w14:paraId="2BAB74E9"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6BB0DEBE"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7B5DFF87"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56.83</w:t>
            </w:r>
          </w:p>
        </w:tc>
        <w:tc>
          <w:tcPr>
            <w:tcW w:w="0" w:type="auto"/>
            <w:noWrap/>
            <w:tcMar>
              <w:top w:w="0" w:type="dxa"/>
              <w:left w:w="0" w:type="dxa"/>
              <w:bottom w:w="0" w:type="dxa"/>
              <w:right w:w="0" w:type="dxa"/>
            </w:tcMar>
            <w:vAlign w:val="bottom"/>
            <w:hideMark/>
          </w:tcPr>
          <w:p w14:paraId="6020DC72"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41.29</w:t>
            </w:r>
          </w:p>
        </w:tc>
        <w:tc>
          <w:tcPr>
            <w:tcW w:w="0" w:type="auto"/>
            <w:noWrap/>
            <w:tcMar>
              <w:top w:w="0" w:type="dxa"/>
              <w:left w:w="0" w:type="dxa"/>
              <w:bottom w:w="0" w:type="dxa"/>
              <w:right w:w="0" w:type="dxa"/>
            </w:tcMar>
            <w:vAlign w:val="bottom"/>
            <w:hideMark/>
          </w:tcPr>
          <w:p w14:paraId="67B5EBBC"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057CD3D3" w14:textId="77777777" w:rsidTr="006D5F73">
        <w:trPr>
          <w:tblCellSpacing w:w="15" w:type="dxa"/>
          <w:jc w:val="center"/>
        </w:trPr>
        <w:tc>
          <w:tcPr>
            <w:tcW w:w="0" w:type="auto"/>
            <w:vMerge/>
            <w:vAlign w:val="center"/>
            <w:hideMark/>
          </w:tcPr>
          <w:p w14:paraId="257EAFDB"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82D387B"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49DC8AF1"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-119.36, 100.24</w:t>
            </w:r>
          </w:p>
        </w:tc>
        <w:tc>
          <w:tcPr>
            <w:tcW w:w="0" w:type="auto"/>
            <w:noWrap/>
            <w:tcMar>
              <w:top w:w="0" w:type="dxa"/>
              <w:left w:w="0" w:type="dxa"/>
              <w:bottom w:w="0" w:type="dxa"/>
              <w:right w:w="0" w:type="dxa"/>
            </w:tcMar>
            <w:vAlign w:val="bottom"/>
            <w:hideMark/>
          </w:tcPr>
          <w:p w14:paraId="2CCB2B99"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-86.89, 72.48</w:t>
            </w:r>
          </w:p>
        </w:tc>
        <w:tc>
          <w:tcPr>
            <w:tcW w:w="0" w:type="auto"/>
            <w:noWrap/>
            <w:tcMar>
              <w:top w:w="0" w:type="dxa"/>
              <w:left w:w="0" w:type="dxa"/>
              <w:bottom w:w="0" w:type="dxa"/>
              <w:right w:w="0" w:type="dxa"/>
            </w:tcMar>
            <w:vAlign w:val="bottom"/>
            <w:hideMark/>
          </w:tcPr>
          <w:p w14:paraId="09546394"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756AA713" w14:textId="77777777" w:rsidTr="006D5F73">
        <w:trPr>
          <w:tblCellSpacing w:w="15" w:type="dxa"/>
          <w:jc w:val="center"/>
        </w:trPr>
        <w:tc>
          <w:tcPr>
            <w:tcW w:w="0" w:type="auto"/>
            <w:vMerge/>
            <w:vAlign w:val="center"/>
            <w:hideMark/>
          </w:tcPr>
          <w:p w14:paraId="20D6FBD4"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7287B400"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5B1168D9"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0.960</w:t>
            </w:r>
          </w:p>
        </w:tc>
        <w:tc>
          <w:tcPr>
            <w:tcW w:w="0" w:type="auto"/>
            <w:noWrap/>
            <w:tcMar>
              <w:top w:w="0" w:type="dxa"/>
              <w:left w:w="0" w:type="dxa"/>
              <w:bottom w:w="0" w:type="dxa"/>
              <w:right w:w="0" w:type="dxa"/>
            </w:tcMar>
            <w:vAlign w:val="bottom"/>
            <w:hideMark/>
          </w:tcPr>
          <w:p w14:paraId="45F0289F"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0.979</w:t>
            </w:r>
          </w:p>
        </w:tc>
        <w:tc>
          <w:tcPr>
            <w:tcW w:w="0" w:type="auto"/>
            <w:noWrap/>
            <w:tcMar>
              <w:top w:w="0" w:type="dxa"/>
              <w:left w:w="0" w:type="dxa"/>
              <w:bottom w:w="0" w:type="dxa"/>
              <w:right w:w="0" w:type="dxa"/>
            </w:tcMar>
            <w:vAlign w:val="bottom"/>
            <w:hideMark/>
          </w:tcPr>
          <w:p w14:paraId="295322CC"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57313C14" w14:textId="77777777" w:rsidTr="006D5F73">
        <w:trPr>
          <w:tblCellSpacing w:w="15" w:type="dxa"/>
          <w:jc w:val="center"/>
        </w:trPr>
        <w:tc>
          <w:tcPr>
            <w:tcW w:w="0" w:type="auto"/>
            <w:vMerge/>
            <w:vAlign w:val="center"/>
            <w:hideMark/>
          </w:tcPr>
          <w:p w14:paraId="1798823C"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0C8F4DD"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48669D8C"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-0.58%</w:t>
            </w:r>
          </w:p>
        </w:tc>
        <w:tc>
          <w:tcPr>
            <w:tcW w:w="0" w:type="auto"/>
            <w:noWrap/>
            <w:tcMar>
              <w:top w:w="0" w:type="dxa"/>
              <w:left w:w="0" w:type="dxa"/>
              <w:bottom w:w="0" w:type="dxa"/>
              <w:right w:w="0" w:type="dxa"/>
            </w:tcMar>
            <w:vAlign w:val="bottom"/>
            <w:hideMark/>
          </w:tcPr>
          <w:p w14:paraId="23B6E6D7"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-0.90%</w:t>
            </w:r>
          </w:p>
        </w:tc>
        <w:tc>
          <w:tcPr>
            <w:tcW w:w="0" w:type="auto"/>
            <w:noWrap/>
            <w:tcMar>
              <w:top w:w="0" w:type="dxa"/>
              <w:left w:w="0" w:type="dxa"/>
              <w:bottom w:w="0" w:type="dxa"/>
              <w:right w:w="0" w:type="dxa"/>
            </w:tcMar>
            <w:vAlign w:val="bottom"/>
            <w:hideMark/>
          </w:tcPr>
          <w:p w14:paraId="3AC29DEC"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8252E1" w:rsidRPr="00F66772" w14:paraId="0B9BBD56" w14:textId="77777777" w:rsidTr="006D5F73">
        <w:trPr>
          <w:tblCellSpacing w:w="15" w:type="dxa"/>
          <w:jc w:val="center"/>
        </w:trPr>
        <w:tc>
          <w:tcPr>
            <w:tcW w:w="0" w:type="auto"/>
            <w:vMerge/>
            <w:vAlign w:val="center"/>
            <w:hideMark/>
          </w:tcPr>
          <w:p w14:paraId="16DAA0D6"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C58F5DA"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5BDC8A4E"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noWrap/>
            <w:tcMar>
              <w:top w:w="0" w:type="dxa"/>
              <w:left w:w="0" w:type="dxa"/>
              <w:bottom w:w="0" w:type="dxa"/>
              <w:right w:w="0" w:type="dxa"/>
            </w:tcMar>
            <w:vAlign w:val="bottom"/>
            <w:hideMark/>
          </w:tcPr>
          <w:p w14:paraId="36B2B192"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noWrap/>
            <w:tcMar>
              <w:top w:w="0" w:type="dxa"/>
              <w:left w:w="0" w:type="dxa"/>
              <w:bottom w:w="0" w:type="dxa"/>
              <w:right w:w="0" w:type="dxa"/>
            </w:tcMar>
            <w:vAlign w:val="bottom"/>
            <w:hideMark/>
          </w:tcPr>
          <w:p w14:paraId="005302B6"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8252E1" w:rsidRPr="00F66772" w14:paraId="6851C438" w14:textId="77777777" w:rsidTr="006D5F73">
        <w:trPr>
          <w:tblCellSpacing w:w="15" w:type="dxa"/>
          <w:jc w:val="center"/>
        </w:trPr>
        <w:tc>
          <w:tcPr>
            <w:tcW w:w="0" w:type="auto"/>
            <w:vMerge/>
            <w:vAlign w:val="center"/>
            <w:hideMark/>
          </w:tcPr>
          <w:p w14:paraId="70BB4F14"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CD59B61"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09B6C32A"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w:t>
            </w:r>
            <w:r>
              <w:rPr>
                <w:rFonts w:ascii="Times New Roman" w:eastAsia="Times New Roman" w:hAnsi="Times New Roman" w:cs="Times New Roman"/>
                <w:color w:val="000000"/>
                <w:kern w:val="0"/>
                <w:sz w:val="20"/>
                <w:szCs w:val="20"/>
                <w14:ligatures w14:val="none"/>
              </w:rPr>
              <w:t>,</w:t>
            </w:r>
            <w:r w:rsidRPr="00F66772">
              <w:rPr>
                <w:rFonts w:ascii="Times New Roman" w:eastAsia="Times New Roman" w:hAnsi="Times New Roman" w:cs="Times New Roman"/>
                <w:color w:val="000000"/>
                <w:kern w:val="0"/>
                <w:sz w:val="20"/>
                <w:szCs w:val="20"/>
                <w14:ligatures w14:val="none"/>
              </w:rPr>
              <w:t>090</w:t>
            </w:r>
          </w:p>
        </w:tc>
        <w:tc>
          <w:tcPr>
            <w:tcW w:w="0" w:type="auto"/>
            <w:noWrap/>
            <w:tcMar>
              <w:top w:w="0" w:type="dxa"/>
              <w:left w:w="0" w:type="dxa"/>
              <w:bottom w:w="0" w:type="dxa"/>
              <w:right w:w="0" w:type="dxa"/>
            </w:tcMar>
            <w:vAlign w:val="bottom"/>
            <w:hideMark/>
          </w:tcPr>
          <w:p w14:paraId="4369DD74"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26</w:t>
            </w:r>
            <w:r>
              <w:rPr>
                <w:rFonts w:ascii="Times New Roman" w:eastAsia="Times New Roman" w:hAnsi="Times New Roman" w:cs="Times New Roman"/>
                <w:color w:val="000000"/>
                <w:kern w:val="0"/>
                <w:sz w:val="20"/>
                <w:szCs w:val="20"/>
                <w14:ligatures w14:val="none"/>
              </w:rPr>
              <w:t>,</w:t>
            </w:r>
            <w:r w:rsidRPr="00F66772">
              <w:rPr>
                <w:rFonts w:ascii="Times New Roman" w:eastAsia="Times New Roman" w:hAnsi="Times New Roman" w:cs="Times New Roman"/>
                <w:color w:val="000000"/>
                <w:kern w:val="0"/>
                <w:sz w:val="20"/>
                <w:szCs w:val="20"/>
                <w14:ligatures w14:val="none"/>
              </w:rPr>
              <w:t>475</w:t>
            </w:r>
          </w:p>
        </w:tc>
        <w:tc>
          <w:tcPr>
            <w:tcW w:w="0" w:type="auto"/>
            <w:noWrap/>
            <w:tcMar>
              <w:top w:w="0" w:type="dxa"/>
              <w:left w:w="0" w:type="dxa"/>
              <w:bottom w:w="0" w:type="dxa"/>
              <w:right w:w="0" w:type="dxa"/>
            </w:tcMar>
            <w:vAlign w:val="bottom"/>
            <w:hideMark/>
          </w:tcPr>
          <w:p w14:paraId="4F6171A6"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486.280, p &lt; 0.001 (Bonferroni corrected: p &lt; 0.001)</w:t>
            </w:r>
          </w:p>
        </w:tc>
      </w:tr>
      <w:tr w:rsidR="008252E1" w:rsidRPr="00F66772" w14:paraId="35369671"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23E18D29" w14:textId="77777777" w:rsidR="008252E1"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Trough vs </w:t>
            </w:r>
            <w:r w:rsidRPr="00F66772">
              <w:rPr>
                <w:rFonts w:ascii="Times New Roman" w:eastAsia="Times New Roman" w:hAnsi="Times New Roman" w:cs="Times New Roman"/>
                <w:color w:val="000000"/>
                <w:kern w:val="0"/>
                <w:sz w:val="20"/>
                <w:szCs w:val="20"/>
                <w14:ligatures w14:val="none"/>
              </w:rPr>
              <w:br/>
              <w:t xml:space="preserve">One-Compartment </w:t>
            </w:r>
          </w:p>
          <w:p w14:paraId="1EF11831"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Analytic Peak-Trough</w:t>
            </w:r>
          </w:p>
        </w:tc>
        <w:tc>
          <w:tcPr>
            <w:tcW w:w="0" w:type="auto"/>
            <w:noWrap/>
            <w:tcMar>
              <w:top w:w="0" w:type="dxa"/>
              <w:left w:w="0" w:type="dxa"/>
              <w:bottom w:w="0" w:type="dxa"/>
              <w:right w:w="0" w:type="dxa"/>
            </w:tcMar>
            <w:vAlign w:val="bottom"/>
            <w:hideMark/>
          </w:tcPr>
          <w:p w14:paraId="2239CF6B"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noWrap/>
            <w:tcMar>
              <w:top w:w="0" w:type="dxa"/>
              <w:left w:w="0" w:type="dxa"/>
              <w:bottom w:w="0" w:type="dxa"/>
              <w:right w:w="0" w:type="dxa"/>
            </w:tcMar>
            <w:vAlign w:val="bottom"/>
            <w:hideMark/>
          </w:tcPr>
          <w:p w14:paraId="1ED6F784"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-9.56</w:t>
            </w:r>
          </w:p>
        </w:tc>
        <w:tc>
          <w:tcPr>
            <w:tcW w:w="0" w:type="auto"/>
            <w:noWrap/>
            <w:tcMar>
              <w:top w:w="0" w:type="dxa"/>
              <w:left w:w="0" w:type="dxa"/>
              <w:bottom w:w="0" w:type="dxa"/>
              <w:right w:w="0" w:type="dxa"/>
            </w:tcMar>
            <w:vAlign w:val="bottom"/>
            <w:hideMark/>
          </w:tcPr>
          <w:p w14:paraId="37E24CE8"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-3.91</w:t>
            </w:r>
          </w:p>
        </w:tc>
        <w:tc>
          <w:tcPr>
            <w:tcW w:w="0" w:type="auto"/>
            <w:noWrap/>
            <w:tcMar>
              <w:top w:w="0" w:type="dxa"/>
              <w:left w:w="0" w:type="dxa"/>
              <w:bottom w:w="0" w:type="dxa"/>
              <w:right w:w="0" w:type="dxa"/>
            </w:tcMar>
            <w:vAlign w:val="bottom"/>
            <w:hideMark/>
          </w:tcPr>
          <w:p w14:paraId="7FAD44D5"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-16.441, p &lt; 0.001 (Bonferroni corrected: p &lt; 0.001)</w:t>
            </w:r>
          </w:p>
        </w:tc>
      </w:tr>
      <w:tr w:rsidR="008252E1" w:rsidRPr="00F66772" w14:paraId="04C31D9B" w14:textId="77777777" w:rsidTr="006D5F73">
        <w:trPr>
          <w:tblCellSpacing w:w="15" w:type="dxa"/>
          <w:jc w:val="center"/>
        </w:trPr>
        <w:tc>
          <w:tcPr>
            <w:tcW w:w="0" w:type="auto"/>
            <w:vMerge/>
            <w:vAlign w:val="center"/>
            <w:hideMark/>
          </w:tcPr>
          <w:p w14:paraId="0A3638A8"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D284312"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6CA1F2A9"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56.83</w:t>
            </w:r>
          </w:p>
        </w:tc>
        <w:tc>
          <w:tcPr>
            <w:tcW w:w="0" w:type="auto"/>
            <w:noWrap/>
            <w:tcMar>
              <w:top w:w="0" w:type="dxa"/>
              <w:left w:w="0" w:type="dxa"/>
              <w:bottom w:w="0" w:type="dxa"/>
              <w:right w:w="0" w:type="dxa"/>
            </w:tcMar>
            <w:vAlign w:val="bottom"/>
            <w:hideMark/>
          </w:tcPr>
          <w:p w14:paraId="1BE73788"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45.24</w:t>
            </w:r>
          </w:p>
        </w:tc>
        <w:tc>
          <w:tcPr>
            <w:tcW w:w="0" w:type="auto"/>
            <w:noWrap/>
            <w:tcMar>
              <w:top w:w="0" w:type="dxa"/>
              <w:left w:w="0" w:type="dxa"/>
              <w:bottom w:w="0" w:type="dxa"/>
              <w:right w:w="0" w:type="dxa"/>
            </w:tcMar>
            <w:vAlign w:val="bottom"/>
            <w:hideMark/>
          </w:tcPr>
          <w:p w14:paraId="104A12E2"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685D3DDE" w14:textId="77777777" w:rsidTr="006D5F73">
        <w:trPr>
          <w:tblCellSpacing w:w="15" w:type="dxa"/>
          <w:jc w:val="center"/>
        </w:trPr>
        <w:tc>
          <w:tcPr>
            <w:tcW w:w="0" w:type="auto"/>
            <w:vMerge/>
            <w:vAlign w:val="center"/>
            <w:hideMark/>
          </w:tcPr>
          <w:p w14:paraId="4C536AF2"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373AA320"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5F90DAF7"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-119.36, 100.24</w:t>
            </w:r>
          </w:p>
        </w:tc>
        <w:tc>
          <w:tcPr>
            <w:tcW w:w="0" w:type="auto"/>
            <w:noWrap/>
            <w:tcMar>
              <w:top w:w="0" w:type="dxa"/>
              <w:left w:w="0" w:type="dxa"/>
              <w:bottom w:w="0" w:type="dxa"/>
              <w:right w:w="0" w:type="dxa"/>
            </w:tcMar>
            <w:vAlign w:val="bottom"/>
            <w:hideMark/>
          </w:tcPr>
          <w:p w14:paraId="532D157D"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-92.25, 84.43</w:t>
            </w:r>
          </w:p>
        </w:tc>
        <w:tc>
          <w:tcPr>
            <w:tcW w:w="0" w:type="auto"/>
            <w:noWrap/>
            <w:tcMar>
              <w:top w:w="0" w:type="dxa"/>
              <w:left w:w="0" w:type="dxa"/>
              <w:bottom w:w="0" w:type="dxa"/>
              <w:right w:w="0" w:type="dxa"/>
            </w:tcMar>
            <w:vAlign w:val="bottom"/>
            <w:hideMark/>
          </w:tcPr>
          <w:p w14:paraId="039E3B80"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5EF1A946" w14:textId="77777777" w:rsidTr="006D5F73">
        <w:trPr>
          <w:tblCellSpacing w:w="15" w:type="dxa"/>
          <w:jc w:val="center"/>
        </w:trPr>
        <w:tc>
          <w:tcPr>
            <w:tcW w:w="0" w:type="auto"/>
            <w:vMerge/>
            <w:vAlign w:val="center"/>
            <w:hideMark/>
          </w:tcPr>
          <w:p w14:paraId="5C1B5978"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2044390C"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744D3CC6"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0.960</w:t>
            </w:r>
          </w:p>
        </w:tc>
        <w:tc>
          <w:tcPr>
            <w:tcW w:w="0" w:type="auto"/>
            <w:noWrap/>
            <w:tcMar>
              <w:top w:w="0" w:type="dxa"/>
              <w:left w:w="0" w:type="dxa"/>
              <w:bottom w:w="0" w:type="dxa"/>
              <w:right w:w="0" w:type="dxa"/>
            </w:tcMar>
            <w:vAlign w:val="bottom"/>
            <w:hideMark/>
          </w:tcPr>
          <w:p w14:paraId="522179B4"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0.976</w:t>
            </w:r>
          </w:p>
        </w:tc>
        <w:tc>
          <w:tcPr>
            <w:tcW w:w="0" w:type="auto"/>
            <w:noWrap/>
            <w:tcMar>
              <w:top w:w="0" w:type="dxa"/>
              <w:left w:w="0" w:type="dxa"/>
              <w:bottom w:w="0" w:type="dxa"/>
              <w:right w:w="0" w:type="dxa"/>
            </w:tcMar>
            <w:vAlign w:val="bottom"/>
            <w:hideMark/>
          </w:tcPr>
          <w:p w14:paraId="6946DF4E"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r>
      <w:tr w:rsidR="008252E1" w:rsidRPr="00F66772" w14:paraId="222B459B" w14:textId="77777777" w:rsidTr="006D5F73">
        <w:trPr>
          <w:tblCellSpacing w:w="15" w:type="dxa"/>
          <w:jc w:val="center"/>
        </w:trPr>
        <w:tc>
          <w:tcPr>
            <w:tcW w:w="0" w:type="auto"/>
            <w:vMerge/>
            <w:vAlign w:val="center"/>
            <w:hideMark/>
          </w:tcPr>
          <w:p w14:paraId="77F7B885"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756EBB34"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3410A184"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-0.58%</w:t>
            </w:r>
          </w:p>
        </w:tc>
        <w:tc>
          <w:tcPr>
            <w:tcW w:w="0" w:type="auto"/>
            <w:noWrap/>
            <w:tcMar>
              <w:top w:w="0" w:type="dxa"/>
              <w:left w:w="0" w:type="dxa"/>
              <w:bottom w:w="0" w:type="dxa"/>
              <w:right w:w="0" w:type="dxa"/>
            </w:tcMar>
            <w:vAlign w:val="bottom"/>
            <w:hideMark/>
          </w:tcPr>
          <w:p w14:paraId="7D1126E2"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-0.82%</w:t>
            </w:r>
          </w:p>
        </w:tc>
        <w:tc>
          <w:tcPr>
            <w:tcW w:w="0" w:type="auto"/>
            <w:noWrap/>
            <w:tcMar>
              <w:top w:w="0" w:type="dxa"/>
              <w:left w:w="0" w:type="dxa"/>
              <w:bottom w:w="0" w:type="dxa"/>
              <w:right w:w="0" w:type="dxa"/>
            </w:tcMar>
            <w:vAlign w:val="bottom"/>
            <w:hideMark/>
          </w:tcPr>
          <w:p w14:paraId="160D9574"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8252E1" w:rsidRPr="00F66772" w14:paraId="12042CC6" w14:textId="77777777" w:rsidTr="006D5F73">
        <w:trPr>
          <w:tblCellSpacing w:w="15" w:type="dxa"/>
          <w:jc w:val="center"/>
        </w:trPr>
        <w:tc>
          <w:tcPr>
            <w:tcW w:w="0" w:type="auto"/>
            <w:vMerge/>
            <w:vAlign w:val="center"/>
            <w:hideMark/>
          </w:tcPr>
          <w:p w14:paraId="711A0334"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DF9CF11"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43896550"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noWrap/>
            <w:tcMar>
              <w:top w:w="0" w:type="dxa"/>
              <w:left w:w="0" w:type="dxa"/>
              <w:bottom w:w="0" w:type="dxa"/>
              <w:right w:w="0" w:type="dxa"/>
            </w:tcMar>
            <w:vAlign w:val="bottom"/>
            <w:hideMark/>
          </w:tcPr>
          <w:p w14:paraId="0900995D"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86.9%</w:t>
            </w:r>
          </w:p>
        </w:tc>
        <w:tc>
          <w:tcPr>
            <w:tcW w:w="0" w:type="auto"/>
            <w:noWrap/>
            <w:tcMar>
              <w:top w:w="0" w:type="dxa"/>
              <w:left w:w="0" w:type="dxa"/>
              <w:bottom w:w="0" w:type="dxa"/>
              <w:right w:w="0" w:type="dxa"/>
            </w:tcMar>
            <w:vAlign w:val="bottom"/>
            <w:hideMark/>
          </w:tcPr>
          <w:p w14:paraId="77083C74"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8252E1" w:rsidRPr="00F66772" w14:paraId="7FB3D168" w14:textId="77777777" w:rsidTr="006D5F73">
        <w:trPr>
          <w:tblCellSpacing w:w="15" w:type="dxa"/>
          <w:jc w:val="center"/>
        </w:trPr>
        <w:tc>
          <w:tcPr>
            <w:tcW w:w="0" w:type="auto"/>
            <w:vMerge/>
            <w:vAlign w:val="center"/>
            <w:hideMark/>
          </w:tcPr>
          <w:p w14:paraId="45365A82"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13AF801"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5E4922D7"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w:t>
            </w:r>
            <w:r>
              <w:rPr>
                <w:rFonts w:ascii="Times New Roman" w:eastAsia="Times New Roman" w:hAnsi="Times New Roman" w:cs="Times New Roman"/>
                <w:color w:val="000000"/>
                <w:kern w:val="0"/>
                <w:sz w:val="20"/>
                <w:szCs w:val="20"/>
                <w14:ligatures w14:val="none"/>
              </w:rPr>
              <w:t>,</w:t>
            </w:r>
            <w:r w:rsidRPr="00F66772">
              <w:rPr>
                <w:rFonts w:ascii="Times New Roman" w:eastAsia="Times New Roman" w:hAnsi="Times New Roman" w:cs="Times New Roman"/>
                <w:color w:val="000000"/>
                <w:kern w:val="0"/>
                <w:sz w:val="20"/>
                <w:szCs w:val="20"/>
                <w14:ligatures w14:val="none"/>
              </w:rPr>
              <w:t>090</w:t>
            </w:r>
          </w:p>
        </w:tc>
        <w:tc>
          <w:tcPr>
            <w:tcW w:w="0" w:type="auto"/>
            <w:noWrap/>
            <w:tcMar>
              <w:top w:w="0" w:type="dxa"/>
              <w:left w:w="0" w:type="dxa"/>
              <w:bottom w:w="0" w:type="dxa"/>
              <w:right w:w="0" w:type="dxa"/>
            </w:tcMar>
            <w:vAlign w:val="bottom"/>
            <w:hideMark/>
          </w:tcPr>
          <w:p w14:paraId="36CA8233" w14:textId="77777777" w:rsidR="008252E1" w:rsidRPr="00F66772" w:rsidRDefault="008252E1"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w:t>
            </w:r>
            <w:r>
              <w:rPr>
                <w:rFonts w:ascii="Times New Roman" w:eastAsia="Times New Roman" w:hAnsi="Times New Roman" w:cs="Times New Roman"/>
                <w:color w:val="000000"/>
                <w:kern w:val="0"/>
                <w:sz w:val="20"/>
                <w:szCs w:val="20"/>
                <w14:ligatures w14:val="none"/>
              </w:rPr>
              <w:t>,</w:t>
            </w:r>
            <w:r w:rsidRPr="00F66772">
              <w:rPr>
                <w:rFonts w:ascii="Times New Roman" w:eastAsia="Times New Roman" w:hAnsi="Times New Roman" w:cs="Times New Roman"/>
                <w:color w:val="000000"/>
                <w:kern w:val="0"/>
                <w:sz w:val="20"/>
                <w:szCs w:val="20"/>
                <w14:ligatures w14:val="none"/>
              </w:rPr>
              <w:t>057</w:t>
            </w:r>
          </w:p>
        </w:tc>
        <w:tc>
          <w:tcPr>
            <w:tcW w:w="0" w:type="auto"/>
            <w:noWrap/>
            <w:tcMar>
              <w:top w:w="0" w:type="dxa"/>
              <w:left w:w="0" w:type="dxa"/>
              <w:bottom w:w="0" w:type="dxa"/>
              <w:right w:w="0" w:type="dxa"/>
            </w:tcMar>
            <w:vAlign w:val="bottom"/>
            <w:hideMark/>
          </w:tcPr>
          <w:p w14:paraId="11F1AE2E" w14:textId="77777777" w:rsidR="008252E1" w:rsidRPr="00F66772" w:rsidRDefault="008252E1"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177.170, p &lt; 0.001 (Bonferroni corrected: p &lt; 0.001)</w:t>
            </w:r>
          </w:p>
        </w:tc>
      </w:tr>
    </w:tbl>
    <w:p w14:paraId="6762587C" w14:textId="77777777" w:rsidR="008252E1" w:rsidRDefault="008252E1" w:rsidP="00836144">
      <w:pPr>
        <w:spacing w:before="100" w:beforeAutospacing="1" w:after="100" w:afterAutospacing="1" w:line="240" w:lineRule="auto"/>
        <w:rPr>
          <w:rFonts w:ascii="Times New Roman" w:hAnsi="Times New Roman" w:cs="Times New Roman"/>
          <w:color w:val="212121"/>
          <w:shd w:val="clear" w:color="auto" w:fill="FFFFFF"/>
        </w:rPr>
      </w:pPr>
    </w:p>
    <w:p w14:paraId="116749C2" w14:textId="77777777" w:rsidR="008252E1" w:rsidRDefault="008252E1" w:rsidP="00836144">
      <w:pPr>
        <w:spacing w:before="100" w:beforeAutospacing="1" w:after="100" w:afterAutospacing="1" w:line="240" w:lineRule="auto"/>
        <w:rPr>
          <w:rFonts w:ascii="Times New Roman" w:hAnsi="Times New Roman" w:cs="Times New Roman"/>
          <w:color w:val="212121"/>
          <w:shd w:val="clear" w:color="auto" w:fill="FFFFFF"/>
        </w:rPr>
      </w:pPr>
    </w:p>
    <w:p w14:paraId="75356395" w14:textId="77777777" w:rsidR="008252E1" w:rsidRDefault="008252E1" w:rsidP="00836144">
      <w:pPr>
        <w:spacing w:before="100" w:beforeAutospacing="1" w:after="100" w:afterAutospacing="1" w:line="240" w:lineRule="auto"/>
        <w:rPr>
          <w:rFonts w:ascii="Times New Roman" w:hAnsi="Times New Roman" w:cs="Times New Roman"/>
          <w:color w:val="212121"/>
          <w:shd w:val="clear" w:color="auto" w:fill="FFFFFF"/>
        </w:rPr>
      </w:pPr>
    </w:p>
    <w:p w14:paraId="7FA2F913" w14:textId="77777777" w:rsidR="008252E1" w:rsidRDefault="008252E1" w:rsidP="00836144">
      <w:pPr>
        <w:spacing w:before="100" w:beforeAutospacing="1" w:after="100" w:afterAutospacing="1" w:line="240" w:lineRule="auto"/>
        <w:rPr>
          <w:rFonts w:ascii="Times New Roman" w:hAnsi="Times New Roman" w:cs="Times New Roman"/>
          <w:color w:val="212121"/>
          <w:shd w:val="clear" w:color="auto" w:fill="FFFFFF"/>
        </w:rPr>
      </w:pPr>
    </w:p>
    <w:p w14:paraId="34186DF3" w14:textId="77777777" w:rsidR="0052076E" w:rsidRPr="00415B6D" w:rsidRDefault="0052076E" w:rsidP="0052076E">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15B6D">
        <w:rPr>
          <w:rFonts w:ascii="Times New Roman" w:eastAsia="Times New Roman" w:hAnsi="Times New Roman" w:cs="Times New Roman"/>
          <w:b/>
          <w:bCs/>
          <w:kern w:val="36"/>
          <w14:ligatures w14:val="none"/>
        </w:rPr>
        <w:t>Comparison of Pharmacokinetic Models</w:t>
      </w:r>
    </w:p>
    <w:p w14:paraId="283EC4EB" w14:textId="77777777" w:rsidR="0052076E" w:rsidRDefault="0052076E" w:rsidP="0052076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15B6D">
        <w:rPr>
          <w:rFonts w:ascii="Times New Roman" w:eastAsia="Times New Roman" w:hAnsi="Times New Roman" w:cs="Times New Roman"/>
          <w:b/>
          <w:bCs/>
          <w:kern w:val="0"/>
          <w14:ligatures w14:val="none"/>
        </w:rPr>
        <w:lastRenderedPageBreak/>
        <w:t>Table</w:t>
      </w:r>
      <w:r>
        <w:rPr>
          <w:rFonts w:ascii="Times New Roman" w:eastAsia="Times New Roman" w:hAnsi="Times New Roman" w:cs="Times New Roman"/>
          <w:b/>
          <w:bCs/>
          <w:kern w:val="0"/>
          <w14:ligatures w14:val="none"/>
        </w:rPr>
        <w:t xml:space="preserve"> 1</w:t>
      </w:r>
      <w:r w:rsidRPr="00415B6D">
        <w:rPr>
          <w:rFonts w:ascii="Times New Roman" w:eastAsia="Times New Roman" w:hAnsi="Times New Roman" w:cs="Times New Roman"/>
          <w:b/>
          <w:bCs/>
          <w:kern w:val="0"/>
          <w14:ligatures w14:val="none"/>
        </w:rPr>
        <w:t>: Summary of Model Comparisons</w:t>
      </w:r>
    </w:p>
    <w:p w14:paraId="0B152359" w14:textId="77777777" w:rsidR="0052076E" w:rsidRPr="00415B6D" w:rsidRDefault="0052076E" w:rsidP="0052076E">
      <w:pPr>
        <w:spacing w:before="100" w:beforeAutospacing="1" w:after="100" w:afterAutospacing="1" w:line="240" w:lineRule="auto"/>
        <w:outlineLvl w:val="1"/>
        <w:rPr>
          <w:rFonts w:ascii="Times New Roman" w:eastAsia="Times New Roman" w:hAnsi="Times New Roman" w:cs="Times New Roman"/>
          <w:b/>
          <w:bCs/>
          <w:kern w:val="0"/>
          <w14:ligatures w14:val="none"/>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600" w:firstRow="0" w:lastRow="0" w:firstColumn="0" w:lastColumn="0" w:noHBand="1" w:noVBand="1"/>
        <w:tblCaption w:val="Summary of Model Comparisons"/>
      </w:tblPr>
      <w:tblGrid>
        <w:gridCol w:w="2316"/>
        <w:gridCol w:w="1490"/>
        <w:gridCol w:w="879"/>
        <w:gridCol w:w="848"/>
        <w:gridCol w:w="3817"/>
      </w:tblGrid>
      <w:tr w:rsidR="0052076E" w:rsidRPr="00F66772" w14:paraId="7AA39D7B" w14:textId="77777777" w:rsidTr="006D5F73">
        <w:trPr>
          <w:cantSplit/>
          <w:tblHeader/>
          <w:tblCellSpacing w:w="15" w:type="dxa"/>
          <w:jc w:val="center"/>
        </w:trPr>
        <w:tc>
          <w:tcPr>
            <w:tcW w:w="0" w:type="auto"/>
            <w:vAlign w:val="center"/>
            <w:hideMark/>
          </w:tcPr>
          <w:p w14:paraId="44F9B4BF" w14:textId="77777777" w:rsidR="0052076E" w:rsidRPr="00F66772" w:rsidRDefault="0052076E"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Models Compared</w:t>
            </w:r>
          </w:p>
        </w:tc>
        <w:tc>
          <w:tcPr>
            <w:tcW w:w="0" w:type="auto"/>
            <w:vAlign w:val="center"/>
            <w:hideMark/>
          </w:tcPr>
          <w:p w14:paraId="3A97CBB1" w14:textId="77777777" w:rsidR="0052076E" w:rsidRPr="00F66772" w:rsidRDefault="0052076E"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Metric</w:t>
            </w:r>
          </w:p>
        </w:tc>
        <w:tc>
          <w:tcPr>
            <w:tcW w:w="0" w:type="auto"/>
            <w:vAlign w:val="center"/>
            <w:hideMark/>
          </w:tcPr>
          <w:p w14:paraId="6C6E2A01" w14:textId="77777777" w:rsidR="0052076E" w:rsidRDefault="0052076E"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 xml:space="preserve">Method </w:t>
            </w:r>
          </w:p>
          <w:p w14:paraId="594E46FF" w14:textId="77777777" w:rsidR="0052076E" w:rsidRPr="00F66772" w:rsidRDefault="0052076E"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1</w:t>
            </w:r>
          </w:p>
        </w:tc>
        <w:tc>
          <w:tcPr>
            <w:tcW w:w="0" w:type="auto"/>
            <w:vAlign w:val="center"/>
            <w:hideMark/>
          </w:tcPr>
          <w:p w14:paraId="2B068E5D" w14:textId="77777777" w:rsidR="0052076E" w:rsidRPr="00F66772" w:rsidRDefault="0052076E"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Method 2</w:t>
            </w:r>
          </w:p>
        </w:tc>
        <w:tc>
          <w:tcPr>
            <w:tcW w:w="0" w:type="auto"/>
            <w:vAlign w:val="center"/>
            <w:hideMark/>
          </w:tcPr>
          <w:p w14:paraId="35904493" w14:textId="77777777" w:rsidR="0052076E" w:rsidRPr="00F66772" w:rsidRDefault="0052076E" w:rsidP="006D5F73">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Statistical Test</w:t>
            </w:r>
          </w:p>
        </w:tc>
      </w:tr>
      <w:tr w:rsidR="0052076E" w:rsidRPr="00F66772" w14:paraId="3B6EBD4C"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71DD6EF7" w14:textId="77777777" w:rsidR="0052076E"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w:t>
            </w:r>
          </w:p>
          <w:p w14:paraId="56F70087"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Analytic Peak-Trough vs </w:t>
            </w:r>
            <w:r w:rsidRPr="00F66772">
              <w:rPr>
                <w:rFonts w:ascii="Times New Roman" w:eastAsia="Times New Roman" w:hAnsi="Times New Roman" w:cs="Times New Roman"/>
                <w:color w:val="000000"/>
                <w:kern w:val="0"/>
                <w:sz w:val="20"/>
                <w:szCs w:val="20"/>
                <w14:ligatures w14:val="none"/>
              </w:rPr>
              <w:br/>
              <w:t>One-Compartment</w:t>
            </w:r>
            <w:r>
              <w:rPr>
                <w:rFonts w:ascii="Times New Roman" w:eastAsia="Times New Roman" w:hAnsi="Times New Roman" w:cs="Times New Roman"/>
                <w:color w:val="000000"/>
                <w:kern w:val="0"/>
                <w:sz w:val="20"/>
                <w:szCs w:val="20"/>
                <w14:ligatures w14:val="none"/>
              </w:rPr>
              <w:t xml:space="preserve"> Bayesian</w:t>
            </w:r>
            <w:r w:rsidRPr="00F66772">
              <w:rPr>
                <w:rFonts w:ascii="Times New Roman" w:eastAsia="Times New Roman" w:hAnsi="Times New Roman" w:cs="Times New Roman"/>
                <w:color w:val="000000"/>
                <w:kern w:val="0"/>
                <w:sz w:val="20"/>
                <w:szCs w:val="20"/>
                <w14:ligatures w14:val="none"/>
              </w:rPr>
              <w:t xml:space="preserve"> Peak-Trough</w:t>
            </w:r>
          </w:p>
        </w:tc>
        <w:tc>
          <w:tcPr>
            <w:tcW w:w="0" w:type="auto"/>
            <w:noWrap/>
            <w:tcMar>
              <w:top w:w="0" w:type="dxa"/>
              <w:left w:w="0" w:type="dxa"/>
              <w:bottom w:w="0" w:type="dxa"/>
              <w:right w:w="0" w:type="dxa"/>
            </w:tcMar>
            <w:vAlign w:val="bottom"/>
            <w:hideMark/>
          </w:tcPr>
          <w:p w14:paraId="5CDC0C30"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noWrap/>
            <w:tcMar>
              <w:top w:w="0" w:type="dxa"/>
              <w:left w:w="0" w:type="dxa"/>
              <w:bottom w:w="0" w:type="dxa"/>
              <w:right w:w="0" w:type="dxa"/>
            </w:tcMar>
            <w:vAlign w:val="bottom"/>
            <w:hideMark/>
          </w:tcPr>
          <w:p w14:paraId="00CC82C8"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-3.46</w:t>
            </w:r>
          </w:p>
        </w:tc>
        <w:tc>
          <w:tcPr>
            <w:tcW w:w="0" w:type="auto"/>
            <w:noWrap/>
            <w:tcMar>
              <w:top w:w="0" w:type="dxa"/>
              <w:left w:w="0" w:type="dxa"/>
              <w:bottom w:w="0" w:type="dxa"/>
              <w:right w:w="0" w:type="dxa"/>
            </w:tcMar>
            <w:vAlign w:val="bottom"/>
            <w:hideMark/>
          </w:tcPr>
          <w:p w14:paraId="40C1D101"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-6.86</w:t>
            </w:r>
          </w:p>
        </w:tc>
        <w:tc>
          <w:tcPr>
            <w:tcW w:w="0" w:type="auto"/>
            <w:noWrap/>
            <w:tcMar>
              <w:top w:w="0" w:type="dxa"/>
              <w:left w:w="0" w:type="dxa"/>
              <w:bottom w:w="0" w:type="dxa"/>
              <w:right w:w="0" w:type="dxa"/>
            </w:tcMar>
            <w:vAlign w:val="bottom"/>
            <w:hideMark/>
          </w:tcPr>
          <w:p w14:paraId="667BDC7E" w14:textId="77777777" w:rsidR="0052076E"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32.902, p &lt; 0.001</w:t>
            </w:r>
          </w:p>
          <w:p w14:paraId="38C6BDDE"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(Bonferroni corrected: p &lt; 0.001)</w:t>
            </w:r>
          </w:p>
        </w:tc>
      </w:tr>
      <w:tr w:rsidR="0052076E" w:rsidRPr="00F66772" w14:paraId="58A4FE72" w14:textId="77777777" w:rsidTr="006D5F73">
        <w:trPr>
          <w:tblCellSpacing w:w="15" w:type="dxa"/>
          <w:jc w:val="center"/>
        </w:trPr>
        <w:tc>
          <w:tcPr>
            <w:tcW w:w="0" w:type="auto"/>
            <w:vMerge/>
            <w:vAlign w:val="center"/>
            <w:hideMark/>
          </w:tcPr>
          <w:p w14:paraId="2260E9A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7AF135E3"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12AD2D78"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44.72</w:t>
            </w:r>
          </w:p>
        </w:tc>
        <w:tc>
          <w:tcPr>
            <w:tcW w:w="0" w:type="auto"/>
            <w:noWrap/>
            <w:tcMar>
              <w:top w:w="0" w:type="dxa"/>
              <w:left w:w="0" w:type="dxa"/>
              <w:bottom w:w="0" w:type="dxa"/>
              <w:right w:w="0" w:type="dxa"/>
            </w:tcMar>
            <w:vAlign w:val="bottom"/>
            <w:hideMark/>
          </w:tcPr>
          <w:p w14:paraId="18B60C91"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40.78</w:t>
            </w:r>
          </w:p>
        </w:tc>
        <w:tc>
          <w:tcPr>
            <w:tcW w:w="0" w:type="auto"/>
            <w:noWrap/>
            <w:tcMar>
              <w:top w:w="0" w:type="dxa"/>
              <w:left w:w="0" w:type="dxa"/>
              <w:bottom w:w="0" w:type="dxa"/>
              <w:right w:w="0" w:type="dxa"/>
            </w:tcMar>
            <w:vAlign w:val="bottom"/>
            <w:hideMark/>
          </w:tcPr>
          <w:p w14:paraId="1B0CE474"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415FC37C" w14:textId="77777777" w:rsidTr="006D5F73">
        <w:trPr>
          <w:tblCellSpacing w:w="15" w:type="dxa"/>
          <w:jc w:val="center"/>
        </w:trPr>
        <w:tc>
          <w:tcPr>
            <w:tcW w:w="0" w:type="auto"/>
            <w:vMerge/>
            <w:vAlign w:val="center"/>
            <w:hideMark/>
          </w:tcPr>
          <w:p w14:paraId="4CC2401E"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3229D88"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7202540D"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-90.86, 83.93</w:t>
            </w:r>
          </w:p>
        </w:tc>
        <w:tc>
          <w:tcPr>
            <w:tcW w:w="0" w:type="auto"/>
            <w:noWrap/>
            <w:tcMar>
              <w:top w:w="0" w:type="dxa"/>
              <w:left w:w="0" w:type="dxa"/>
              <w:bottom w:w="0" w:type="dxa"/>
              <w:right w:w="0" w:type="dxa"/>
            </w:tcMar>
            <w:vAlign w:val="bottom"/>
            <w:hideMark/>
          </w:tcPr>
          <w:p w14:paraId="5E5F7B45"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-85.65, 71.94</w:t>
            </w:r>
          </w:p>
        </w:tc>
        <w:tc>
          <w:tcPr>
            <w:tcW w:w="0" w:type="auto"/>
            <w:noWrap/>
            <w:tcMar>
              <w:top w:w="0" w:type="dxa"/>
              <w:left w:w="0" w:type="dxa"/>
              <w:bottom w:w="0" w:type="dxa"/>
              <w:right w:w="0" w:type="dxa"/>
            </w:tcMar>
            <w:vAlign w:val="bottom"/>
            <w:hideMark/>
          </w:tcPr>
          <w:p w14:paraId="1008EC59"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2FED44AC" w14:textId="77777777" w:rsidTr="006D5F73">
        <w:trPr>
          <w:tblCellSpacing w:w="15" w:type="dxa"/>
          <w:jc w:val="center"/>
        </w:trPr>
        <w:tc>
          <w:tcPr>
            <w:tcW w:w="0" w:type="auto"/>
            <w:vMerge/>
            <w:vAlign w:val="center"/>
            <w:hideMark/>
          </w:tcPr>
          <w:p w14:paraId="11DB4BE2"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24FADCCB"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46F51A5B"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0.976</w:t>
            </w:r>
          </w:p>
        </w:tc>
        <w:tc>
          <w:tcPr>
            <w:tcW w:w="0" w:type="auto"/>
            <w:noWrap/>
            <w:tcMar>
              <w:top w:w="0" w:type="dxa"/>
              <w:left w:w="0" w:type="dxa"/>
              <w:bottom w:w="0" w:type="dxa"/>
              <w:right w:w="0" w:type="dxa"/>
            </w:tcMar>
            <w:vAlign w:val="bottom"/>
            <w:hideMark/>
          </w:tcPr>
          <w:p w14:paraId="44010141"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noWrap/>
            <w:tcMar>
              <w:top w:w="0" w:type="dxa"/>
              <w:left w:w="0" w:type="dxa"/>
              <w:bottom w:w="0" w:type="dxa"/>
              <w:right w:w="0" w:type="dxa"/>
            </w:tcMar>
            <w:vAlign w:val="bottom"/>
            <w:hideMark/>
          </w:tcPr>
          <w:p w14:paraId="7599FF8A"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45DD855B" w14:textId="77777777" w:rsidTr="006D5F73">
        <w:trPr>
          <w:tblCellSpacing w:w="15" w:type="dxa"/>
          <w:jc w:val="center"/>
        </w:trPr>
        <w:tc>
          <w:tcPr>
            <w:tcW w:w="0" w:type="auto"/>
            <w:vMerge/>
            <w:vAlign w:val="center"/>
            <w:hideMark/>
          </w:tcPr>
          <w:p w14:paraId="3C7057E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3CE9BF9E"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6E68E3CB"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-0.78%</w:t>
            </w:r>
          </w:p>
        </w:tc>
        <w:tc>
          <w:tcPr>
            <w:tcW w:w="0" w:type="auto"/>
            <w:noWrap/>
            <w:tcMar>
              <w:top w:w="0" w:type="dxa"/>
              <w:left w:w="0" w:type="dxa"/>
              <w:bottom w:w="0" w:type="dxa"/>
              <w:right w:w="0" w:type="dxa"/>
            </w:tcMar>
            <w:vAlign w:val="bottom"/>
            <w:hideMark/>
          </w:tcPr>
          <w:p w14:paraId="48F7C2F4"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-0.86%</w:t>
            </w:r>
          </w:p>
        </w:tc>
        <w:tc>
          <w:tcPr>
            <w:tcW w:w="0" w:type="auto"/>
            <w:noWrap/>
            <w:tcMar>
              <w:top w:w="0" w:type="dxa"/>
              <w:left w:w="0" w:type="dxa"/>
              <w:bottom w:w="0" w:type="dxa"/>
              <w:right w:w="0" w:type="dxa"/>
            </w:tcMar>
            <w:vAlign w:val="bottom"/>
            <w:hideMark/>
          </w:tcPr>
          <w:p w14:paraId="63FEED2B"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2076E" w:rsidRPr="00F66772" w14:paraId="2BAE77D7" w14:textId="77777777" w:rsidTr="006D5F73">
        <w:trPr>
          <w:tblCellSpacing w:w="15" w:type="dxa"/>
          <w:jc w:val="center"/>
        </w:trPr>
        <w:tc>
          <w:tcPr>
            <w:tcW w:w="0" w:type="auto"/>
            <w:vMerge/>
            <w:vAlign w:val="center"/>
            <w:hideMark/>
          </w:tcPr>
          <w:p w14:paraId="5E51BBC3"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09D2187"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271BEAEC"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86.8%</w:t>
            </w:r>
          </w:p>
        </w:tc>
        <w:tc>
          <w:tcPr>
            <w:tcW w:w="0" w:type="auto"/>
            <w:noWrap/>
            <w:tcMar>
              <w:top w:w="0" w:type="dxa"/>
              <w:left w:w="0" w:type="dxa"/>
              <w:bottom w:w="0" w:type="dxa"/>
              <w:right w:w="0" w:type="dxa"/>
            </w:tcMar>
            <w:vAlign w:val="bottom"/>
            <w:hideMark/>
          </w:tcPr>
          <w:p w14:paraId="75102005"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noWrap/>
            <w:tcMar>
              <w:top w:w="0" w:type="dxa"/>
              <w:left w:w="0" w:type="dxa"/>
              <w:bottom w:w="0" w:type="dxa"/>
              <w:right w:w="0" w:type="dxa"/>
            </w:tcMar>
            <w:vAlign w:val="bottom"/>
            <w:hideMark/>
          </w:tcPr>
          <w:p w14:paraId="06A965AE"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52076E" w:rsidRPr="00F66772" w14:paraId="15B538BF" w14:textId="77777777" w:rsidTr="006D5F73">
        <w:trPr>
          <w:tblCellSpacing w:w="15" w:type="dxa"/>
          <w:jc w:val="center"/>
        </w:trPr>
        <w:tc>
          <w:tcPr>
            <w:tcW w:w="0" w:type="auto"/>
            <w:vMerge/>
            <w:vAlign w:val="center"/>
            <w:hideMark/>
          </w:tcPr>
          <w:p w14:paraId="5F382C59"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90A49D9"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6ABFB271"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25865</w:t>
            </w:r>
          </w:p>
        </w:tc>
        <w:tc>
          <w:tcPr>
            <w:tcW w:w="0" w:type="auto"/>
            <w:noWrap/>
            <w:tcMar>
              <w:top w:w="0" w:type="dxa"/>
              <w:left w:w="0" w:type="dxa"/>
              <w:bottom w:w="0" w:type="dxa"/>
              <w:right w:w="0" w:type="dxa"/>
            </w:tcMar>
            <w:vAlign w:val="bottom"/>
            <w:hideMark/>
          </w:tcPr>
          <w:p w14:paraId="572D841F"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26279</w:t>
            </w:r>
          </w:p>
        </w:tc>
        <w:tc>
          <w:tcPr>
            <w:tcW w:w="0" w:type="auto"/>
            <w:noWrap/>
            <w:tcMar>
              <w:top w:w="0" w:type="dxa"/>
              <w:left w:w="0" w:type="dxa"/>
              <w:bottom w:w="0" w:type="dxa"/>
              <w:right w:w="0" w:type="dxa"/>
            </w:tcMar>
            <w:vAlign w:val="bottom"/>
            <w:hideMark/>
          </w:tcPr>
          <w:p w14:paraId="083288C2"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127.863, p &lt; 0.001 (Bonferroni corrected: p &lt; 0.001)</w:t>
            </w:r>
          </w:p>
        </w:tc>
      </w:tr>
      <w:tr w:rsidR="0052076E" w:rsidRPr="00F66772" w14:paraId="4012ED64"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644EA8B0"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Peak-Trough vs </w:t>
            </w:r>
            <w:r w:rsidRPr="00F66772">
              <w:rPr>
                <w:rFonts w:ascii="Times New Roman" w:eastAsia="Times New Roman" w:hAnsi="Times New Roman" w:cs="Times New Roman"/>
                <w:color w:val="000000"/>
                <w:kern w:val="0"/>
                <w:sz w:val="20"/>
                <w:szCs w:val="20"/>
                <w14:ligatures w14:val="none"/>
              </w:rPr>
              <w:br/>
              <w:t>Two-Compartment Bayesian Peak-Trough</w:t>
            </w:r>
          </w:p>
        </w:tc>
        <w:tc>
          <w:tcPr>
            <w:tcW w:w="0" w:type="auto"/>
            <w:noWrap/>
            <w:tcMar>
              <w:top w:w="0" w:type="dxa"/>
              <w:left w:w="0" w:type="dxa"/>
              <w:bottom w:w="0" w:type="dxa"/>
              <w:right w:w="0" w:type="dxa"/>
            </w:tcMar>
            <w:vAlign w:val="bottom"/>
            <w:hideMark/>
          </w:tcPr>
          <w:p w14:paraId="38AA55B5"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noWrap/>
            <w:tcMar>
              <w:top w:w="0" w:type="dxa"/>
              <w:left w:w="0" w:type="dxa"/>
              <w:bottom w:w="0" w:type="dxa"/>
              <w:right w:w="0" w:type="dxa"/>
            </w:tcMar>
            <w:vAlign w:val="bottom"/>
            <w:hideMark/>
          </w:tcPr>
          <w:p w14:paraId="79A6DE90"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-6.86</w:t>
            </w:r>
          </w:p>
        </w:tc>
        <w:tc>
          <w:tcPr>
            <w:tcW w:w="0" w:type="auto"/>
            <w:noWrap/>
            <w:tcMar>
              <w:top w:w="0" w:type="dxa"/>
              <w:left w:w="0" w:type="dxa"/>
              <w:bottom w:w="0" w:type="dxa"/>
              <w:right w:w="0" w:type="dxa"/>
            </w:tcMar>
            <w:vAlign w:val="bottom"/>
            <w:hideMark/>
          </w:tcPr>
          <w:p w14:paraId="11B5240A"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-5.39</w:t>
            </w:r>
          </w:p>
        </w:tc>
        <w:tc>
          <w:tcPr>
            <w:tcW w:w="0" w:type="auto"/>
            <w:noWrap/>
            <w:tcMar>
              <w:top w:w="0" w:type="dxa"/>
              <w:left w:w="0" w:type="dxa"/>
              <w:bottom w:w="0" w:type="dxa"/>
              <w:right w:w="0" w:type="dxa"/>
            </w:tcMar>
            <w:vAlign w:val="bottom"/>
            <w:hideMark/>
          </w:tcPr>
          <w:p w14:paraId="6D34527F" w14:textId="77777777" w:rsidR="0052076E"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-4.746, p &lt; 0.001</w:t>
            </w:r>
          </w:p>
          <w:p w14:paraId="0B4DBB31"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 (Bonferroni corrected: p &lt; 0.001)</w:t>
            </w:r>
          </w:p>
        </w:tc>
      </w:tr>
      <w:tr w:rsidR="0052076E" w:rsidRPr="00F66772" w14:paraId="41F90E9D" w14:textId="77777777" w:rsidTr="006D5F73">
        <w:trPr>
          <w:tblCellSpacing w:w="15" w:type="dxa"/>
          <w:jc w:val="center"/>
        </w:trPr>
        <w:tc>
          <w:tcPr>
            <w:tcW w:w="0" w:type="auto"/>
            <w:vMerge/>
            <w:vAlign w:val="center"/>
            <w:hideMark/>
          </w:tcPr>
          <w:p w14:paraId="3129DDB6"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2E2B546D"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4F52B41C"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40.78</w:t>
            </w:r>
          </w:p>
        </w:tc>
        <w:tc>
          <w:tcPr>
            <w:tcW w:w="0" w:type="auto"/>
            <w:noWrap/>
            <w:tcMar>
              <w:top w:w="0" w:type="dxa"/>
              <w:left w:w="0" w:type="dxa"/>
              <w:bottom w:w="0" w:type="dxa"/>
              <w:right w:w="0" w:type="dxa"/>
            </w:tcMar>
            <w:vAlign w:val="bottom"/>
            <w:hideMark/>
          </w:tcPr>
          <w:p w14:paraId="32D48032"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40.75</w:t>
            </w:r>
          </w:p>
        </w:tc>
        <w:tc>
          <w:tcPr>
            <w:tcW w:w="0" w:type="auto"/>
            <w:noWrap/>
            <w:tcMar>
              <w:top w:w="0" w:type="dxa"/>
              <w:left w:w="0" w:type="dxa"/>
              <w:bottom w:w="0" w:type="dxa"/>
              <w:right w:w="0" w:type="dxa"/>
            </w:tcMar>
            <w:vAlign w:val="bottom"/>
            <w:hideMark/>
          </w:tcPr>
          <w:p w14:paraId="1D46D8D4"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5D21766C" w14:textId="77777777" w:rsidTr="006D5F73">
        <w:trPr>
          <w:tblCellSpacing w:w="15" w:type="dxa"/>
          <w:jc w:val="center"/>
        </w:trPr>
        <w:tc>
          <w:tcPr>
            <w:tcW w:w="0" w:type="auto"/>
            <w:vMerge/>
            <w:vAlign w:val="center"/>
            <w:hideMark/>
          </w:tcPr>
          <w:p w14:paraId="0AB26F76"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7A6AADD9"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699C4F92"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-85.65, 71.94</w:t>
            </w:r>
          </w:p>
        </w:tc>
        <w:tc>
          <w:tcPr>
            <w:tcW w:w="0" w:type="auto"/>
            <w:noWrap/>
            <w:tcMar>
              <w:top w:w="0" w:type="dxa"/>
              <w:left w:w="0" w:type="dxa"/>
              <w:bottom w:w="0" w:type="dxa"/>
              <w:right w:w="0" w:type="dxa"/>
            </w:tcMar>
            <w:vAlign w:val="bottom"/>
            <w:hideMark/>
          </w:tcPr>
          <w:p w14:paraId="2CA58A0D"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-84.57, 73.78</w:t>
            </w:r>
          </w:p>
        </w:tc>
        <w:tc>
          <w:tcPr>
            <w:tcW w:w="0" w:type="auto"/>
            <w:noWrap/>
            <w:tcMar>
              <w:top w:w="0" w:type="dxa"/>
              <w:left w:w="0" w:type="dxa"/>
              <w:bottom w:w="0" w:type="dxa"/>
              <w:right w:w="0" w:type="dxa"/>
            </w:tcMar>
            <w:vAlign w:val="bottom"/>
            <w:hideMark/>
          </w:tcPr>
          <w:p w14:paraId="65ADF1C8"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51753AE9" w14:textId="77777777" w:rsidTr="006D5F73">
        <w:trPr>
          <w:tblCellSpacing w:w="15" w:type="dxa"/>
          <w:jc w:val="center"/>
        </w:trPr>
        <w:tc>
          <w:tcPr>
            <w:tcW w:w="0" w:type="auto"/>
            <w:vMerge/>
            <w:vAlign w:val="center"/>
            <w:hideMark/>
          </w:tcPr>
          <w:p w14:paraId="67C8F53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2374DD22"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55542F20"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noWrap/>
            <w:tcMar>
              <w:top w:w="0" w:type="dxa"/>
              <w:left w:w="0" w:type="dxa"/>
              <w:bottom w:w="0" w:type="dxa"/>
              <w:right w:w="0" w:type="dxa"/>
            </w:tcMar>
            <w:vAlign w:val="bottom"/>
            <w:hideMark/>
          </w:tcPr>
          <w:p w14:paraId="19A0CD4C"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noWrap/>
            <w:tcMar>
              <w:top w:w="0" w:type="dxa"/>
              <w:left w:w="0" w:type="dxa"/>
              <w:bottom w:w="0" w:type="dxa"/>
              <w:right w:w="0" w:type="dxa"/>
            </w:tcMar>
            <w:vAlign w:val="bottom"/>
            <w:hideMark/>
          </w:tcPr>
          <w:p w14:paraId="48F09AF3"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2703BB10" w14:textId="77777777" w:rsidTr="006D5F73">
        <w:trPr>
          <w:tblCellSpacing w:w="15" w:type="dxa"/>
          <w:jc w:val="center"/>
        </w:trPr>
        <w:tc>
          <w:tcPr>
            <w:tcW w:w="0" w:type="auto"/>
            <w:vMerge/>
            <w:vAlign w:val="center"/>
            <w:hideMark/>
          </w:tcPr>
          <w:p w14:paraId="1961E64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BCCA96E"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558CC72A"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-0.86%</w:t>
            </w:r>
          </w:p>
        </w:tc>
        <w:tc>
          <w:tcPr>
            <w:tcW w:w="0" w:type="auto"/>
            <w:noWrap/>
            <w:tcMar>
              <w:top w:w="0" w:type="dxa"/>
              <w:left w:w="0" w:type="dxa"/>
              <w:bottom w:w="0" w:type="dxa"/>
              <w:right w:w="0" w:type="dxa"/>
            </w:tcMar>
            <w:vAlign w:val="bottom"/>
            <w:hideMark/>
          </w:tcPr>
          <w:p w14:paraId="14C166CF"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-0.52%</w:t>
            </w:r>
          </w:p>
        </w:tc>
        <w:tc>
          <w:tcPr>
            <w:tcW w:w="0" w:type="auto"/>
            <w:noWrap/>
            <w:tcMar>
              <w:top w:w="0" w:type="dxa"/>
              <w:left w:w="0" w:type="dxa"/>
              <w:bottom w:w="0" w:type="dxa"/>
              <w:right w:w="0" w:type="dxa"/>
            </w:tcMar>
            <w:vAlign w:val="bottom"/>
            <w:hideMark/>
          </w:tcPr>
          <w:p w14:paraId="5A91D0CA"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2076E" w:rsidRPr="00F66772" w14:paraId="64F90D37" w14:textId="77777777" w:rsidTr="006D5F73">
        <w:trPr>
          <w:tblCellSpacing w:w="15" w:type="dxa"/>
          <w:jc w:val="center"/>
        </w:trPr>
        <w:tc>
          <w:tcPr>
            <w:tcW w:w="0" w:type="auto"/>
            <w:vMerge/>
            <w:vAlign w:val="center"/>
            <w:hideMark/>
          </w:tcPr>
          <w:p w14:paraId="552C1AF2"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1812905B"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1B38AFC1"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noWrap/>
            <w:tcMar>
              <w:top w:w="0" w:type="dxa"/>
              <w:left w:w="0" w:type="dxa"/>
              <w:bottom w:w="0" w:type="dxa"/>
              <w:right w:w="0" w:type="dxa"/>
            </w:tcMar>
            <w:vAlign w:val="bottom"/>
            <w:hideMark/>
          </w:tcPr>
          <w:p w14:paraId="68BB3788"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88.3%</w:t>
            </w:r>
          </w:p>
        </w:tc>
        <w:tc>
          <w:tcPr>
            <w:tcW w:w="0" w:type="auto"/>
            <w:noWrap/>
            <w:tcMar>
              <w:top w:w="0" w:type="dxa"/>
              <w:left w:w="0" w:type="dxa"/>
              <w:bottom w:w="0" w:type="dxa"/>
              <w:right w:w="0" w:type="dxa"/>
            </w:tcMar>
            <w:vAlign w:val="bottom"/>
            <w:hideMark/>
          </w:tcPr>
          <w:p w14:paraId="714E53FD"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52076E" w:rsidRPr="00F66772" w14:paraId="1C93E8D8" w14:textId="77777777" w:rsidTr="006D5F73">
        <w:trPr>
          <w:tblCellSpacing w:w="15" w:type="dxa"/>
          <w:jc w:val="center"/>
        </w:trPr>
        <w:tc>
          <w:tcPr>
            <w:tcW w:w="0" w:type="auto"/>
            <w:vMerge/>
            <w:vAlign w:val="center"/>
            <w:hideMark/>
          </w:tcPr>
          <w:p w14:paraId="417CDE02"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6E5DC332"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1E165884"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26279</w:t>
            </w:r>
          </w:p>
        </w:tc>
        <w:tc>
          <w:tcPr>
            <w:tcW w:w="0" w:type="auto"/>
            <w:noWrap/>
            <w:tcMar>
              <w:top w:w="0" w:type="dxa"/>
              <w:left w:w="0" w:type="dxa"/>
              <w:bottom w:w="0" w:type="dxa"/>
              <w:right w:w="0" w:type="dxa"/>
            </w:tcMar>
            <w:vAlign w:val="bottom"/>
            <w:hideMark/>
          </w:tcPr>
          <w:p w14:paraId="5A4E8376"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26305</w:t>
            </w:r>
          </w:p>
        </w:tc>
        <w:tc>
          <w:tcPr>
            <w:tcW w:w="0" w:type="auto"/>
            <w:noWrap/>
            <w:tcMar>
              <w:top w:w="0" w:type="dxa"/>
              <w:left w:w="0" w:type="dxa"/>
              <w:bottom w:w="0" w:type="dxa"/>
              <w:right w:w="0" w:type="dxa"/>
            </w:tcMar>
            <w:vAlign w:val="bottom"/>
            <w:hideMark/>
          </w:tcPr>
          <w:p w14:paraId="111638F6"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0.134, p = 0.714 (Bonferroni corrected: p = 1.000)</w:t>
            </w:r>
          </w:p>
        </w:tc>
      </w:tr>
      <w:tr w:rsidR="0052076E" w:rsidRPr="00F66772" w14:paraId="3EF8958B"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71587823"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Trough vs </w:t>
            </w:r>
            <w:r w:rsidRPr="00F66772">
              <w:rPr>
                <w:rFonts w:ascii="Times New Roman" w:eastAsia="Times New Roman" w:hAnsi="Times New Roman" w:cs="Times New Roman"/>
                <w:color w:val="000000"/>
                <w:kern w:val="0"/>
                <w:sz w:val="20"/>
                <w:szCs w:val="20"/>
                <w14:ligatures w14:val="none"/>
              </w:rPr>
              <w:br/>
              <w:t>Two-Compartment Bayesian Trough</w:t>
            </w:r>
          </w:p>
        </w:tc>
        <w:tc>
          <w:tcPr>
            <w:tcW w:w="0" w:type="auto"/>
            <w:noWrap/>
            <w:tcMar>
              <w:top w:w="0" w:type="dxa"/>
              <w:left w:w="0" w:type="dxa"/>
              <w:bottom w:w="0" w:type="dxa"/>
              <w:right w:w="0" w:type="dxa"/>
            </w:tcMar>
            <w:vAlign w:val="bottom"/>
            <w:hideMark/>
          </w:tcPr>
          <w:p w14:paraId="6A05D677"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noWrap/>
            <w:tcMar>
              <w:top w:w="0" w:type="dxa"/>
              <w:left w:w="0" w:type="dxa"/>
              <w:bottom w:w="0" w:type="dxa"/>
              <w:right w:w="0" w:type="dxa"/>
            </w:tcMar>
            <w:vAlign w:val="bottom"/>
            <w:hideMark/>
          </w:tcPr>
          <w:p w14:paraId="7D0187E4"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-10.22</w:t>
            </w:r>
          </w:p>
        </w:tc>
        <w:tc>
          <w:tcPr>
            <w:tcW w:w="0" w:type="auto"/>
            <w:noWrap/>
            <w:tcMar>
              <w:top w:w="0" w:type="dxa"/>
              <w:left w:w="0" w:type="dxa"/>
              <w:bottom w:w="0" w:type="dxa"/>
              <w:right w:w="0" w:type="dxa"/>
            </w:tcMar>
            <w:vAlign w:val="bottom"/>
            <w:hideMark/>
          </w:tcPr>
          <w:p w14:paraId="3EC72EEA"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-5.24</w:t>
            </w:r>
          </w:p>
        </w:tc>
        <w:tc>
          <w:tcPr>
            <w:tcW w:w="0" w:type="auto"/>
            <w:noWrap/>
            <w:tcMar>
              <w:top w:w="0" w:type="dxa"/>
              <w:left w:w="0" w:type="dxa"/>
              <w:bottom w:w="0" w:type="dxa"/>
              <w:right w:w="0" w:type="dxa"/>
            </w:tcMar>
            <w:vAlign w:val="bottom"/>
            <w:hideMark/>
          </w:tcPr>
          <w:p w14:paraId="7A5F8ED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-14.379, p &lt; 0.001 (Bonferroni corrected: p &lt; 0.001)</w:t>
            </w:r>
          </w:p>
        </w:tc>
      </w:tr>
      <w:tr w:rsidR="0052076E" w:rsidRPr="00F66772" w14:paraId="4605BE8D" w14:textId="77777777" w:rsidTr="006D5F73">
        <w:trPr>
          <w:tblCellSpacing w:w="15" w:type="dxa"/>
          <w:jc w:val="center"/>
        </w:trPr>
        <w:tc>
          <w:tcPr>
            <w:tcW w:w="0" w:type="auto"/>
            <w:vMerge/>
            <w:vAlign w:val="center"/>
            <w:hideMark/>
          </w:tcPr>
          <w:p w14:paraId="618DC6A4"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170A76EB"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0780DA16"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56.34</w:t>
            </w:r>
          </w:p>
        </w:tc>
        <w:tc>
          <w:tcPr>
            <w:tcW w:w="0" w:type="auto"/>
            <w:noWrap/>
            <w:tcMar>
              <w:top w:w="0" w:type="dxa"/>
              <w:left w:w="0" w:type="dxa"/>
              <w:bottom w:w="0" w:type="dxa"/>
              <w:right w:w="0" w:type="dxa"/>
            </w:tcMar>
            <w:vAlign w:val="bottom"/>
            <w:hideMark/>
          </w:tcPr>
          <w:p w14:paraId="753B20C2"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55.33</w:t>
            </w:r>
          </w:p>
        </w:tc>
        <w:tc>
          <w:tcPr>
            <w:tcW w:w="0" w:type="auto"/>
            <w:noWrap/>
            <w:tcMar>
              <w:top w:w="0" w:type="dxa"/>
              <w:left w:w="0" w:type="dxa"/>
              <w:bottom w:w="0" w:type="dxa"/>
              <w:right w:w="0" w:type="dxa"/>
            </w:tcMar>
            <w:vAlign w:val="bottom"/>
            <w:hideMark/>
          </w:tcPr>
          <w:p w14:paraId="7864971A"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4D8F60EE" w14:textId="77777777" w:rsidTr="006D5F73">
        <w:trPr>
          <w:tblCellSpacing w:w="15" w:type="dxa"/>
          <w:jc w:val="center"/>
        </w:trPr>
        <w:tc>
          <w:tcPr>
            <w:tcW w:w="0" w:type="auto"/>
            <w:vMerge/>
            <w:vAlign w:val="center"/>
            <w:hideMark/>
          </w:tcPr>
          <w:p w14:paraId="656BF5A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79BCA824"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558B530E"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-118.81, 98.38</w:t>
            </w:r>
          </w:p>
        </w:tc>
        <w:tc>
          <w:tcPr>
            <w:tcW w:w="0" w:type="auto"/>
            <w:noWrap/>
            <w:tcMar>
              <w:top w:w="0" w:type="dxa"/>
              <w:left w:w="0" w:type="dxa"/>
              <w:bottom w:w="0" w:type="dxa"/>
              <w:right w:w="0" w:type="dxa"/>
            </w:tcMar>
            <w:vAlign w:val="bottom"/>
            <w:hideMark/>
          </w:tcPr>
          <w:p w14:paraId="5CFE222A"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-113.20, 102.73</w:t>
            </w:r>
          </w:p>
        </w:tc>
        <w:tc>
          <w:tcPr>
            <w:tcW w:w="0" w:type="auto"/>
            <w:noWrap/>
            <w:tcMar>
              <w:top w:w="0" w:type="dxa"/>
              <w:left w:w="0" w:type="dxa"/>
              <w:bottom w:w="0" w:type="dxa"/>
              <w:right w:w="0" w:type="dxa"/>
            </w:tcMar>
            <w:vAlign w:val="bottom"/>
            <w:hideMark/>
          </w:tcPr>
          <w:p w14:paraId="1C719C8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7E0BA82E" w14:textId="77777777" w:rsidTr="006D5F73">
        <w:trPr>
          <w:tblCellSpacing w:w="15" w:type="dxa"/>
          <w:jc w:val="center"/>
        </w:trPr>
        <w:tc>
          <w:tcPr>
            <w:tcW w:w="0" w:type="auto"/>
            <w:vMerge/>
            <w:vAlign w:val="center"/>
            <w:hideMark/>
          </w:tcPr>
          <w:p w14:paraId="10865B89"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D725EC7"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77AAC11F"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noWrap/>
            <w:tcMar>
              <w:top w:w="0" w:type="dxa"/>
              <w:left w:w="0" w:type="dxa"/>
              <w:bottom w:w="0" w:type="dxa"/>
              <w:right w:w="0" w:type="dxa"/>
            </w:tcMar>
            <w:vAlign w:val="bottom"/>
            <w:hideMark/>
          </w:tcPr>
          <w:p w14:paraId="6CBFB161"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0.960</w:t>
            </w:r>
          </w:p>
        </w:tc>
        <w:tc>
          <w:tcPr>
            <w:tcW w:w="0" w:type="auto"/>
            <w:noWrap/>
            <w:tcMar>
              <w:top w:w="0" w:type="dxa"/>
              <w:left w:w="0" w:type="dxa"/>
              <w:bottom w:w="0" w:type="dxa"/>
              <w:right w:w="0" w:type="dxa"/>
            </w:tcMar>
            <w:vAlign w:val="bottom"/>
            <w:hideMark/>
          </w:tcPr>
          <w:p w14:paraId="1104BE77"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43C0EB2D" w14:textId="77777777" w:rsidTr="006D5F73">
        <w:trPr>
          <w:tblCellSpacing w:w="15" w:type="dxa"/>
          <w:jc w:val="center"/>
        </w:trPr>
        <w:tc>
          <w:tcPr>
            <w:tcW w:w="0" w:type="auto"/>
            <w:vMerge/>
            <w:vAlign w:val="center"/>
            <w:hideMark/>
          </w:tcPr>
          <w:p w14:paraId="203FDB75"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4CD2DCF6"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5073B1D1"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-0.66%</w:t>
            </w:r>
          </w:p>
        </w:tc>
        <w:tc>
          <w:tcPr>
            <w:tcW w:w="0" w:type="auto"/>
            <w:noWrap/>
            <w:tcMar>
              <w:top w:w="0" w:type="dxa"/>
              <w:left w:w="0" w:type="dxa"/>
              <w:bottom w:w="0" w:type="dxa"/>
              <w:right w:w="0" w:type="dxa"/>
            </w:tcMar>
            <w:vAlign w:val="bottom"/>
            <w:hideMark/>
          </w:tcPr>
          <w:p w14:paraId="017980B6"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noWrap/>
            <w:tcMar>
              <w:top w:w="0" w:type="dxa"/>
              <w:left w:w="0" w:type="dxa"/>
              <w:bottom w:w="0" w:type="dxa"/>
              <w:right w:w="0" w:type="dxa"/>
            </w:tcMar>
            <w:vAlign w:val="bottom"/>
            <w:hideMark/>
          </w:tcPr>
          <w:p w14:paraId="2D4B7B2B"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2076E" w:rsidRPr="00F66772" w14:paraId="0DF0F0B8" w14:textId="77777777" w:rsidTr="006D5F73">
        <w:trPr>
          <w:tblCellSpacing w:w="15" w:type="dxa"/>
          <w:jc w:val="center"/>
        </w:trPr>
        <w:tc>
          <w:tcPr>
            <w:tcW w:w="0" w:type="auto"/>
            <w:vMerge/>
            <w:vAlign w:val="center"/>
            <w:hideMark/>
          </w:tcPr>
          <w:p w14:paraId="5B0AF86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4EE92BF0"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624774D2"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83.5%</w:t>
            </w:r>
          </w:p>
        </w:tc>
        <w:tc>
          <w:tcPr>
            <w:tcW w:w="0" w:type="auto"/>
            <w:noWrap/>
            <w:tcMar>
              <w:top w:w="0" w:type="dxa"/>
              <w:left w:w="0" w:type="dxa"/>
              <w:bottom w:w="0" w:type="dxa"/>
              <w:right w:w="0" w:type="dxa"/>
            </w:tcMar>
            <w:vAlign w:val="bottom"/>
            <w:hideMark/>
          </w:tcPr>
          <w:p w14:paraId="6A5985F0"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83.5%</w:t>
            </w:r>
          </w:p>
        </w:tc>
        <w:tc>
          <w:tcPr>
            <w:tcW w:w="0" w:type="auto"/>
            <w:noWrap/>
            <w:tcMar>
              <w:top w:w="0" w:type="dxa"/>
              <w:left w:w="0" w:type="dxa"/>
              <w:bottom w:w="0" w:type="dxa"/>
              <w:right w:w="0" w:type="dxa"/>
            </w:tcMar>
            <w:vAlign w:val="bottom"/>
            <w:hideMark/>
          </w:tcPr>
          <w:p w14:paraId="07742660"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52076E" w:rsidRPr="00F66772" w14:paraId="779CEEEC" w14:textId="77777777" w:rsidTr="006D5F73">
        <w:trPr>
          <w:tblCellSpacing w:w="15" w:type="dxa"/>
          <w:jc w:val="center"/>
        </w:trPr>
        <w:tc>
          <w:tcPr>
            <w:tcW w:w="0" w:type="auto"/>
            <w:vMerge/>
            <w:vAlign w:val="center"/>
            <w:hideMark/>
          </w:tcPr>
          <w:p w14:paraId="6F4F6D07"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516897F"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5CA5B2F6"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24899</w:t>
            </w:r>
          </w:p>
        </w:tc>
        <w:tc>
          <w:tcPr>
            <w:tcW w:w="0" w:type="auto"/>
            <w:noWrap/>
            <w:tcMar>
              <w:top w:w="0" w:type="dxa"/>
              <w:left w:w="0" w:type="dxa"/>
              <w:bottom w:w="0" w:type="dxa"/>
              <w:right w:w="0" w:type="dxa"/>
            </w:tcMar>
            <w:vAlign w:val="bottom"/>
            <w:hideMark/>
          </w:tcPr>
          <w:p w14:paraId="5BCF81CC"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24897</w:t>
            </w:r>
          </w:p>
        </w:tc>
        <w:tc>
          <w:tcPr>
            <w:tcW w:w="0" w:type="auto"/>
            <w:noWrap/>
            <w:tcMar>
              <w:top w:w="0" w:type="dxa"/>
              <w:left w:w="0" w:type="dxa"/>
              <w:bottom w:w="0" w:type="dxa"/>
              <w:right w:w="0" w:type="dxa"/>
            </w:tcMar>
            <w:vAlign w:val="bottom"/>
            <w:hideMark/>
          </w:tcPr>
          <w:p w14:paraId="42B367AB"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0.000, p = 0.988</w:t>
            </w:r>
          </w:p>
        </w:tc>
      </w:tr>
      <w:tr w:rsidR="0052076E" w:rsidRPr="00F66772" w14:paraId="4A1D2C5E"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5A86D1D6"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Fixed </w:t>
            </w:r>
            <w:proofErr w:type="spellStart"/>
            <w:r w:rsidRPr="00F66772">
              <w:rPr>
                <w:rFonts w:ascii="Times New Roman" w:eastAsia="Times New Roman" w:hAnsi="Times New Roman" w:cs="Times New Roman"/>
                <w:color w:val="000000"/>
                <w:kern w:val="0"/>
                <w:sz w:val="20"/>
                <w:szCs w:val="20"/>
                <w14:ligatures w14:val="none"/>
              </w:rPr>
              <w:t>V</w:t>
            </w:r>
            <w:r>
              <w:rPr>
                <w:rFonts w:ascii="Times New Roman" w:eastAsia="Times New Roman" w:hAnsi="Times New Roman" w:cs="Times New Roman"/>
                <w:color w:val="000000"/>
                <w:kern w:val="0"/>
                <w:sz w:val="20"/>
                <w:szCs w:val="20"/>
                <w14:ligatures w14:val="none"/>
              </w:rPr>
              <w:t>d</w:t>
            </w:r>
            <w:proofErr w:type="spellEnd"/>
            <w:r w:rsidRPr="00F66772">
              <w:rPr>
                <w:rFonts w:ascii="Times New Roman" w:eastAsia="Times New Roman" w:hAnsi="Times New Roman" w:cs="Times New Roman"/>
                <w:color w:val="000000"/>
                <w:kern w:val="0"/>
                <w:sz w:val="20"/>
                <w:szCs w:val="20"/>
                <w14:ligatures w14:val="none"/>
              </w:rPr>
              <w:t xml:space="preserve"> Trough vs </w:t>
            </w:r>
            <w:r w:rsidRPr="00F66772">
              <w:rPr>
                <w:rFonts w:ascii="Times New Roman" w:eastAsia="Times New Roman" w:hAnsi="Times New Roman" w:cs="Times New Roman"/>
                <w:color w:val="000000"/>
                <w:kern w:val="0"/>
                <w:sz w:val="20"/>
                <w:szCs w:val="20"/>
                <w14:ligatures w14:val="none"/>
              </w:rPr>
              <w:br/>
              <w:t>Two-Compartment Bayesian Trough</w:t>
            </w:r>
          </w:p>
        </w:tc>
        <w:tc>
          <w:tcPr>
            <w:tcW w:w="0" w:type="auto"/>
            <w:noWrap/>
            <w:tcMar>
              <w:top w:w="0" w:type="dxa"/>
              <w:left w:w="0" w:type="dxa"/>
              <w:bottom w:w="0" w:type="dxa"/>
              <w:right w:w="0" w:type="dxa"/>
            </w:tcMar>
            <w:vAlign w:val="bottom"/>
            <w:hideMark/>
          </w:tcPr>
          <w:p w14:paraId="012CF38F"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noWrap/>
            <w:tcMar>
              <w:top w:w="0" w:type="dxa"/>
              <w:left w:w="0" w:type="dxa"/>
              <w:bottom w:w="0" w:type="dxa"/>
              <w:right w:w="0" w:type="dxa"/>
            </w:tcMar>
            <w:vAlign w:val="bottom"/>
            <w:hideMark/>
          </w:tcPr>
          <w:p w14:paraId="34886F3F"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-15.03</w:t>
            </w:r>
          </w:p>
        </w:tc>
        <w:tc>
          <w:tcPr>
            <w:tcW w:w="0" w:type="auto"/>
            <w:noWrap/>
            <w:tcMar>
              <w:top w:w="0" w:type="dxa"/>
              <w:left w:w="0" w:type="dxa"/>
              <w:bottom w:w="0" w:type="dxa"/>
              <w:right w:w="0" w:type="dxa"/>
            </w:tcMar>
            <w:vAlign w:val="bottom"/>
            <w:hideMark/>
          </w:tcPr>
          <w:p w14:paraId="71208380"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-5.24</w:t>
            </w:r>
          </w:p>
        </w:tc>
        <w:tc>
          <w:tcPr>
            <w:tcW w:w="0" w:type="auto"/>
            <w:noWrap/>
            <w:tcMar>
              <w:top w:w="0" w:type="dxa"/>
              <w:left w:w="0" w:type="dxa"/>
              <w:bottom w:w="0" w:type="dxa"/>
              <w:right w:w="0" w:type="dxa"/>
            </w:tcMar>
            <w:vAlign w:val="bottom"/>
            <w:hideMark/>
          </w:tcPr>
          <w:p w14:paraId="0761B303"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-26.825, p &lt; 0.001 (Bonferroni corrected: p &lt; 0.001)</w:t>
            </w:r>
          </w:p>
        </w:tc>
      </w:tr>
      <w:tr w:rsidR="0052076E" w:rsidRPr="00F66772" w14:paraId="26731526" w14:textId="77777777" w:rsidTr="006D5F73">
        <w:trPr>
          <w:tblCellSpacing w:w="15" w:type="dxa"/>
          <w:jc w:val="center"/>
        </w:trPr>
        <w:tc>
          <w:tcPr>
            <w:tcW w:w="0" w:type="auto"/>
            <w:vMerge/>
            <w:vAlign w:val="center"/>
            <w:hideMark/>
          </w:tcPr>
          <w:p w14:paraId="5C3BE76A"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129C27A"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3A166430"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58.01</w:t>
            </w:r>
          </w:p>
        </w:tc>
        <w:tc>
          <w:tcPr>
            <w:tcW w:w="0" w:type="auto"/>
            <w:noWrap/>
            <w:tcMar>
              <w:top w:w="0" w:type="dxa"/>
              <w:left w:w="0" w:type="dxa"/>
              <w:bottom w:w="0" w:type="dxa"/>
              <w:right w:w="0" w:type="dxa"/>
            </w:tcMar>
            <w:vAlign w:val="bottom"/>
            <w:hideMark/>
          </w:tcPr>
          <w:p w14:paraId="080E632D"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55.33</w:t>
            </w:r>
          </w:p>
        </w:tc>
        <w:tc>
          <w:tcPr>
            <w:tcW w:w="0" w:type="auto"/>
            <w:noWrap/>
            <w:tcMar>
              <w:top w:w="0" w:type="dxa"/>
              <w:left w:w="0" w:type="dxa"/>
              <w:bottom w:w="0" w:type="dxa"/>
              <w:right w:w="0" w:type="dxa"/>
            </w:tcMar>
            <w:vAlign w:val="bottom"/>
            <w:hideMark/>
          </w:tcPr>
          <w:p w14:paraId="2AFF7D35"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2AD71719" w14:textId="77777777" w:rsidTr="006D5F73">
        <w:trPr>
          <w:tblCellSpacing w:w="15" w:type="dxa"/>
          <w:jc w:val="center"/>
        </w:trPr>
        <w:tc>
          <w:tcPr>
            <w:tcW w:w="0" w:type="auto"/>
            <w:vMerge/>
            <w:vAlign w:val="center"/>
            <w:hideMark/>
          </w:tcPr>
          <w:p w14:paraId="27FF23CE"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20D56E1"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54CA9C53"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-124.85, 94.79</w:t>
            </w:r>
          </w:p>
        </w:tc>
        <w:tc>
          <w:tcPr>
            <w:tcW w:w="0" w:type="auto"/>
            <w:noWrap/>
            <w:tcMar>
              <w:top w:w="0" w:type="dxa"/>
              <w:left w:w="0" w:type="dxa"/>
              <w:bottom w:w="0" w:type="dxa"/>
              <w:right w:w="0" w:type="dxa"/>
            </w:tcMar>
            <w:vAlign w:val="bottom"/>
            <w:hideMark/>
          </w:tcPr>
          <w:p w14:paraId="7BDC0AE5"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-113.20, 102.73</w:t>
            </w:r>
          </w:p>
        </w:tc>
        <w:tc>
          <w:tcPr>
            <w:tcW w:w="0" w:type="auto"/>
            <w:noWrap/>
            <w:tcMar>
              <w:top w:w="0" w:type="dxa"/>
              <w:left w:w="0" w:type="dxa"/>
              <w:bottom w:w="0" w:type="dxa"/>
              <w:right w:w="0" w:type="dxa"/>
            </w:tcMar>
            <w:vAlign w:val="bottom"/>
            <w:hideMark/>
          </w:tcPr>
          <w:p w14:paraId="439AF5DE"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43479A27" w14:textId="77777777" w:rsidTr="006D5F73">
        <w:trPr>
          <w:tblCellSpacing w:w="15" w:type="dxa"/>
          <w:jc w:val="center"/>
        </w:trPr>
        <w:tc>
          <w:tcPr>
            <w:tcW w:w="0" w:type="auto"/>
            <w:vMerge/>
            <w:vAlign w:val="center"/>
            <w:hideMark/>
          </w:tcPr>
          <w:p w14:paraId="189DDE92"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7B703B43"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1B9E6A56"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noWrap/>
            <w:tcMar>
              <w:top w:w="0" w:type="dxa"/>
              <w:left w:w="0" w:type="dxa"/>
              <w:bottom w:w="0" w:type="dxa"/>
              <w:right w:w="0" w:type="dxa"/>
            </w:tcMar>
            <w:vAlign w:val="bottom"/>
            <w:hideMark/>
          </w:tcPr>
          <w:p w14:paraId="2762156C"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0.960</w:t>
            </w:r>
          </w:p>
        </w:tc>
        <w:tc>
          <w:tcPr>
            <w:tcW w:w="0" w:type="auto"/>
            <w:noWrap/>
            <w:tcMar>
              <w:top w:w="0" w:type="dxa"/>
              <w:left w:w="0" w:type="dxa"/>
              <w:bottom w:w="0" w:type="dxa"/>
              <w:right w:w="0" w:type="dxa"/>
            </w:tcMar>
            <w:vAlign w:val="bottom"/>
            <w:hideMark/>
          </w:tcPr>
          <w:p w14:paraId="78DCA234"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6FFE53F1" w14:textId="77777777" w:rsidTr="006D5F73">
        <w:trPr>
          <w:tblCellSpacing w:w="15" w:type="dxa"/>
          <w:jc w:val="center"/>
        </w:trPr>
        <w:tc>
          <w:tcPr>
            <w:tcW w:w="0" w:type="auto"/>
            <w:vMerge/>
            <w:vAlign w:val="center"/>
            <w:hideMark/>
          </w:tcPr>
          <w:p w14:paraId="2CF1AE59"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4EBA608D"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5F16E15B"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-2.76%</w:t>
            </w:r>
          </w:p>
        </w:tc>
        <w:tc>
          <w:tcPr>
            <w:tcW w:w="0" w:type="auto"/>
            <w:noWrap/>
            <w:tcMar>
              <w:top w:w="0" w:type="dxa"/>
              <w:left w:w="0" w:type="dxa"/>
              <w:bottom w:w="0" w:type="dxa"/>
              <w:right w:w="0" w:type="dxa"/>
            </w:tcMar>
            <w:vAlign w:val="bottom"/>
            <w:hideMark/>
          </w:tcPr>
          <w:p w14:paraId="0BD03BA0"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noWrap/>
            <w:tcMar>
              <w:top w:w="0" w:type="dxa"/>
              <w:left w:w="0" w:type="dxa"/>
              <w:bottom w:w="0" w:type="dxa"/>
              <w:right w:w="0" w:type="dxa"/>
            </w:tcMar>
            <w:vAlign w:val="bottom"/>
            <w:hideMark/>
          </w:tcPr>
          <w:p w14:paraId="4E8C1B40"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2076E" w:rsidRPr="00F66772" w14:paraId="3ECB9AAA" w14:textId="77777777" w:rsidTr="006D5F73">
        <w:trPr>
          <w:tblCellSpacing w:w="15" w:type="dxa"/>
          <w:jc w:val="center"/>
        </w:trPr>
        <w:tc>
          <w:tcPr>
            <w:tcW w:w="0" w:type="auto"/>
            <w:vMerge/>
            <w:vAlign w:val="center"/>
            <w:hideMark/>
          </w:tcPr>
          <w:p w14:paraId="0AE741C2"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64D27708"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792D59A6"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82.7%</w:t>
            </w:r>
          </w:p>
        </w:tc>
        <w:tc>
          <w:tcPr>
            <w:tcW w:w="0" w:type="auto"/>
            <w:noWrap/>
            <w:tcMar>
              <w:top w:w="0" w:type="dxa"/>
              <w:left w:w="0" w:type="dxa"/>
              <w:bottom w:w="0" w:type="dxa"/>
              <w:right w:w="0" w:type="dxa"/>
            </w:tcMar>
            <w:vAlign w:val="bottom"/>
            <w:hideMark/>
          </w:tcPr>
          <w:p w14:paraId="5BD53D26"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83.5%</w:t>
            </w:r>
          </w:p>
        </w:tc>
        <w:tc>
          <w:tcPr>
            <w:tcW w:w="0" w:type="auto"/>
            <w:noWrap/>
            <w:tcMar>
              <w:top w:w="0" w:type="dxa"/>
              <w:left w:w="0" w:type="dxa"/>
              <w:bottom w:w="0" w:type="dxa"/>
              <w:right w:w="0" w:type="dxa"/>
            </w:tcMar>
            <w:vAlign w:val="bottom"/>
            <w:hideMark/>
          </w:tcPr>
          <w:p w14:paraId="1E97C0C9"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52076E" w:rsidRPr="00F66772" w14:paraId="6C8C577B" w14:textId="77777777" w:rsidTr="006D5F73">
        <w:trPr>
          <w:tblCellSpacing w:w="15" w:type="dxa"/>
          <w:jc w:val="center"/>
        </w:trPr>
        <w:tc>
          <w:tcPr>
            <w:tcW w:w="0" w:type="auto"/>
            <w:vMerge/>
            <w:vAlign w:val="center"/>
            <w:hideMark/>
          </w:tcPr>
          <w:p w14:paraId="23F935B7"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2A8E6BA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34C5762F"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24666</w:t>
            </w:r>
          </w:p>
        </w:tc>
        <w:tc>
          <w:tcPr>
            <w:tcW w:w="0" w:type="auto"/>
            <w:noWrap/>
            <w:tcMar>
              <w:top w:w="0" w:type="dxa"/>
              <w:left w:w="0" w:type="dxa"/>
              <w:bottom w:w="0" w:type="dxa"/>
              <w:right w:w="0" w:type="dxa"/>
            </w:tcMar>
            <w:vAlign w:val="bottom"/>
            <w:hideMark/>
          </w:tcPr>
          <w:p w14:paraId="1653B49B"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24897</w:t>
            </w:r>
          </w:p>
        </w:tc>
        <w:tc>
          <w:tcPr>
            <w:tcW w:w="0" w:type="auto"/>
            <w:noWrap/>
            <w:tcMar>
              <w:top w:w="0" w:type="dxa"/>
              <w:left w:w="0" w:type="dxa"/>
              <w:bottom w:w="0" w:type="dxa"/>
              <w:right w:w="0" w:type="dxa"/>
            </w:tcMar>
            <w:vAlign w:val="bottom"/>
            <w:hideMark/>
          </w:tcPr>
          <w:p w14:paraId="24445562"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10.036, p &lt; 0.01</w:t>
            </w:r>
          </w:p>
        </w:tc>
      </w:tr>
      <w:tr w:rsidR="0052076E" w:rsidRPr="00F66772" w14:paraId="6FFC8F13"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5F050371"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Two-Compartment Bayesian Trough vs </w:t>
            </w:r>
            <w:r w:rsidRPr="00F66772">
              <w:rPr>
                <w:rFonts w:ascii="Times New Roman" w:eastAsia="Times New Roman" w:hAnsi="Times New Roman" w:cs="Times New Roman"/>
                <w:color w:val="000000"/>
                <w:kern w:val="0"/>
                <w:sz w:val="20"/>
                <w:szCs w:val="20"/>
                <w14:ligatures w14:val="none"/>
              </w:rPr>
              <w:br/>
              <w:t>One-Compartment Bayesian Peak-Trough</w:t>
            </w:r>
          </w:p>
        </w:tc>
        <w:tc>
          <w:tcPr>
            <w:tcW w:w="0" w:type="auto"/>
            <w:noWrap/>
            <w:tcMar>
              <w:top w:w="0" w:type="dxa"/>
              <w:left w:w="0" w:type="dxa"/>
              <w:bottom w:w="0" w:type="dxa"/>
              <w:right w:w="0" w:type="dxa"/>
            </w:tcMar>
            <w:vAlign w:val="bottom"/>
            <w:hideMark/>
          </w:tcPr>
          <w:p w14:paraId="5E61E655"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noWrap/>
            <w:tcMar>
              <w:top w:w="0" w:type="dxa"/>
              <w:left w:w="0" w:type="dxa"/>
              <w:bottom w:w="0" w:type="dxa"/>
              <w:right w:w="0" w:type="dxa"/>
            </w:tcMar>
            <w:vAlign w:val="bottom"/>
            <w:hideMark/>
          </w:tcPr>
          <w:p w14:paraId="6CCE3460"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-5.24</w:t>
            </w:r>
          </w:p>
        </w:tc>
        <w:tc>
          <w:tcPr>
            <w:tcW w:w="0" w:type="auto"/>
            <w:noWrap/>
            <w:tcMar>
              <w:top w:w="0" w:type="dxa"/>
              <w:left w:w="0" w:type="dxa"/>
              <w:bottom w:w="0" w:type="dxa"/>
              <w:right w:w="0" w:type="dxa"/>
            </w:tcMar>
            <w:vAlign w:val="bottom"/>
            <w:hideMark/>
          </w:tcPr>
          <w:p w14:paraId="3DBC3D7D"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-7.21</w:t>
            </w:r>
          </w:p>
        </w:tc>
        <w:tc>
          <w:tcPr>
            <w:tcW w:w="0" w:type="auto"/>
            <w:noWrap/>
            <w:tcMar>
              <w:top w:w="0" w:type="dxa"/>
              <w:left w:w="0" w:type="dxa"/>
              <w:bottom w:w="0" w:type="dxa"/>
              <w:right w:w="0" w:type="dxa"/>
            </w:tcMar>
            <w:vAlign w:val="bottom"/>
            <w:hideMark/>
          </w:tcPr>
          <w:p w14:paraId="798FAC90" w14:textId="77777777" w:rsidR="0052076E"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Paired t-test: t = 5.485, p &lt; 0.001 </w:t>
            </w:r>
          </w:p>
          <w:p w14:paraId="17DC0D72"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(Bonferroni corrected: p &lt; 0.001)</w:t>
            </w:r>
          </w:p>
        </w:tc>
      </w:tr>
      <w:tr w:rsidR="0052076E" w:rsidRPr="00F66772" w14:paraId="1BFEC170" w14:textId="77777777" w:rsidTr="006D5F73">
        <w:trPr>
          <w:tblCellSpacing w:w="15" w:type="dxa"/>
          <w:jc w:val="center"/>
        </w:trPr>
        <w:tc>
          <w:tcPr>
            <w:tcW w:w="0" w:type="auto"/>
            <w:vMerge/>
            <w:vAlign w:val="center"/>
            <w:hideMark/>
          </w:tcPr>
          <w:p w14:paraId="4709C2BD"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C80A9CB"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4EFEC87B"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55.67</w:t>
            </w:r>
          </w:p>
        </w:tc>
        <w:tc>
          <w:tcPr>
            <w:tcW w:w="0" w:type="auto"/>
            <w:noWrap/>
            <w:tcMar>
              <w:top w:w="0" w:type="dxa"/>
              <w:left w:w="0" w:type="dxa"/>
              <w:bottom w:w="0" w:type="dxa"/>
              <w:right w:w="0" w:type="dxa"/>
            </w:tcMar>
            <w:vAlign w:val="bottom"/>
            <w:hideMark/>
          </w:tcPr>
          <w:p w14:paraId="1F5DFA91"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41.29</w:t>
            </w:r>
          </w:p>
        </w:tc>
        <w:tc>
          <w:tcPr>
            <w:tcW w:w="0" w:type="auto"/>
            <w:noWrap/>
            <w:tcMar>
              <w:top w:w="0" w:type="dxa"/>
              <w:left w:w="0" w:type="dxa"/>
              <w:bottom w:w="0" w:type="dxa"/>
              <w:right w:w="0" w:type="dxa"/>
            </w:tcMar>
            <w:vAlign w:val="bottom"/>
            <w:hideMark/>
          </w:tcPr>
          <w:p w14:paraId="73624505"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4CACA483" w14:textId="77777777" w:rsidTr="006D5F73">
        <w:trPr>
          <w:tblCellSpacing w:w="15" w:type="dxa"/>
          <w:jc w:val="center"/>
        </w:trPr>
        <w:tc>
          <w:tcPr>
            <w:tcW w:w="0" w:type="auto"/>
            <w:vMerge/>
            <w:vAlign w:val="center"/>
            <w:hideMark/>
          </w:tcPr>
          <w:p w14:paraId="174F9977"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63BF3169"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38D7786A"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-113.86, 103.38</w:t>
            </w:r>
          </w:p>
        </w:tc>
        <w:tc>
          <w:tcPr>
            <w:tcW w:w="0" w:type="auto"/>
            <w:noWrap/>
            <w:tcMar>
              <w:top w:w="0" w:type="dxa"/>
              <w:left w:w="0" w:type="dxa"/>
              <w:bottom w:w="0" w:type="dxa"/>
              <w:right w:w="0" w:type="dxa"/>
            </w:tcMar>
            <w:vAlign w:val="bottom"/>
            <w:hideMark/>
          </w:tcPr>
          <w:p w14:paraId="3D334A3B"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-86.89, 72.48</w:t>
            </w:r>
          </w:p>
        </w:tc>
        <w:tc>
          <w:tcPr>
            <w:tcW w:w="0" w:type="auto"/>
            <w:noWrap/>
            <w:tcMar>
              <w:top w:w="0" w:type="dxa"/>
              <w:left w:w="0" w:type="dxa"/>
              <w:bottom w:w="0" w:type="dxa"/>
              <w:right w:w="0" w:type="dxa"/>
            </w:tcMar>
            <w:vAlign w:val="bottom"/>
            <w:hideMark/>
          </w:tcPr>
          <w:p w14:paraId="73B39D76"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0C3E3F82" w14:textId="77777777" w:rsidTr="006D5F73">
        <w:trPr>
          <w:tblCellSpacing w:w="15" w:type="dxa"/>
          <w:jc w:val="center"/>
        </w:trPr>
        <w:tc>
          <w:tcPr>
            <w:tcW w:w="0" w:type="auto"/>
            <w:vMerge/>
            <w:vAlign w:val="center"/>
            <w:hideMark/>
          </w:tcPr>
          <w:p w14:paraId="16301E1E"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4F002749"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53EFF2CF"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noWrap/>
            <w:tcMar>
              <w:top w:w="0" w:type="dxa"/>
              <w:left w:w="0" w:type="dxa"/>
              <w:bottom w:w="0" w:type="dxa"/>
              <w:right w:w="0" w:type="dxa"/>
            </w:tcMar>
            <w:vAlign w:val="bottom"/>
            <w:hideMark/>
          </w:tcPr>
          <w:p w14:paraId="3742E07E"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noWrap/>
            <w:tcMar>
              <w:top w:w="0" w:type="dxa"/>
              <w:left w:w="0" w:type="dxa"/>
              <w:bottom w:w="0" w:type="dxa"/>
              <w:right w:w="0" w:type="dxa"/>
            </w:tcMar>
            <w:vAlign w:val="bottom"/>
            <w:hideMark/>
          </w:tcPr>
          <w:p w14:paraId="1BAB0DD4"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6CBA9A6E" w14:textId="77777777" w:rsidTr="006D5F73">
        <w:trPr>
          <w:tblCellSpacing w:w="15" w:type="dxa"/>
          <w:jc w:val="center"/>
        </w:trPr>
        <w:tc>
          <w:tcPr>
            <w:tcW w:w="0" w:type="auto"/>
            <w:vMerge/>
            <w:vAlign w:val="center"/>
            <w:hideMark/>
          </w:tcPr>
          <w:p w14:paraId="4B170843"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4DA4C85B"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45A738FA"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noWrap/>
            <w:tcMar>
              <w:top w:w="0" w:type="dxa"/>
              <w:left w:w="0" w:type="dxa"/>
              <w:bottom w:w="0" w:type="dxa"/>
              <w:right w:w="0" w:type="dxa"/>
            </w:tcMar>
            <w:vAlign w:val="bottom"/>
            <w:hideMark/>
          </w:tcPr>
          <w:p w14:paraId="3B41BA91"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-0.90%</w:t>
            </w:r>
          </w:p>
        </w:tc>
        <w:tc>
          <w:tcPr>
            <w:tcW w:w="0" w:type="auto"/>
            <w:noWrap/>
            <w:tcMar>
              <w:top w:w="0" w:type="dxa"/>
              <w:left w:w="0" w:type="dxa"/>
              <w:bottom w:w="0" w:type="dxa"/>
              <w:right w:w="0" w:type="dxa"/>
            </w:tcMar>
            <w:vAlign w:val="bottom"/>
            <w:hideMark/>
          </w:tcPr>
          <w:p w14:paraId="639F2E28"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2076E" w:rsidRPr="00F66772" w14:paraId="77C0CFC2" w14:textId="77777777" w:rsidTr="006D5F73">
        <w:trPr>
          <w:tblCellSpacing w:w="15" w:type="dxa"/>
          <w:jc w:val="center"/>
        </w:trPr>
        <w:tc>
          <w:tcPr>
            <w:tcW w:w="0" w:type="auto"/>
            <w:vMerge/>
            <w:vAlign w:val="center"/>
            <w:hideMark/>
          </w:tcPr>
          <w:p w14:paraId="4DC36F5D"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D9410EF"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145A8BFA"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noWrap/>
            <w:tcMar>
              <w:top w:w="0" w:type="dxa"/>
              <w:left w:w="0" w:type="dxa"/>
              <w:bottom w:w="0" w:type="dxa"/>
              <w:right w:w="0" w:type="dxa"/>
            </w:tcMar>
            <w:vAlign w:val="bottom"/>
            <w:hideMark/>
          </w:tcPr>
          <w:p w14:paraId="70B89F8D"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noWrap/>
            <w:tcMar>
              <w:top w:w="0" w:type="dxa"/>
              <w:left w:w="0" w:type="dxa"/>
              <w:bottom w:w="0" w:type="dxa"/>
              <w:right w:w="0" w:type="dxa"/>
            </w:tcMar>
            <w:vAlign w:val="bottom"/>
            <w:hideMark/>
          </w:tcPr>
          <w:p w14:paraId="75CDEB17"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52076E" w:rsidRPr="00F66772" w14:paraId="204BC5C8" w14:textId="77777777" w:rsidTr="006D5F73">
        <w:trPr>
          <w:tblCellSpacing w:w="15" w:type="dxa"/>
          <w:jc w:val="center"/>
        </w:trPr>
        <w:tc>
          <w:tcPr>
            <w:tcW w:w="0" w:type="auto"/>
            <w:vMerge/>
            <w:vAlign w:val="center"/>
            <w:hideMark/>
          </w:tcPr>
          <w:p w14:paraId="3AEF2FCD"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5099BBA"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5CA7D049"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25099</w:t>
            </w:r>
          </w:p>
        </w:tc>
        <w:tc>
          <w:tcPr>
            <w:tcW w:w="0" w:type="auto"/>
            <w:noWrap/>
            <w:tcMar>
              <w:top w:w="0" w:type="dxa"/>
              <w:left w:w="0" w:type="dxa"/>
              <w:bottom w:w="0" w:type="dxa"/>
              <w:right w:w="0" w:type="dxa"/>
            </w:tcMar>
            <w:vAlign w:val="bottom"/>
            <w:hideMark/>
          </w:tcPr>
          <w:p w14:paraId="2CEE76AF"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26475</w:t>
            </w:r>
          </w:p>
        </w:tc>
        <w:tc>
          <w:tcPr>
            <w:tcW w:w="0" w:type="auto"/>
            <w:noWrap/>
            <w:tcMar>
              <w:top w:w="0" w:type="dxa"/>
              <w:left w:w="0" w:type="dxa"/>
              <w:bottom w:w="0" w:type="dxa"/>
              <w:right w:w="0" w:type="dxa"/>
            </w:tcMar>
            <w:vAlign w:val="bottom"/>
            <w:hideMark/>
          </w:tcPr>
          <w:p w14:paraId="534BDC35"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352.597, p &lt; 0.001 (Bonferroni corrected: p &lt; 0.001)</w:t>
            </w:r>
          </w:p>
        </w:tc>
      </w:tr>
      <w:tr w:rsidR="0052076E" w:rsidRPr="00F66772" w14:paraId="39A6FF4E"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15EF4C0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Two-Compartment Bayesian Trough vs </w:t>
            </w:r>
            <w:r w:rsidRPr="00F66772">
              <w:rPr>
                <w:rFonts w:ascii="Times New Roman" w:eastAsia="Times New Roman" w:hAnsi="Times New Roman" w:cs="Times New Roman"/>
                <w:color w:val="000000"/>
                <w:kern w:val="0"/>
                <w:sz w:val="20"/>
                <w:szCs w:val="20"/>
                <w14:ligatures w14:val="none"/>
              </w:rPr>
              <w:br/>
              <w:t>Two-Compartment Bayesian Peak-Trough</w:t>
            </w:r>
          </w:p>
        </w:tc>
        <w:tc>
          <w:tcPr>
            <w:tcW w:w="0" w:type="auto"/>
            <w:noWrap/>
            <w:tcMar>
              <w:top w:w="0" w:type="dxa"/>
              <w:left w:w="0" w:type="dxa"/>
              <w:bottom w:w="0" w:type="dxa"/>
              <w:right w:w="0" w:type="dxa"/>
            </w:tcMar>
            <w:vAlign w:val="bottom"/>
            <w:hideMark/>
          </w:tcPr>
          <w:p w14:paraId="1845194A"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noWrap/>
            <w:tcMar>
              <w:top w:w="0" w:type="dxa"/>
              <w:left w:w="0" w:type="dxa"/>
              <w:bottom w:w="0" w:type="dxa"/>
              <w:right w:w="0" w:type="dxa"/>
            </w:tcMar>
            <w:vAlign w:val="bottom"/>
            <w:hideMark/>
          </w:tcPr>
          <w:p w14:paraId="2DE7F6D0"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-5.24</w:t>
            </w:r>
          </w:p>
        </w:tc>
        <w:tc>
          <w:tcPr>
            <w:tcW w:w="0" w:type="auto"/>
            <w:noWrap/>
            <w:tcMar>
              <w:top w:w="0" w:type="dxa"/>
              <w:left w:w="0" w:type="dxa"/>
              <w:bottom w:w="0" w:type="dxa"/>
              <w:right w:w="0" w:type="dxa"/>
            </w:tcMar>
            <w:vAlign w:val="bottom"/>
            <w:hideMark/>
          </w:tcPr>
          <w:p w14:paraId="36F4559E"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-5.46</w:t>
            </w:r>
          </w:p>
        </w:tc>
        <w:tc>
          <w:tcPr>
            <w:tcW w:w="0" w:type="auto"/>
            <w:noWrap/>
            <w:tcMar>
              <w:top w:w="0" w:type="dxa"/>
              <w:left w:w="0" w:type="dxa"/>
              <w:bottom w:w="0" w:type="dxa"/>
              <w:right w:w="0" w:type="dxa"/>
            </w:tcMar>
            <w:vAlign w:val="bottom"/>
            <w:hideMark/>
          </w:tcPr>
          <w:p w14:paraId="56854FE2" w14:textId="77777777" w:rsidR="0052076E"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Paired t-test: t = 0.965, p = 0.334 </w:t>
            </w:r>
          </w:p>
          <w:p w14:paraId="535687DD"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(Bonferroni corrected: p = 1.000)</w:t>
            </w:r>
          </w:p>
        </w:tc>
      </w:tr>
      <w:tr w:rsidR="0052076E" w:rsidRPr="00F66772" w14:paraId="1A2A0E7F" w14:textId="77777777" w:rsidTr="006D5F73">
        <w:trPr>
          <w:tblCellSpacing w:w="15" w:type="dxa"/>
          <w:jc w:val="center"/>
        </w:trPr>
        <w:tc>
          <w:tcPr>
            <w:tcW w:w="0" w:type="auto"/>
            <w:vMerge/>
            <w:vAlign w:val="center"/>
            <w:hideMark/>
          </w:tcPr>
          <w:p w14:paraId="569D1AE4"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641D8893"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5C0D50E2"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55.67</w:t>
            </w:r>
          </w:p>
        </w:tc>
        <w:tc>
          <w:tcPr>
            <w:tcW w:w="0" w:type="auto"/>
            <w:noWrap/>
            <w:tcMar>
              <w:top w:w="0" w:type="dxa"/>
              <w:left w:w="0" w:type="dxa"/>
              <w:bottom w:w="0" w:type="dxa"/>
              <w:right w:w="0" w:type="dxa"/>
            </w:tcMar>
            <w:vAlign w:val="bottom"/>
            <w:hideMark/>
          </w:tcPr>
          <w:p w14:paraId="05E4D402"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41.06</w:t>
            </w:r>
          </w:p>
        </w:tc>
        <w:tc>
          <w:tcPr>
            <w:tcW w:w="0" w:type="auto"/>
            <w:noWrap/>
            <w:tcMar>
              <w:top w:w="0" w:type="dxa"/>
              <w:left w:w="0" w:type="dxa"/>
              <w:bottom w:w="0" w:type="dxa"/>
              <w:right w:w="0" w:type="dxa"/>
            </w:tcMar>
            <w:vAlign w:val="bottom"/>
            <w:hideMark/>
          </w:tcPr>
          <w:p w14:paraId="36A60567"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2FDB2042" w14:textId="77777777" w:rsidTr="006D5F73">
        <w:trPr>
          <w:tblCellSpacing w:w="15" w:type="dxa"/>
          <w:jc w:val="center"/>
        </w:trPr>
        <w:tc>
          <w:tcPr>
            <w:tcW w:w="0" w:type="auto"/>
            <w:vMerge/>
            <w:vAlign w:val="center"/>
            <w:hideMark/>
          </w:tcPr>
          <w:p w14:paraId="5A7ADBF4"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3654F3D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741C1F0D"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-113.86, 103.38</w:t>
            </w:r>
          </w:p>
        </w:tc>
        <w:tc>
          <w:tcPr>
            <w:tcW w:w="0" w:type="auto"/>
            <w:noWrap/>
            <w:tcMar>
              <w:top w:w="0" w:type="dxa"/>
              <w:left w:w="0" w:type="dxa"/>
              <w:bottom w:w="0" w:type="dxa"/>
              <w:right w:w="0" w:type="dxa"/>
            </w:tcMar>
            <w:vAlign w:val="bottom"/>
            <w:hideMark/>
          </w:tcPr>
          <w:p w14:paraId="75E037A5"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-85.23, 74.30</w:t>
            </w:r>
          </w:p>
        </w:tc>
        <w:tc>
          <w:tcPr>
            <w:tcW w:w="0" w:type="auto"/>
            <w:noWrap/>
            <w:tcMar>
              <w:top w:w="0" w:type="dxa"/>
              <w:left w:w="0" w:type="dxa"/>
              <w:bottom w:w="0" w:type="dxa"/>
              <w:right w:w="0" w:type="dxa"/>
            </w:tcMar>
            <w:vAlign w:val="bottom"/>
            <w:hideMark/>
          </w:tcPr>
          <w:p w14:paraId="35C3B3F2"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717E65D3" w14:textId="77777777" w:rsidTr="006D5F73">
        <w:trPr>
          <w:tblCellSpacing w:w="15" w:type="dxa"/>
          <w:jc w:val="center"/>
        </w:trPr>
        <w:tc>
          <w:tcPr>
            <w:tcW w:w="0" w:type="auto"/>
            <w:vMerge/>
            <w:vAlign w:val="center"/>
            <w:hideMark/>
          </w:tcPr>
          <w:p w14:paraId="0471598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B8513F9"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0B5BEF35"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noWrap/>
            <w:tcMar>
              <w:top w:w="0" w:type="dxa"/>
              <w:left w:w="0" w:type="dxa"/>
              <w:bottom w:w="0" w:type="dxa"/>
              <w:right w:w="0" w:type="dxa"/>
            </w:tcMar>
            <w:vAlign w:val="bottom"/>
            <w:hideMark/>
          </w:tcPr>
          <w:p w14:paraId="60F47D1F"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0.979</w:t>
            </w:r>
          </w:p>
        </w:tc>
        <w:tc>
          <w:tcPr>
            <w:tcW w:w="0" w:type="auto"/>
            <w:noWrap/>
            <w:tcMar>
              <w:top w:w="0" w:type="dxa"/>
              <w:left w:w="0" w:type="dxa"/>
              <w:bottom w:w="0" w:type="dxa"/>
              <w:right w:w="0" w:type="dxa"/>
            </w:tcMar>
            <w:vAlign w:val="bottom"/>
            <w:hideMark/>
          </w:tcPr>
          <w:p w14:paraId="1E71094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4BF37A79" w14:textId="77777777" w:rsidTr="006D5F73">
        <w:trPr>
          <w:tblCellSpacing w:w="15" w:type="dxa"/>
          <w:jc w:val="center"/>
        </w:trPr>
        <w:tc>
          <w:tcPr>
            <w:tcW w:w="0" w:type="auto"/>
            <w:vMerge/>
            <w:vAlign w:val="center"/>
            <w:hideMark/>
          </w:tcPr>
          <w:p w14:paraId="191538DB"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E32DDEF"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6078F263"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noWrap/>
            <w:tcMar>
              <w:top w:w="0" w:type="dxa"/>
              <w:left w:w="0" w:type="dxa"/>
              <w:bottom w:w="0" w:type="dxa"/>
              <w:right w:w="0" w:type="dxa"/>
            </w:tcMar>
            <w:vAlign w:val="bottom"/>
            <w:hideMark/>
          </w:tcPr>
          <w:p w14:paraId="1AF7B4A1"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-0.52%</w:t>
            </w:r>
          </w:p>
        </w:tc>
        <w:tc>
          <w:tcPr>
            <w:tcW w:w="0" w:type="auto"/>
            <w:noWrap/>
            <w:tcMar>
              <w:top w:w="0" w:type="dxa"/>
              <w:left w:w="0" w:type="dxa"/>
              <w:bottom w:w="0" w:type="dxa"/>
              <w:right w:w="0" w:type="dxa"/>
            </w:tcMar>
            <w:vAlign w:val="bottom"/>
            <w:hideMark/>
          </w:tcPr>
          <w:p w14:paraId="2BD95736"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2076E" w:rsidRPr="00F66772" w14:paraId="4A0FAA9A" w14:textId="77777777" w:rsidTr="006D5F73">
        <w:trPr>
          <w:tblCellSpacing w:w="15" w:type="dxa"/>
          <w:jc w:val="center"/>
        </w:trPr>
        <w:tc>
          <w:tcPr>
            <w:tcW w:w="0" w:type="auto"/>
            <w:vMerge/>
            <w:vAlign w:val="center"/>
            <w:hideMark/>
          </w:tcPr>
          <w:p w14:paraId="56AE5537"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7907EFFA"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408E3139"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noWrap/>
            <w:tcMar>
              <w:top w:w="0" w:type="dxa"/>
              <w:left w:w="0" w:type="dxa"/>
              <w:bottom w:w="0" w:type="dxa"/>
              <w:right w:w="0" w:type="dxa"/>
            </w:tcMar>
            <w:vAlign w:val="bottom"/>
            <w:hideMark/>
          </w:tcPr>
          <w:p w14:paraId="2A0324A9"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88.3%</w:t>
            </w:r>
          </w:p>
        </w:tc>
        <w:tc>
          <w:tcPr>
            <w:tcW w:w="0" w:type="auto"/>
            <w:noWrap/>
            <w:tcMar>
              <w:top w:w="0" w:type="dxa"/>
              <w:left w:w="0" w:type="dxa"/>
              <w:bottom w:w="0" w:type="dxa"/>
              <w:right w:w="0" w:type="dxa"/>
            </w:tcMar>
            <w:vAlign w:val="bottom"/>
            <w:hideMark/>
          </w:tcPr>
          <w:p w14:paraId="55A22FC6"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52076E" w:rsidRPr="00F66772" w14:paraId="5B1CA83E" w14:textId="77777777" w:rsidTr="006D5F73">
        <w:trPr>
          <w:tblCellSpacing w:w="15" w:type="dxa"/>
          <w:jc w:val="center"/>
        </w:trPr>
        <w:tc>
          <w:tcPr>
            <w:tcW w:w="0" w:type="auto"/>
            <w:vMerge/>
            <w:vAlign w:val="center"/>
            <w:hideMark/>
          </w:tcPr>
          <w:p w14:paraId="5610B075"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94E6287"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2F26AFB5"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25099</w:t>
            </w:r>
          </w:p>
        </w:tc>
        <w:tc>
          <w:tcPr>
            <w:tcW w:w="0" w:type="auto"/>
            <w:noWrap/>
            <w:tcMar>
              <w:top w:w="0" w:type="dxa"/>
              <w:left w:w="0" w:type="dxa"/>
              <w:bottom w:w="0" w:type="dxa"/>
              <w:right w:w="0" w:type="dxa"/>
            </w:tcMar>
            <w:vAlign w:val="bottom"/>
            <w:hideMark/>
          </w:tcPr>
          <w:p w14:paraId="7A2F8459"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26508</w:t>
            </w:r>
          </w:p>
        </w:tc>
        <w:tc>
          <w:tcPr>
            <w:tcW w:w="0" w:type="auto"/>
            <w:noWrap/>
            <w:tcMar>
              <w:top w:w="0" w:type="dxa"/>
              <w:left w:w="0" w:type="dxa"/>
              <w:bottom w:w="0" w:type="dxa"/>
              <w:right w:w="0" w:type="dxa"/>
            </w:tcMar>
            <w:vAlign w:val="bottom"/>
            <w:hideMark/>
          </w:tcPr>
          <w:p w14:paraId="0BF5431F"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543.886, p &lt; 0.001 (Bonferroni corrected: p &lt; 0.001)</w:t>
            </w:r>
          </w:p>
        </w:tc>
      </w:tr>
      <w:tr w:rsidR="0052076E" w:rsidRPr="00F66772" w14:paraId="058735F9"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756F4443"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Trough vs </w:t>
            </w:r>
            <w:r w:rsidRPr="00F66772">
              <w:rPr>
                <w:rFonts w:ascii="Times New Roman" w:eastAsia="Times New Roman" w:hAnsi="Times New Roman" w:cs="Times New Roman"/>
                <w:color w:val="000000"/>
                <w:kern w:val="0"/>
                <w:sz w:val="20"/>
                <w:szCs w:val="20"/>
                <w14:ligatures w14:val="none"/>
              </w:rPr>
              <w:br/>
              <w:t>One-Compartment Bayesian Peak-Trough</w:t>
            </w:r>
          </w:p>
        </w:tc>
        <w:tc>
          <w:tcPr>
            <w:tcW w:w="0" w:type="auto"/>
            <w:noWrap/>
            <w:tcMar>
              <w:top w:w="0" w:type="dxa"/>
              <w:left w:w="0" w:type="dxa"/>
              <w:bottom w:w="0" w:type="dxa"/>
              <w:right w:w="0" w:type="dxa"/>
            </w:tcMar>
            <w:vAlign w:val="bottom"/>
            <w:hideMark/>
          </w:tcPr>
          <w:p w14:paraId="489AB434"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noWrap/>
            <w:tcMar>
              <w:top w:w="0" w:type="dxa"/>
              <w:left w:w="0" w:type="dxa"/>
              <w:bottom w:w="0" w:type="dxa"/>
              <w:right w:w="0" w:type="dxa"/>
            </w:tcMar>
            <w:vAlign w:val="bottom"/>
            <w:hideMark/>
          </w:tcPr>
          <w:p w14:paraId="71FFFE16"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-9.56</w:t>
            </w:r>
          </w:p>
        </w:tc>
        <w:tc>
          <w:tcPr>
            <w:tcW w:w="0" w:type="auto"/>
            <w:noWrap/>
            <w:tcMar>
              <w:top w:w="0" w:type="dxa"/>
              <w:left w:w="0" w:type="dxa"/>
              <w:bottom w:w="0" w:type="dxa"/>
              <w:right w:w="0" w:type="dxa"/>
            </w:tcMar>
            <w:vAlign w:val="bottom"/>
            <w:hideMark/>
          </w:tcPr>
          <w:p w14:paraId="04C391F9"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-7.21</w:t>
            </w:r>
          </w:p>
        </w:tc>
        <w:tc>
          <w:tcPr>
            <w:tcW w:w="0" w:type="auto"/>
            <w:noWrap/>
            <w:tcMar>
              <w:top w:w="0" w:type="dxa"/>
              <w:left w:w="0" w:type="dxa"/>
              <w:bottom w:w="0" w:type="dxa"/>
              <w:right w:w="0" w:type="dxa"/>
            </w:tcMar>
            <w:vAlign w:val="bottom"/>
            <w:hideMark/>
          </w:tcPr>
          <w:p w14:paraId="5DC3BA39" w14:textId="77777777" w:rsidR="0052076E"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Paired t-test: t = -9.450, p &lt; 0.001 </w:t>
            </w:r>
          </w:p>
          <w:p w14:paraId="38CC0276"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(Bonferroni corrected: p &lt; 0.001)</w:t>
            </w:r>
          </w:p>
        </w:tc>
      </w:tr>
      <w:tr w:rsidR="0052076E" w:rsidRPr="00F66772" w14:paraId="447D01AA" w14:textId="77777777" w:rsidTr="006D5F73">
        <w:trPr>
          <w:tblCellSpacing w:w="15" w:type="dxa"/>
          <w:jc w:val="center"/>
        </w:trPr>
        <w:tc>
          <w:tcPr>
            <w:tcW w:w="0" w:type="auto"/>
            <w:vMerge/>
            <w:vAlign w:val="center"/>
            <w:hideMark/>
          </w:tcPr>
          <w:p w14:paraId="2F2E416A"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1C903C94"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6470AEAA"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56.83</w:t>
            </w:r>
          </w:p>
        </w:tc>
        <w:tc>
          <w:tcPr>
            <w:tcW w:w="0" w:type="auto"/>
            <w:noWrap/>
            <w:tcMar>
              <w:top w:w="0" w:type="dxa"/>
              <w:left w:w="0" w:type="dxa"/>
              <w:bottom w:w="0" w:type="dxa"/>
              <w:right w:w="0" w:type="dxa"/>
            </w:tcMar>
            <w:vAlign w:val="bottom"/>
            <w:hideMark/>
          </w:tcPr>
          <w:p w14:paraId="51E992BD"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41.29</w:t>
            </w:r>
          </w:p>
        </w:tc>
        <w:tc>
          <w:tcPr>
            <w:tcW w:w="0" w:type="auto"/>
            <w:noWrap/>
            <w:tcMar>
              <w:top w:w="0" w:type="dxa"/>
              <w:left w:w="0" w:type="dxa"/>
              <w:bottom w:w="0" w:type="dxa"/>
              <w:right w:w="0" w:type="dxa"/>
            </w:tcMar>
            <w:vAlign w:val="bottom"/>
            <w:hideMark/>
          </w:tcPr>
          <w:p w14:paraId="08AF347B"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7779E921" w14:textId="77777777" w:rsidTr="006D5F73">
        <w:trPr>
          <w:tblCellSpacing w:w="15" w:type="dxa"/>
          <w:jc w:val="center"/>
        </w:trPr>
        <w:tc>
          <w:tcPr>
            <w:tcW w:w="0" w:type="auto"/>
            <w:vMerge/>
            <w:vAlign w:val="center"/>
            <w:hideMark/>
          </w:tcPr>
          <w:p w14:paraId="0AB5AC54"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76A0D69F"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1356963D"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-119.36, 100.24</w:t>
            </w:r>
          </w:p>
        </w:tc>
        <w:tc>
          <w:tcPr>
            <w:tcW w:w="0" w:type="auto"/>
            <w:noWrap/>
            <w:tcMar>
              <w:top w:w="0" w:type="dxa"/>
              <w:left w:w="0" w:type="dxa"/>
              <w:bottom w:w="0" w:type="dxa"/>
              <w:right w:w="0" w:type="dxa"/>
            </w:tcMar>
            <w:vAlign w:val="bottom"/>
            <w:hideMark/>
          </w:tcPr>
          <w:p w14:paraId="7BCE5B07"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-86.89, 72.48</w:t>
            </w:r>
          </w:p>
        </w:tc>
        <w:tc>
          <w:tcPr>
            <w:tcW w:w="0" w:type="auto"/>
            <w:noWrap/>
            <w:tcMar>
              <w:top w:w="0" w:type="dxa"/>
              <w:left w:w="0" w:type="dxa"/>
              <w:bottom w:w="0" w:type="dxa"/>
              <w:right w:w="0" w:type="dxa"/>
            </w:tcMar>
            <w:vAlign w:val="bottom"/>
            <w:hideMark/>
          </w:tcPr>
          <w:p w14:paraId="36871693"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4349D84C" w14:textId="77777777" w:rsidTr="006D5F73">
        <w:trPr>
          <w:tblCellSpacing w:w="15" w:type="dxa"/>
          <w:jc w:val="center"/>
        </w:trPr>
        <w:tc>
          <w:tcPr>
            <w:tcW w:w="0" w:type="auto"/>
            <w:vMerge/>
            <w:vAlign w:val="center"/>
            <w:hideMark/>
          </w:tcPr>
          <w:p w14:paraId="1AF18E20"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3FE63445"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7D702250"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0.960</w:t>
            </w:r>
          </w:p>
        </w:tc>
        <w:tc>
          <w:tcPr>
            <w:tcW w:w="0" w:type="auto"/>
            <w:noWrap/>
            <w:tcMar>
              <w:top w:w="0" w:type="dxa"/>
              <w:left w:w="0" w:type="dxa"/>
              <w:bottom w:w="0" w:type="dxa"/>
              <w:right w:w="0" w:type="dxa"/>
            </w:tcMar>
            <w:vAlign w:val="bottom"/>
            <w:hideMark/>
          </w:tcPr>
          <w:p w14:paraId="51E162CE"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0.979</w:t>
            </w:r>
          </w:p>
        </w:tc>
        <w:tc>
          <w:tcPr>
            <w:tcW w:w="0" w:type="auto"/>
            <w:noWrap/>
            <w:tcMar>
              <w:top w:w="0" w:type="dxa"/>
              <w:left w:w="0" w:type="dxa"/>
              <w:bottom w:w="0" w:type="dxa"/>
              <w:right w:w="0" w:type="dxa"/>
            </w:tcMar>
            <w:vAlign w:val="bottom"/>
            <w:hideMark/>
          </w:tcPr>
          <w:p w14:paraId="4E984988"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526AEC69" w14:textId="77777777" w:rsidTr="006D5F73">
        <w:trPr>
          <w:tblCellSpacing w:w="15" w:type="dxa"/>
          <w:jc w:val="center"/>
        </w:trPr>
        <w:tc>
          <w:tcPr>
            <w:tcW w:w="0" w:type="auto"/>
            <w:vMerge/>
            <w:vAlign w:val="center"/>
            <w:hideMark/>
          </w:tcPr>
          <w:p w14:paraId="02FBB90D"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DF6C83F"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4F6CC5EC"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-0.58%</w:t>
            </w:r>
          </w:p>
        </w:tc>
        <w:tc>
          <w:tcPr>
            <w:tcW w:w="0" w:type="auto"/>
            <w:noWrap/>
            <w:tcMar>
              <w:top w:w="0" w:type="dxa"/>
              <w:left w:w="0" w:type="dxa"/>
              <w:bottom w:w="0" w:type="dxa"/>
              <w:right w:w="0" w:type="dxa"/>
            </w:tcMar>
            <w:vAlign w:val="bottom"/>
            <w:hideMark/>
          </w:tcPr>
          <w:p w14:paraId="1AF1BF96"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-0.90%</w:t>
            </w:r>
          </w:p>
        </w:tc>
        <w:tc>
          <w:tcPr>
            <w:tcW w:w="0" w:type="auto"/>
            <w:noWrap/>
            <w:tcMar>
              <w:top w:w="0" w:type="dxa"/>
              <w:left w:w="0" w:type="dxa"/>
              <w:bottom w:w="0" w:type="dxa"/>
              <w:right w:w="0" w:type="dxa"/>
            </w:tcMar>
            <w:vAlign w:val="bottom"/>
            <w:hideMark/>
          </w:tcPr>
          <w:p w14:paraId="474F9098"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2076E" w:rsidRPr="00F66772" w14:paraId="6F77F33A" w14:textId="77777777" w:rsidTr="006D5F73">
        <w:trPr>
          <w:tblCellSpacing w:w="15" w:type="dxa"/>
          <w:jc w:val="center"/>
        </w:trPr>
        <w:tc>
          <w:tcPr>
            <w:tcW w:w="0" w:type="auto"/>
            <w:vMerge/>
            <w:vAlign w:val="center"/>
            <w:hideMark/>
          </w:tcPr>
          <w:p w14:paraId="6AFC6623"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6FE73F6D"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15793C66"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noWrap/>
            <w:tcMar>
              <w:top w:w="0" w:type="dxa"/>
              <w:left w:w="0" w:type="dxa"/>
              <w:bottom w:w="0" w:type="dxa"/>
              <w:right w:w="0" w:type="dxa"/>
            </w:tcMar>
            <w:vAlign w:val="bottom"/>
            <w:hideMark/>
          </w:tcPr>
          <w:p w14:paraId="670EDC02"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noWrap/>
            <w:tcMar>
              <w:top w:w="0" w:type="dxa"/>
              <w:left w:w="0" w:type="dxa"/>
              <w:bottom w:w="0" w:type="dxa"/>
              <w:right w:w="0" w:type="dxa"/>
            </w:tcMar>
            <w:vAlign w:val="bottom"/>
            <w:hideMark/>
          </w:tcPr>
          <w:p w14:paraId="401B3974"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52076E" w:rsidRPr="00F66772" w14:paraId="252DE543" w14:textId="77777777" w:rsidTr="006D5F73">
        <w:trPr>
          <w:tblCellSpacing w:w="15" w:type="dxa"/>
          <w:jc w:val="center"/>
        </w:trPr>
        <w:tc>
          <w:tcPr>
            <w:tcW w:w="0" w:type="auto"/>
            <w:vMerge/>
            <w:vAlign w:val="center"/>
            <w:hideMark/>
          </w:tcPr>
          <w:p w14:paraId="67BADAF9"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66F79A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7D9B6E95"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25090</w:t>
            </w:r>
          </w:p>
        </w:tc>
        <w:tc>
          <w:tcPr>
            <w:tcW w:w="0" w:type="auto"/>
            <w:noWrap/>
            <w:tcMar>
              <w:top w:w="0" w:type="dxa"/>
              <w:left w:w="0" w:type="dxa"/>
              <w:bottom w:w="0" w:type="dxa"/>
              <w:right w:w="0" w:type="dxa"/>
            </w:tcMar>
            <w:vAlign w:val="bottom"/>
            <w:hideMark/>
          </w:tcPr>
          <w:p w14:paraId="4EEE45AF"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26475</w:t>
            </w:r>
          </w:p>
        </w:tc>
        <w:tc>
          <w:tcPr>
            <w:tcW w:w="0" w:type="auto"/>
            <w:noWrap/>
            <w:tcMar>
              <w:top w:w="0" w:type="dxa"/>
              <w:left w:w="0" w:type="dxa"/>
              <w:bottom w:w="0" w:type="dxa"/>
              <w:right w:w="0" w:type="dxa"/>
            </w:tcMar>
            <w:vAlign w:val="bottom"/>
            <w:hideMark/>
          </w:tcPr>
          <w:p w14:paraId="25F438A5"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486.280, p &lt; 0.001 (Bonferroni corrected: p &lt; 0.001)</w:t>
            </w:r>
          </w:p>
        </w:tc>
      </w:tr>
      <w:tr w:rsidR="0052076E" w:rsidRPr="00F66772" w14:paraId="0965273E" w14:textId="77777777" w:rsidTr="006D5F73">
        <w:trPr>
          <w:tblCellSpacing w:w="15" w:type="dxa"/>
          <w:jc w:val="center"/>
        </w:trPr>
        <w:tc>
          <w:tcPr>
            <w:tcW w:w="0" w:type="auto"/>
            <w:vMerge w:val="restart"/>
            <w:noWrap/>
            <w:tcMar>
              <w:top w:w="0" w:type="dxa"/>
              <w:left w:w="0" w:type="dxa"/>
              <w:bottom w:w="0" w:type="dxa"/>
              <w:right w:w="0" w:type="dxa"/>
            </w:tcMar>
            <w:vAlign w:val="center"/>
            <w:hideMark/>
          </w:tcPr>
          <w:p w14:paraId="6CC11494" w14:textId="77777777" w:rsidR="0052076E"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Trough vs </w:t>
            </w:r>
            <w:r w:rsidRPr="00F66772">
              <w:rPr>
                <w:rFonts w:ascii="Times New Roman" w:eastAsia="Times New Roman" w:hAnsi="Times New Roman" w:cs="Times New Roman"/>
                <w:color w:val="000000"/>
                <w:kern w:val="0"/>
                <w:sz w:val="20"/>
                <w:szCs w:val="20"/>
                <w14:ligatures w14:val="none"/>
              </w:rPr>
              <w:br/>
              <w:t xml:space="preserve">One-Compartment </w:t>
            </w:r>
          </w:p>
          <w:p w14:paraId="463F586B"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Analytic Peak-Trough</w:t>
            </w:r>
          </w:p>
        </w:tc>
        <w:tc>
          <w:tcPr>
            <w:tcW w:w="0" w:type="auto"/>
            <w:noWrap/>
            <w:tcMar>
              <w:top w:w="0" w:type="dxa"/>
              <w:left w:w="0" w:type="dxa"/>
              <w:bottom w:w="0" w:type="dxa"/>
              <w:right w:w="0" w:type="dxa"/>
            </w:tcMar>
            <w:vAlign w:val="bottom"/>
            <w:hideMark/>
          </w:tcPr>
          <w:p w14:paraId="072FD505"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noWrap/>
            <w:tcMar>
              <w:top w:w="0" w:type="dxa"/>
              <w:left w:w="0" w:type="dxa"/>
              <w:bottom w:w="0" w:type="dxa"/>
              <w:right w:w="0" w:type="dxa"/>
            </w:tcMar>
            <w:vAlign w:val="bottom"/>
            <w:hideMark/>
          </w:tcPr>
          <w:p w14:paraId="510BD39E"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-9.56</w:t>
            </w:r>
          </w:p>
        </w:tc>
        <w:tc>
          <w:tcPr>
            <w:tcW w:w="0" w:type="auto"/>
            <w:noWrap/>
            <w:tcMar>
              <w:top w:w="0" w:type="dxa"/>
              <w:left w:w="0" w:type="dxa"/>
              <w:bottom w:w="0" w:type="dxa"/>
              <w:right w:w="0" w:type="dxa"/>
            </w:tcMar>
            <w:vAlign w:val="bottom"/>
            <w:hideMark/>
          </w:tcPr>
          <w:p w14:paraId="4DC23415"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-3.91</w:t>
            </w:r>
          </w:p>
        </w:tc>
        <w:tc>
          <w:tcPr>
            <w:tcW w:w="0" w:type="auto"/>
            <w:noWrap/>
            <w:tcMar>
              <w:top w:w="0" w:type="dxa"/>
              <w:left w:w="0" w:type="dxa"/>
              <w:bottom w:w="0" w:type="dxa"/>
              <w:right w:w="0" w:type="dxa"/>
            </w:tcMar>
            <w:vAlign w:val="bottom"/>
            <w:hideMark/>
          </w:tcPr>
          <w:p w14:paraId="2E54E1BF"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-16.441, p &lt; 0.001 (Bonferroni corrected: p &lt; 0.001)</w:t>
            </w:r>
          </w:p>
        </w:tc>
      </w:tr>
      <w:tr w:rsidR="0052076E" w:rsidRPr="00F66772" w14:paraId="0EB334E4" w14:textId="77777777" w:rsidTr="006D5F73">
        <w:trPr>
          <w:tblCellSpacing w:w="15" w:type="dxa"/>
          <w:jc w:val="center"/>
        </w:trPr>
        <w:tc>
          <w:tcPr>
            <w:tcW w:w="0" w:type="auto"/>
            <w:vMerge/>
            <w:vAlign w:val="center"/>
            <w:hideMark/>
          </w:tcPr>
          <w:p w14:paraId="089F3A9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5F983847"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noWrap/>
            <w:tcMar>
              <w:top w:w="0" w:type="dxa"/>
              <w:left w:w="0" w:type="dxa"/>
              <w:bottom w:w="0" w:type="dxa"/>
              <w:right w:w="0" w:type="dxa"/>
            </w:tcMar>
            <w:vAlign w:val="bottom"/>
            <w:hideMark/>
          </w:tcPr>
          <w:p w14:paraId="6DB3F22D"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56.83</w:t>
            </w:r>
          </w:p>
        </w:tc>
        <w:tc>
          <w:tcPr>
            <w:tcW w:w="0" w:type="auto"/>
            <w:noWrap/>
            <w:tcMar>
              <w:top w:w="0" w:type="dxa"/>
              <w:left w:w="0" w:type="dxa"/>
              <w:bottom w:w="0" w:type="dxa"/>
              <w:right w:w="0" w:type="dxa"/>
            </w:tcMar>
            <w:vAlign w:val="bottom"/>
            <w:hideMark/>
          </w:tcPr>
          <w:p w14:paraId="2B5EA840"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45.24</w:t>
            </w:r>
          </w:p>
        </w:tc>
        <w:tc>
          <w:tcPr>
            <w:tcW w:w="0" w:type="auto"/>
            <w:noWrap/>
            <w:tcMar>
              <w:top w:w="0" w:type="dxa"/>
              <w:left w:w="0" w:type="dxa"/>
              <w:bottom w:w="0" w:type="dxa"/>
              <w:right w:w="0" w:type="dxa"/>
            </w:tcMar>
            <w:vAlign w:val="bottom"/>
            <w:hideMark/>
          </w:tcPr>
          <w:p w14:paraId="69697B7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286AD2D5" w14:textId="77777777" w:rsidTr="006D5F73">
        <w:trPr>
          <w:tblCellSpacing w:w="15" w:type="dxa"/>
          <w:jc w:val="center"/>
        </w:trPr>
        <w:tc>
          <w:tcPr>
            <w:tcW w:w="0" w:type="auto"/>
            <w:vMerge/>
            <w:vAlign w:val="center"/>
            <w:hideMark/>
          </w:tcPr>
          <w:p w14:paraId="0C00D770"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1755978A"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noWrap/>
            <w:tcMar>
              <w:top w:w="0" w:type="dxa"/>
              <w:left w:w="0" w:type="dxa"/>
              <w:bottom w:w="0" w:type="dxa"/>
              <w:right w:w="0" w:type="dxa"/>
            </w:tcMar>
            <w:vAlign w:val="bottom"/>
            <w:hideMark/>
          </w:tcPr>
          <w:p w14:paraId="49A35748"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-119.36, 100.24</w:t>
            </w:r>
          </w:p>
        </w:tc>
        <w:tc>
          <w:tcPr>
            <w:tcW w:w="0" w:type="auto"/>
            <w:noWrap/>
            <w:tcMar>
              <w:top w:w="0" w:type="dxa"/>
              <w:left w:w="0" w:type="dxa"/>
              <w:bottom w:w="0" w:type="dxa"/>
              <w:right w:w="0" w:type="dxa"/>
            </w:tcMar>
            <w:vAlign w:val="bottom"/>
            <w:hideMark/>
          </w:tcPr>
          <w:p w14:paraId="1A58504E"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-92.25, 84.43</w:t>
            </w:r>
          </w:p>
        </w:tc>
        <w:tc>
          <w:tcPr>
            <w:tcW w:w="0" w:type="auto"/>
            <w:noWrap/>
            <w:tcMar>
              <w:top w:w="0" w:type="dxa"/>
              <w:left w:w="0" w:type="dxa"/>
              <w:bottom w:w="0" w:type="dxa"/>
              <w:right w:w="0" w:type="dxa"/>
            </w:tcMar>
            <w:vAlign w:val="bottom"/>
            <w:hideMark/>
          </w:tcPr>
          <w:p w14:paraId="490D906F"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382BE62B" w14:textId="77777777" w:rsidTr="006D5F73">
        <w:trPr>
          <w:tblCellSpacing w:w="15" w:type="dxa"/>
          <w:jc w:val="center"/>
        </w:trPr>
        <w:tc>
          <w:tcPr>
            <w:tcW w:w="0" w:type="auto"/>
            <w:vMerge/>
            <w:vAlign w:val="center"/>
            <w:hideMark/>
          </w:tcPr>
          <w:p w14:paraId="25270D6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663AAC1E"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noWrap/>
            <w:tcMar>
              <w:top w:w="0" w:type="dxa"/>
              <w:left w:w="0" w:type="dxa"/>
              <w:bottom w:w="0" w:type="dxa"/>
              <w:right w:w="0" w:type="dxa"/>
            </w:tcMar>
            <w:vAlign w:val="bottom"/>
            <w:hideMark/>
          </w:tcPr>
          <w:p w14:paraId="73E9EA77"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0.960</w:t>
            </w:r>
          </w:p>
        </w:tc>
        <w:tc>
          <w:tcPr>
            <w:tcW w:w="0" w:type="auto"/>
            <w:noWrap/>
            <w:tcMar>
              <w:top w:w="0" w:type="dxa"/>
              <w:left w:w="0" w:type="dxa"/>
              <w:bottom w:w="0" w:type="dxa"/>
              <w:right w:w="0" w:type="dxa"/>
            </w:tcMar>
            <w:vAlign w:val="bottom"/>
            <w:hideMark/>
          </w:tcPr>
          <w:p w14:paraId="6FD4C2D3"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0.976</w:t>
            </w:r>
          </w:p>
        </w:tc>
        <w:tc>
          <w:tcPr>
            <w:tcW w:w="0" w:type="auto"/>
            <w:noWrap/>
            <w:tcMar>
              <w:top w:w="0" w:type="dxa"/>
              <w:left w:w="0" w:type="dxa"/>
              <w:bottom w:w="0" w:type="dxa"/>
              <w:right w:w="0" w:type="dxa"/>
            </w:tcMar>
            <w:vAlign w:val="bottom"/>
            <w:hideMark/>
          </w:tcPr>
          <w:p w14:paraId="5043128F"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r>
      <w:tr w:rsidR="0052076E" w:rsidRPr="00F66772" w14:paraId="7E8CCEFB" w14:textId="77777777" w:rsidTr="006D5F73">
        <w:trPr>
          <w:tblCellSpacing w:w="15" w:type="dxa"/>
          <w:jc w:val="center"/>
        </w:trPr>
        <w:tc>
          <w:tcPr>
            <w:tcW w:w="0" w:type="auto"/>
            <w:vMerge/>
            <w:vAlign w:val="center"/>
            <w:hideMark/>
          </w:tcPr>
          <w:p w14:paraId="0729E0E2"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6CA4E8B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noWrap/>
            <w:tcMar>
              <w:top w:w="0" w:type="dxa"/>
              <w:left w:w="0" w:type="dxa"/>
              <w:bottom w:w="0" w:type="dxa"/>
              <w:right w:w="0" w:type="dxa"/>
            </w:tcMar>
            <w:vAlign w:val="bottom"/>
            <w:hideMark/>
          </w:tcPr>
          <w:p w14:paraId="0D815BB4"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-0.58%</w:t>
            </w:r>
          </w:p>
        </w:tc>
        <w:tc>
          <w:tcPr>
            <w:tcW w:w="0" w:type="auto"/>
            <w:noWrap/>
            <w:tcMar>
              <w:top w:w="0" w:type="dxa"/>
              <w:left w:w="0" w:type="dxa"/>
              <w:bottom w:w="0" w:type="dxa"/>
              <w:right w:w="0" w:type="dxa"/>
            </w:tcMar>
            <w:vAlign w:val="bottom"/>
            <w:hideMark/>
          </w:tcPr>
          <w:p w14:paraId="36A7AEFB"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-0.82%</w:t>
            </w:r>
          </w:p>
        </w:tc>
        <w:tc>
          <w:tcPr>
            <w:tcW w:w="0" w:type="auto"/>
            <w:noWrap/>
            <w:tcMar>
              <w:top w:w="0" w:type="dxa"/>
              <w:left w:w="0" w:type="dxa"/>
              <w:bottom w:w="0" w:type="dxa"/>
              <w:right w:w="0" w:type="dxa"/>
            </w:tcMar>
            <w:vAlign w:val="bottom"/>
            <w:hideMark/>
          </w:tcPr>
          <w:p w14:paraId="59F09B90"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2076E" w:rsidRPr="00F66772" w14:paraId="2E8D9E51" w14:textId="77777777" w:rsidTr="006D5F73">
        <w:trPr>
          <w:tblCellSpacing w:w="15" w:type="dxa"/>
          <w:jc w:val="center"/>
        </w:trPr>
        <w:tc>
          <w:tcPr>
            <w:tcW w:w="0" w:type="auto"/>
            <w:vMerge/>
            <w:vAlign w:val="center"/>
            <w:hideMark/>
          </w:tcPr>
          <w:p w14:paraId="7AED740F"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028A4D7A"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noWrap/>
            <w:tcMar>
              <w:top w:w="0" w:type="dxa"/>
              <w:left w:w="0" w:type="dxa"/>
              <w:bottom w:w="0" w:type="dxa"/>
              <w:right w:w="0" w:type="dxa"/>
            </w:tcMar>
            <w:vAlign w:val="bottom"/>
            <w:hideMark/>
          </w:tcPr>
          <w:p w14:paraId="0ECAF5B3"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noWrap/>
            <w:tcMar>
              <w:top w:w="0" w:type="dxa"/>
              <w:left w:w="0" w:type="dxa"/>
              <w:bottom w:w="0" w:type="dxa"/>
              <w:right w:w="0" w:type="dxa"/>
            </w:tcMar>
            <w:vAlign w:val="bottom"/>
            <w:hideMark/>
          </w:tcPr>
          <w:p w14:paraId="1B40863C"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86.9%</w:t>
            </w:r>
          </w:p>
        </w:tc>
        <w:tc>
          <w:tcPr>
            <w:tcW w:w="0" w:type="auto"/>
            <w:noWrap/>
            <w:tcMar>
              <w:top w:w="0" w:type="dxa"/>
              <w:left w:w="0" w:type="dxa"/>
              <w:bottom w:w="0" w:type="dxa"/>
              <w:right w:w="0" w:type="dxa"/>
            </w:tcMar>
            <w:vAlign w:val="bottom"/>
            <w:hideMark/>
          </w:tcPr>
          <w:p w14:paraId="156A6ABD"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p>
        </w:tc>
      </w:tr>
      <w:tr w:rsidR="0052076E" w:rsidRPr="00F66772" w14:paraId="2471D141" w14:textId="77777777" w:rsidTr="006D5F73">
        <w:trPr>
          <w:tblCellSpacing w:w="15" w:type="dxa"/>
          <w:jc w:val="center"/>
        </w:trPr>
        <w:tc>
          <w:tcPr>
            <w:tcW w:w="0" w:type="auto"/>
            <w:vMerge/>
            <w:vAlign w:val="center"/>
            <w:hideMark/>
          </w:tcPr>
          <w:p w14:paraId="09FF521C"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p>
        </w:tc>
        <w:tc>
          <w:tcPr>
            <w:tcW w:w="0" w:type="auto"/>
            <w:noWrap/>
            <w:tcMar>
              <w:top w:w="0" w:type="dxa"/>
              <w:left w:w="0" w:type="dxa"/>
              <w:bottom w:w="0" w:type="dxa"/>
              <w:right w:w="0" w:type="dxa"/>
            </w:tcMar>
            <w:vAlign w:val="bottom"/>
            <w:hideMark/>
          </w:tcPr>
          <w:p w14:paraId="22FDB6FE"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noWrap/>
            <w:tcMar>
              <w:top w:w="0" w:type="dxa"/>
              <w:left w:w="0" w:type="dxa"/>
              <w:bottom w:w="0" w:type="dxa"/>
              <w:right w:w="0" w:type="dxa"/>
            </w:tcMar>
            <w:vAlign w:val="bottom"/>
            <w:hideMark/>
          </w:tcPr>
          <w:p w14:paraId="7A61F84D"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25090</w:t>
            </w:r>
          </w:p>
        </w:tc>
        <w:tc>
          <w:tcPr>
            <w:tcW w:w="0" w:type="auto"/>
            <w:noWrap/>
            <w:tcMar>
              <w:top w:w="0" w:type="dxa"/>
              <w:left w:w="0" w:type="dxa"/>
              <w:bottom w:w="0" w:type="dxa"/>
              <w:right w:w="0" w:type="dxa"/>
            </w:tcMar>
            <w:vAlign w:val="bottom"/>
            <w:hideMark/>
          </w:tcPr>
          <w:p w14:paraId="1B7F8D7F" w14:textId="77777777" w:rsidR="0052076E" w:rsidRPr="00F66772" w:rsidRDefault="0052076E" w:rsidP="006D5F73">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26057</w:t>
            </w:r>
          </w:p>
        </w:tc>
        <w:tc>
          <w:tcPr>
            <w:tcW w:w="0" w:type="auto"/>
            <w:noWrap/>
            <w:tcMar>
              <w:top w:w="0" w:type="dxa"/>
              <w:left w:w="0" w:type="dxa"/>
              <w:bottom w:w="0" w:type="dxa"/>
              <w:right w:w="0" w:type="dxa"/>
            </w:tcMar>
            <w:vAlign w:val="bottom"/>
            <w:hideMark/>
          </w:tcPr>
          <w:p w14:paraId="07640DCB" w14:textId="77777777" w:rsidR="0052076E" w:rsidRPr="00F66772" w:rsidRDefault="0052076E" w:rsidP="006D5F73">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177.170, p &lt; 0.001 (Bonferroni corrected: p &lt; 0.001)</w:t>
            </w:r>
          </w:p>
        </w:tc>
      </w:tr>
    </w:tbl>
    <w:p w14:paraId="3D758068" w14:textId="77777777" w:rsidR="0052076E" w:rsidRDefault="0052076E" w:rsidP="0052076E">
      <w:pPr>
        <w:spacing w:before="100" w:beforeAutospacing="1" w:after="100" w:afterAutospacing="1" w:line="240" w:lineRule="auto"/>
        <w:rPr>
          <w:rFonts w:ascii="Times New Roman" w:hAnsi="Times New Roman" w:cs="Times New Roman"/>
          <w:color w:val="212121"/>
          <w:shd w:val="clear" w:color="auto" w:fill="FFFFFF"/>
        </w:rPr>
      </w:pPr>
    </w:p>
    <w:p w14:paraId="3AAF126D" w14:textId="77777777" w:rsidR="0052076E" w:rsidRDefault="0052076E" w:rsidP="00836144">
      <w:pPr>
        <w:spacing w:before="100" w:beforeAutospacing="1" w:after="100" w:afterAutospacing="1" w:line="240" w:lineRule="auto"/>
        <w:rPr>
          <w:rFonts w:ascii="Times New Roman" w:hAnsi="Times New Roman" w:cs="Times New Roman"/>
          <w:color w:val="212121"/>
          <w:shd w:val="clear" w:color="auto" w:fill="FFFFFF"/>
        </w:rPr>
      </w:pPr>
    </w:p>
    <w:p w14:paraId="4AACEE4B" w14:textId="77777777" w:rsidR="00574A00" w:rsidRDefault="00574A00" w:rsidP="00836144">
      <w:pPr>
        <w:spacing w:before="100" w:beforeAutospacing="1" w:after="100" w:afterAutospacing="1" w:line="240" w:lineRule="auto"/>
        <w:rPr>
          <w:rFonts w:ascii="Times New Roman" w:hAnsi="Times New Roman" w:cs="Times New Roman"/>
          <w:color w:val="212121"/>
          <w:shd w:val="clear" w:color="auto" w:fill="FFFFFF"/>
        </w:rPr>
      </w:pPr>
    </w:p>
    <w:p w14:paraId="4D202167" w14:textId="77777777" w:rsidR="00574A00" w:rsidRPr="00415B6D" w:rsidRDefault="00574A00" w:rsidP="00574A00">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15B6D">
        <w:rPr>
          <w:rFonts w:ascii="Times New Roman" w:eastAsia="Times New Roman" w:hAnsi="Times New Roman" w:cs="Times New Roman"/>
          <w:b/>
          <w:bCs/>
          <w:kern w:val="36"/>
          <w14:ligatures w14:val="none"/>
        </w:rPr>
        <w:t>Comparison of Pharmacokinetic Models</w:t>
      </w:r>
    </w:p>
    <w:p w14:paraId="64AE4A3A" w14:textId="77777777" w:rsidR="00574A00" w:rsidRPr="00415B6D" w:rsidRDefault="00574A00" w:rsidP="00574A0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15B6D">
        <w:rPr>
          <w:rFonts w:ascii="Times New Roman" w:eastAsia="Times New Roman" w:hAnsi="Times New Roman" w:cs="Times New Roman"/>
          <w:b/>
          <w:bCs/>
          <w:kern w:val="0"/>
          <w14:ligatures w14:val="none"/>
        </w:rPr>
        <w:t>Table: Summary of Model Comparisons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1487"/>
        <w:gridCol w:w="869"/>
        <w:gridCol w:w="838"/>
        <w:gridCol w:w="3843"/>
      </w:tblGrid>
      <w:tr w:rsidR="00574A00" w:rsidRPr="00F66772" w14:paraId="2D834CE1" w14:textId="77777777" w:rsidTr="00F75D2E">
        <w:trPr>
          <w:tblHeader/>
          <w:tblCellSpacing w:w="15" w:type="dxa"/>
        </w:trPr>
        <w:tc>
          <w:tcPr>
            <w:tcW w:w="0" w:type="auto"/>
            <w:vAlign w:val="center"/>
            <w:hideMark/>
          </w:tcPr>
          <w:p w14:paraId="0D627CCC" w14:textId="77777777" w:rsidR="00574A00" w:rsidRPr="00F66772" w:rsidRDefault="00574A00" w:rsidP="00F75D2E">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Models Compared</w:t>
            </w:r>
          </w:p>
        </w:tc>
        <w:tc>
          <w:tcPr>
            <w:tcW w:w="0" w:type="auto"/>
            <w:vAlign w:val="center"/>
            <w:hideMark/>
          </w:tcPr>
          <w:p w14:paraId="165A5CE7" w14:textId="77777777" w:rsidR="00574A00" w:rsidRPr="00F66772" w:rsidRDefault="00574A00" w:rsidP="00F75D2E">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Metric</w:t>
            </w:r>
          </w:p>
        </w:tc>
        <w:tc>
          <w:tcPr>
            <w:tcW w:w="0" w:type="auto"/>
            <w:vAlign w:val="center"/>
            <w:hideMark/>
          </w:tcPr>
          <w:p w14:paraId="23AAC5A3" w14:textId="77777777" w:rsidR="00574A00" w:rsidRPr="00F66772" w:rsidRDefault="00574A00" w:rsidP="00F75D2E">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Method 1</w:t>
            </w:r>
          </w:p>
        </w:tc>
        <w:tc>
          <w:tcPr>
            <w:tcW w:w="0" w:type="auto"/>
            <w:vAlign w:val="center"/>
            <w:hideMark/>
          </w:tcPr>
          <w:p w14:paraId="696CCF23" w14:textId="77777777" w:rsidR="00574A00" w:rsidRPr="00F66772" w:rsidRDefault="00574A00" w:rsidP="00F75D2E">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Method 2</w:t>
            </w:r>
          </w:p>
        </w:tc>
        <w:tc>
          <w:tcPr>
            <w:tcW w:w="0" w:type="auto"/>
            <w:vAlign w:val="center"/>
            <w:hideMark/>
          </w:tcPr>
          <w:p w14:paraId="0E535227" w14:textId="77777777" w:rsidR="00574A00" w:rsidRPr="00F66772" w:rsidRDefault="00574A00" w:rsidP="00F75D2E">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Statistical Test</w:t>
            </w:r>
          </w:p>
        </w:tc>
      </w:tr>
      <w:tr w:rsidR="00574A00" w:rsidRPr="00F66772" w14:paraId="0D79A34A" w14:textId="77777777" w:rsidTr="00F75D2E">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21291BBF"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Analytic Peak-Trough vs </w:t>
            </w:r>
            <w:r w:rsidRPr="00F66772">
              <w:rPr>
                <w:rFonts w:ascii="Times New Roman" w:eastAsia="Times New Roman" w:hAnsi="Times New Roman" w:cs="Times New Roman"/>
                <w:color w:val="000000"/>
                <w:kern w:val="0"/>
                <w:sz w:val="20"/>
                <w:szCs w:val="20"/>
                <w14:ligatures w14:val="none"/>
              </w:rPr>
              <w:br/>
              <w:t>Bayesian One-Compartment Peak-Trough</w:t>
            </w:r>
          </w:p>
        </w:tc>
        <w:tc>
          <w:tcPr>
            <w:tcW w:w="0" w:type="auto"/>
            <w:tcBorders>
              <w:top w:val="nil"/>
              <w:left w:val="nil"/>
              <w:bottom w:val="nil"/>
              <w:right w:val="nil"/>
            </w:tcBorders>
            <w:noWrap/>
            <w:tcMar>
              <w:top w:w="0" w:type="dxa"/>
              <w:left w:w="0" w:type="dxa"/>
              <w:bottom w:w="0" w:type="dxa"/>
              <w:right w:w="0" w:type="dxa"/>
            </w:tcMar>
            <w:vAlign w:val="bottom"/>
            <w:hideMark/>
          </w:tcPr>
          <w:p w14:paraId="411A3738"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25C5281A"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-3.46</w:t>
            </w:r>
          </w:p>
        </w:tc>
        <w:tc>
          <w:tcPr>
            <w:tcW w:w="0" w:type="auto"/>
            <w:tcBorders>
              <w:top w:val="nil"/>
              <w:left w:val="nil"/>
              <w:bottom w:val="nil"/>
              <w:right w:val="nil"/>
            </w:tcBorders>
            <w:noWrap/>
            <w:tcMar>
              <w:top w:w="0" w:type="dxa"/>
              <w:left w:w="0" w:type="dxa"/>
              <w:bottom w:w="0" w:type="dxa"/>
              <w:right w:w="0" w:type="dxa"/>
            </w:tcMar>
            <w:vAlign w:val="bottom"/>
            <w:hideMark/>
          </w:tcPr>
          <w:p w14:paraId="17A02F3C"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-6.86</w:t>
            </w:r>
          </w:p>
        </w:tc>
        <w:tc>
          <w:tcPr>
            <w:tcW w:w="0" w:type="auto"/>
            <w:tcBorders>
              <w:top w:val="nil"/>
              <w:left w:val="nil"/>
              <w:bottom w:val="nil"/>
              <w:right w:val="nil"/>
            </w:tcBorders>
            <w:noWrap/>
            <w:tcMar>
              <w:top w:w="0" w:type="dxa"/>
              <w:left w:w="0" w:type="dxa"/>
              <w:bottom w:w="0" w:type="dxa"/>
              <w:right w:w="0" w:type="dxa"/>
            </w:tcMar>
            <w:vAlign w:val="bottom"/>
            <w:hideMark/>
          </w:tcPr>
          <w:p w14:paraId="7740D6B4"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32.902, p &lt; 0.001 (Bonferroni corrected: p &lt; 0.001)</w:t>
            </w:r>
          </w:p>
        </w:tc>
      </w:tr>
      <w:tr w:rsidR="00574A00" w:rsidRPr="00F66772" w14:paraId="07287620" w14:textId="77777777" w:rsidTr="00F75D2E">
        <w:trPr>
          <w:tblCellSpacing w:w="15" w:type="dxa"/>
        </w:trPr>
        <w:tc>
          <w:tcPr>
            <w:tcW w:w="0" w:type="auto"/>
            <w:vMerge/>
            <w:tcBorders>
              <w:top w:val="nil"/>
              <w:left w:val="nil"/>
              <w:bottom w:val="nil"/>
              <w:right w:val="nil"/>
            </w:tcBorders>
            <w:vAlign w:val="center"/>
            <w:hideMark/>
          </w:tcPr>
          <w:p w14:paraId="0E7A16F1"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7CCED2D8"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257BAA9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44.72</w:t>
            </w:r>
          </w:p>
        </w:tc>
        <w:tc>
          <w:tcPr>
            <w:tcW w:w="0" w:type="auto"/>
            <w:tcBorders>
              <w:top w:val="nil"/>
              <w:left w:val="nil"/>
              <w:bottom w:val="nil"/>
              <w:right w:val="nil"/>
            </w:tcBorders>
            <w:noWrap/>
            <w:tcMar>
              <w:top w:w="0" w:type="dxa"/>
              <w:left w:w="0" w:type="dxa"/>
              <w:bottom w:w="0" w:type="dxa"/>
              <w:right w:w="0" w:type="dxa"/>
            </w:tcMar>
            <w:vAlign w:val="bottom"/>
            <w:hideMark/>
          </w:tcPr>
          <w:p w14:paraId="144D5CD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40.78</w:t>
            </w:r>
          </w:p>
        </w:tc>
        <w:tc>
          <w:tcPr>
            <w:tcW w:w="0" w:type="auto"/>
            <w:tcBorders>
              <w:top w:val="nil"/>
              <w:left w:val="nil"/>
              <w:bottom w:val="nil"/>
              <w:right w:val="nil"/>
            </w:tcBorders>
            <w:noWrap/>
            <w:tcMar>
              <w:top w:w="0" w:type="dxa"/>
              <w:left w:w="0" w:type="dxa"/>
              <w:bottom w:w="0" w:type="dxa"/>
              <w:right w:w="0" w:type="dxa"/>
            </w:tcMar>
            <w:vAlign w:val="bottom"/>
            <w:hideMark/>
          </w:tcPr>
          <w:p w14:paraId="76F098F2"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791FBDB9" w14:textId="77777777" w:rsidTr="00F75D2E">
        <w:trPr>
          <w:tblCellSpacing w:w="15" w:type="dxa"/>
        </w:trPr>
        <w:tc>
          <w:tcPr>
            <w:tcW w:w="0" w:type="auto"/>
            <w:vMerge/>
            <w:tcBorders>
              <w:top w:val="nil"/>
              <w:left w:val="nil"/>
              <w:bottom w:val="nil"/>
              <w:right w:val="nil"/>
            </w:tcBorders>
            <w:vAlign w:val="center"/>
            <w:hideMark/>
          </w:tcPr>
          <w:p w14:paraId="364866FE"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2A3EF0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361671DB"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-90.86, 83.93</w:t>
            </w:r>
          </w:p>
        </w:tc>
        <w:tc>
          <w:tcPr>
            <w:tcW w:w="0" w:type="auto"/>
            <w:tcBorders>
              <w:top w:val="nil"/>
              <w:left w:val="nil"/>
              <w:bottom w:val="nil"/>
              <w:right w:val="nil"/>
            </w:tcBorders>
            <w:noWrap/>
            <w:tcMar>
              <w:top w:w="0" w:type="dxa"/>
              <w:left w:w="0" w:type="dxa"/>
              <w:bottom w:w="0" w:type="dxa"/>
              <w:right w:w="0" w:type="dxa"/>
            </w:tcMar>
            <w:vAlign w:val="bottom"/>
            <w:hideMark/>
          </w:tcPr>
          <w:p w14:paraId="161AB7E0"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-85.65, 71.94</w:t>
            </w:r>
          </w:p>
        </w:tc>
        <w:tc>
          <w:tcPr>
            <w:tcW w:w="0" w:type="auto"/>
            <w:tcBorders>
              <w:top w:val="nil"/>
              <w:left w:val="nil"/>
              <w:bottom w:val="nil"/>
              <w:right w:val="nil"/>
            </w:tcBorders>
            <w:noWrap/>
            <w:tcMar>
              <w:top w:w="0" w:type="dxa"/>
              <w:left w:w="0" w:type="dxa"/>
              <w:bottom w:w="0" w:type="dxa"/>
              <w:right w:w="0" w:type="dxa"/>
            </w:tcMar>
            <w:vAlign w:val="bottom"/>
            <w:hideMark/>
          </w:tcPr>
          <w:p w14:paraId="1A0CD3A2"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31FB5B5C" w14:textId="77777777" w:rsidTr="00F75D2E">
        <w:trPr>
          <w:tblCellSpacing w:w="15" w:type="dxa"/>
        </w:trPr>
        <w:tc>
          <w:tcPr>
            <w:tcW w:w="0" w:type="auto"/>
            <w:vMerge/>
            <w:tcBorders>
              <w:top w:val="nil"/>
              <w:left w:val="nil"/>
              <w:bottom w:val="nil"/>
              <w:right w:val="nil"/>
            </w:tcBorders>
            <w:vAlign w:val="center"/>
            <w:hideMark/>
          </w:tcPr>
          <w:p w14:paraId="51BE542C"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DB00077"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340E9EF6"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0.976</w:t>
            </w:r>
          </w:p>
        </w:tc>
        <w:tc>
          <w:tcPr>
            <w:tcW w:w="0" w:type="auto"/>
            <w:tcBorders>
              <w:top w:val="nil"/>
              <w:left w:val="nil"/>
              <w:bottom w:val="nil"/>
              <w:right w:val="nil"/>
            </w:tcBorders>
            <w:noWrap/>
            <w:tcMar>
              <w:top w:w="0" w:type="dxa"/>
              <w:left w:w="0" w:type="dxa"/>
              <w:bottom w:w="0" w:type="dxa"/>
              <w:right w:w="0" w:type="dxa"/>
            </w:tcMar>
            <w:vAlign w:val="bottom"/>
            <w:hideMark/>
          </w:tcPr>
          <w:p w14:paraId="2FF51304"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tcBorders>
              <w:top w:val="nil"/>
              <w:left w:val="nil"/>
              <w:bottom w:val="nil"/>
              <w:right w:val="nil"/>
            </w:tcBorders>
            <w:noWrap/>
            <w:tcMar>
              <w:top w:w="0" w:type="dxa"/>
              <w:left w:w="0" w:type="dxa"/>
              <w:bottom w:w="0" w:type="dxa"/>
              <w:right w:w="0" w:type="dxa"/>
            </w:tcMar>
            <w:vAlign w:val="bottom"/>
            <w:hideMark/>
          </w:tcPr>
          <w:p w14:paraId="67E75D8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08E9C641" w14:textId="77777777" w:rsidTr="00F75D2E">
        <w:trPr>
          <w:tblCellSpacing w:w="15" w:type="dxa"/>
        </w:trPr>
        <w:tc>
          <w:tcPr>
            <w:tcW w:w="0" w:type="auto"/>
            <w:vMerge/>
            <w:tcBorders>
              <w:top w:val="nil"/>
              <w:left w:val="nil"/>
              <w:bottom w:val="nil"/>
              <w:right w:val="nil"/>
            </w:tcBorders>
            <w:vAlign w:val="center"/>
            <w:hideMark/>
          </w:tcPr>
          <w:p w14:paraId="12EC9A10"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9DF0FC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1D6D5FCC"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-0.78%</w:t>
            </w:r>
          </w:p>
        </w:tc>
        <w:tc>
          <w:tcPr>
            <w:tcW w:w="0" w:type="auto"/>
            <w:tcBorders>
              <w:top w:val="nil"/>
              <w:left w:val="nil"/>
              <w:bottom w:val="nil"/>
              <w:right w:val="nil"/>
            </w:tcBorders>
            <w:noWrap/>
            <w:tcMar>
              <w:top w:w="0" w:type="dxa"/>
              <w:left w:w="0" w:type="dxa"/>
              <w:bottom w:w="0" w:type="dxa"/>
              <w:right w:w="0" w:type="dxa"/>
            </w:tcMar>
            <w:vAlign w:val="bottom"/>
            <w:hideMark/>
          </w:tcPr>
          <w:p w14:paraId="0800DD6B"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-0.86%</w:t>
            </w:r>
          </w:p>
        </w:tc>
        <w:tc>
          <w:tcPr>
            <w:tcW w:w="0" w:type="auto"/>
            <w:tcBorders>
              <w:top w:val="nil"/>
              <w:left w:val="nil"/>
              <w:bottom w:val="nil"/>
              <w:right w:val="nil"/>
            </w:tcBorders>
            <w:noWrap/>
            <w:tcMar>
              <w:top w:w="0" w:type="dxa"/>
              <w:left w:w="0" w:type="dxa"/>
              <w:bottom w:w="0" w:type="dxa"/>
              <w:right w:w="0" w:type="dxa"/>
            </w:tcMar>
            <w:vAlign w:val="bottom"/>
            <w:hideMark/>
          </w:tcPr>
          <w:p w14:paraId="243B1037"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74A00" w:rsidRPr="00F66772" w14:paraId="7ACF06B4" w14:textId="77777777" w:rsidTr="00F75D2E">
        <w:trPr>
          <w:tblCellSpacing w:w="15" w:type="dxa"/>
        </w:trPr>
        <w:tc>
          <w:tcPr>
            <w:tcW w:w="0" w:type="auto"/>
            <w:vMerge/>
            <w:tcBorders>
              <w:top w:val="nil"/>
              <w:left w:val="nil"/>
              <w:bottom w:val="nil"/>
              <w:right w:val="nil"/>
            </w:tcBorders>
            <w:vAlign w:val="center"/>
            <w:hideMark/>
          </w:tcPr>
          <w:p w14:paraId="0B676EE7"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A164BBE"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646477DC"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-0.07</w:t>
            </w:r>
          </w:p>
        </w:tc>
        <w:tc>
          <w:tcPr>
            <w:tcW w:w="0" w:type="auto"/>
            <w:tcBorders>
              <w:top w:val="nil"/>
              <w:left w:val="nil"/>
              <w:bottom w:val="nil"/>
              <w:right w:val="nil"/>
            </w:tcBorders>
            <w:noWrap/>
            <w:tcMar>
              <w:top w:w="0" w:type="dxa"/>
              <w:left w:w="0" w:type="dxa"/>
              <w:bottom w:w="0" w:type="dxa"/>
              <w:right w:w="0" w:type="dxa"/>
            </w:tcMar>
            <w:vAlign w:val="bottom"/>
            <w:hideMark/>
          </w:tcPr>
          <w:p w14:paraId="7D5729D4"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-0.04</w:t>
            </w:r>
          </w:p>
        </w:tc>
        <w:tc>
          <w:tcPr>
            <w:tcW w:w="0" w:type="auto"/>
            <w:tcBorders>
              <w:top w:val="nil"/>
              <w:left w:val="nil"/>
              <w:bottom w:val="nil"/>
              <w:right w:val="nil"/>
            </w:tcBorders>
            <w:noWrap/>
            <w:tcMar>
              <w:top w:w="0" w:type="dxa"/>
              <w:left w:w="0" w:type="dxa"/>
              <w:bottom w:w="0" w:type="dxa"/>
              <w:right w:w="0" w:type="dxa"/>
            </w:tcMar>
            <w:vAlign w:val="bottom"/>
            <w:hideMark/>
          </w:tcPr>
          <w:p w14:paraId="13ECB456"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-29.266, p &lt; 0.001 (Bonferroni corrected: p &lt; 0.001)</w:t>
            </w:r>
          </w:p>
        </w:tc>
      </w:tr>
      <w:tr w:rsidR="00574A00" w:rsidRPr="00F66772" w14:paraId="34DD1BDF" w14:textId="77777777" w:rsidTr="00F75D2E">
        <w:trPr>
          <w:tblCellSpacing w:w="15" w:type="dxa"/>
        </w:trPr>
        <w:tc>
          <w:tcPr>
            <w:tcW w:w="0" w:type="auto"/>
            <w:vMerge/>
            <w:tcBorders>
              <w:top w:val="nil"/>
              <w:left w:val="nil"/>
              <w:bottom w:val="nil"/>
              <w:right w:val="nil"/>
            </w:tcBorders>
            <w:vAlign w:val="center"/>
            <w:hideMark/>
          </w:tcPr>
          <w:p w14:paraId="734121D2"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4BB6E00"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4577C174"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-0.83, 0.69)</w:t>
            </w:r>
          </w:p>
        </w:tc>
        <w:tc>
          <w:tcPr>
            <w:tcW w:w="0" w:type="auto"/>
            <w:tcBorders>
              <w:top w:val="nil"/>
              <w:left w:val="nil"/>
              <w:bottom w:val="nil"/>
              <w:right w:val="nil"/>
            </w:tcBorders>
            <w:noWrap/>
            <w:tcMar>
              <w:top w:w="0" w:type="dxa"/>
              <w:left w:w="0" w:type="dxa"/>
              <w:bottom w:w="0" w:type="dxa"/>
              <w:right w:w="0" w:type="dxa"/>
            </w:tcMar>
            <w:vAlign w:val="bottom"/>
            <w:hideMark/>
          </w:tcPr>
          <w:p w14:paraId="1E45559C"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-0.68, 0.60</w:t>
            </w:r>
          </w:p>
        </w:tc>
        <w:tc>
          <w:tcPr>
            <w:tcW w:w="0" w:type="auto"/>
            <w:tcBorders>
              <w:top w:val="nil"/>
              <w:left w:val="nil"/>
              <w:bottom w:val="nil"/>
              <w:right w:val="nil"/>
            </w:tcBorders>
            <w:noWrap/>
            <w:tcMar>
              <w:top w:w="0" w:type="dxa"/>
              <w:left w:w="0" w:type="dxa"/>
              <w:bottom w:w="0" w:type="dxa"/>
              <w:right w:w="0" w:type="dxa"/>
            </w:tcMar>
            <w:vAlign w:val="bottom"/>
            <w:hideMark/>
          </w:tcPr>
          <w:p w14:paraId="64F20CAC"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06AA1D62" w14:textId="77777777" w:rsidTr="00F75D2E">
        <w:trPr>
          <w:tblCellSpacing w:w="15" w:type="dxa"/>
        </w:trPr>
        <w:tc>
          <w:tcPr>
            <w:tcW w:w="0" w:type="auto"/>
            <w:vMerge/>
            <w:tcBorders>
              <w:top w:val="nil"/>
              <w:left w:val="nil"/>
              <w:bottom w:val="nil"/>
              <w:right w:val="nil"/>
            </w:tcBorders>
            <w:vAlign w:val="center"/>
            <w:hideMark/>
          </w:tcPr>
          <w:p w14:paraId="2182F761"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3859150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4C87E696"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0.40</w:t>
            </w:r>
          </w:p>
        </w:tc>
        <w:tc>
          <w:tcPr>
            <w:tcW w:w="0" w:type="auto"/>
            <w:tcBorders>
              <w:top w:val="nil"/>
              <w:left w:val="nil"/>
              <w:bottom w:val="nil"/>
              <w:right w:val="nil"/>
            </w:tcBorders>
            <w:noWrap/>
            <w:tcMar>
              <w:top w:w="0" w:type="dxa"/>
              <w:left w:w="0" w:type="dxa"/>
              <w:bottom w:w="0" w:type="dxa"/>
              <w:right w:w="0" w:type="dxa"/>
            </w:tcMar>
            <w:vAlign w:val="bottom"/>
            <w:hideMark/>
          </w:tcPr>
          <w:p w14:paraId="14A5E1C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0.33</w:t>
            </w:r>
          </w:p>
        </w:tc>
        <w:tc>
          <w:tcPr>
            <w:tcW w:w="0" w:type="auto"/>
            <w:tcBorders>
              <w:top w:val="nil"/>
              <w:left w:val="nil"/>
              <w:bottom w:val="nil"/>
              <w:right w:val="nil"/>
            </w:tcBorders>
            <w:noWrap/>
            <w:tcMar>
              <w:top w:w="0" w:type="dxa"/>
              <w:left w:w="0" w:type="dxa"/>
              <w:bottom w:w="0" w:type="dxa"/>
              <w:right w:w="0" w:type="dxa"/>
            </w:tcMar>
            <w:vAlign w:val="bottom"/>
            <w:hideMark/>
          </w:tcPr>
          <w:p w14:paraId="3AD4897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1F9EF557" w14:textId="77777777" w:rsidTr="00F75D2E">
        <w:trPr>
          <w:tblCellSpacing w:w="15" w:type="dxa"/>
        </w:trPr>
        <w:tc>
          <w:tcPr>
            <w:tcW w:w="0" w:type="auto"/>
            <w:vMerge/>
            <w:tcBorders>
              <w:top w:val="nil"/>
              <w:left w:val="nil"/>
              <w:bottom w:val="nil"/>
              <w:right w:val="nil"/>
            </w:tcBorders>
            <w:vAlign w:val="center"/>
            <w:hideMark/>
          </w:tcPr>
          <w:p w14:paraId="4735DDD7"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788C6582"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3D1F155A"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86.8%</w:t>
            </w:r>
          </w:p>
        </w:tc>
        <w:tc>
          <w:tcPr>
            <w:tcW w:w="0" w:type="auto"/>
            <w:tcBorders>
              <w:top w:val="nil"/>
              <w:left w:val="nil"/>
              <w:bottom w:val="nil"/>
              <w:right w:val="nil"/>
            </w:tcBorders>
            <w:noWrap/>
            <w:tcMar>
              <w:top w:w="0" w:type="dxa"/>
              <w:left w:w="0" w:type="dxa"/>
              <w:bottom w:w="0" w:type="dxa"/>
              <w:right w:w="0" w:type="dxa"/>
            </w:tcMar>
            <w:vAlign w:val="bottom"/>
            <w:hideMark/>
          </w:tcPr>
          <w:p w14:paraId="6C82F18A"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tcBorders>
              <w:top w:val="nil"/>
              <w:left w:val="nil"/>
              <w:bottom w:val="nil"/>
              <w:right w:val="nil"/>
            </w:tcBorders>
            <w:noWrap/>
            <w:tcMar>
              <w:top w:w="0" w:type="dxa"/>
              <w:left w:w="0" w:type="dxa"/>
              <w:bottom w:w="0" w:type="dxa"/>
              <w:right w:w="0" w:type="dxa"/>
            </w:tcMar>
            <w:vAlign w:val="bottom"/>
            <w:hideMark/>
          </w:tcPr>
          <w:p w14:paraId="76791EC9"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p>
        </w:tc>
      </w:tr>
      <w:tr w:rsidR="00574A00" w:rsidRPr="00F66772" w14:paraId="746CFCF8" w14:textId="77777777" w:rsidTr="00F75D2E">
        <w:trPr>
          <w:tblCellSpacing w:w="15" w:type="dxa"/>
        </w:trPr>
        <w:tc>
          <w:tcPr>
            <w:tcW w:w="0" w:type="auto"/>
            <w:vMerge/>
            <w:tcBorders>
              <w:top w:val="nil"/>
              <w:left w:val="nil"/>
              <w:bottom w:val="nil"/>
              <w:right w:val="nil"/>
            </w:tcBorders>
            <w:vAlign w:val="center"/>
            <w:hideMark/>
          </w:tcPr>
          <w:p w14:paraId="3036C8DF"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0C4EAAE"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5D6BDC9E"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25865</w:t>
            </w:r>
          </w:p>
        </w:tc>
        <w:tc>
          <w:tcPr>
            <w:tcW w:w="0" w:type="auto"/>
            <w:tcBorders>
              <w:top w:val="nil"/>
              <w:left w:val="nil"/>
              <w:bottom w:val="nil"/>
              <w:right w:val="nil"/>
            </w:tcBorders>
            <w:noWrap/>
            <w:tcMar>
              <w:top w:w="0" w:type="dxa"/>
              <w:left w:w="0" w:type="dxa"/>
              <w:bottom w:w="0" w:type="dxa"/>
              <w:right w:w="0" w:type="dxa"/>
            </w:tcMar>
            <w:vAlign w:val="bottom"/>
            <w:hideMark/>
          </w:tcPr>
          <w:p w14:paraId="0DFB7736"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26279</w:t>
            </w:r>
          </w:p>
        </w:tc>
        <w:tc>
          <w:tcPr>
            <w:tcW w:w="0" w:type="auto"/>
            <w:tcBorders>
              <w:top w:val="nil"/>
              <w:left w:val="nil"/>
              <w:bottom w:val="nil"/>
              <w:right w:val="nil"/>
            </w:tcBorders>
            <w:noWrap/>
            <w:tcMar>
              <w:top w:w="0" w:type="dxa"/>
              <w:left w:w="0" w:type="dxa"/>
              <w:bottom w:w="0" w:type="dxa"/>
              <w:right w:w="0" w:type="dxa"/>
            </w:tcMar>
            <w:vAlign w:val="bottom"/>
            <w:hideMark/>
          </w:tcPr>
          <w:p w14:paraId="031915FB"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127.863, p &lt; 0.001 (Bonferroni corrected: p &lt; 0.001)</w:t>
            </w:r>
          </w:p>
        </w:tc>
      </w:tr>
      <w:tr w:rsidR="00574A00" w:rsidRPr="00F66772" w14:paraId="53BC8F5A" w14:textId="77777777" w:rsidTr="00F75D2E">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1431BE8B"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Peak-Trough vs </w:t>
            </w:r>
            <w:r w:rsidRPr="00F66772">
              <w:rPr>
                <w:rFonts w:ascii="Times New Roman" w:eastAsia="Times New Roman" w:hAnsi="Times New Roman" w:cs="Times New Roman"/>
                <w:color w:val="000000"/>
                <w:kern w:val="0"/>
                <w:sz w:val="20"/>
                <w:szCs w:val="20"/>
                <w14:ligatures w14:val="none"/>
              </w:rPr>
              <w:br/>
              <w:t>Two-Compartment Bayesian Peak-Trough</w:t>
            </w:r>
          </w:p>
        </w:tc>
        <w:tc>
          <w:tcPr>
            <w:tcW w:w="0" w:type="auto"/>
            <w:tcBorders>
              <w:top w:val="nil"/>
              <w:left w:val="nil"/>
              <w:bottom w:val="nil"/>
              <w:right w:val="nil"/>
            </w:tcBorders>
            <w:noWrap/>
            <w:tcMar>
              <w:top w:w="0" w:type="dxa"/>
              <w:left w:w="0" w:type="dxa"/>
              <w:bottom w:w="0" w:type="dxa"/>
              <w:right w:w="0" w:type="dxa"/>
            </w:tcMar>
            <w:vAlign w:val="bottom"/>
            <w:hideMark/>
          </w:tcPr>
          <w:p w14:paraId="53679C0F"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48DAC2D1"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-6.86</w:t>
            </w:r>
          </w:p>
        </w:tc>
        <w:tc>
          <w:tcPr>
            <w:tcW w:w="0" w:type="auto"/>
            <w:tcBorders>
              <w:top w:val="nil"/>
              <w:left w:val="nil"/>
              <w:bottom w:val="nil"/>
              <w:right w:val="nil"/>
            </w:tcBorders>
            <w:noWrap/>
            <w:tcMar>
              <w:top w:w="0" w:type="dxa"/>
              <w:left w:w="0" w:type="dxa"/>
              <w:bottom w:w="0" w:type="dxa"/>
              <w:right w:w="0" w:type="dxa"/>
            </w:tcMar>
            <w:vAlign w:val="bottom"/>
            <w:hideMark/>
          </w:tcPr>
          <w:p w14:paraId="0B709DD3"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-5.39</w:t>
            </w:r>
          </w:p>
        </w:tc>
        <w:tc>
          <w:tcPr>
            <w:tcW w:w="0" w:type="auto"/>
            <w:tcBorders>
              <w:top w:val="nil"/>
              <w:left w:val="nil"/>
              <w:bottom w:val="nil"/>
              <w:right w:val="nil"/>
            </w:tcBorders>
            <w:noWrap/>
            <w:tcMar>
              <w:top w:w="0" w:type="dxa"/>
              <w:left w:w="0" w:type="dxa"/>
              <w:bottom w:w="0" w:type="dxa"/>
              <w:right w:w="0" w:type="dxa"/>
            </w:tcMar>
            <w:vAlign w:val="bottom"/>
            <w:hideMark/>
          </w:tcPr>
          <w:p w14:paraId="7A636F9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-4.746, p &lt; 0.001 (Bonferroni corrected: p &lt; 0.001)</w:t>
            </w:r>
          </w:p>
        </w:tc>
      </w:tr>
      <w:tr w:rsidR="00574A00" w:rsidRPr="00F66772" w14:paraId="3AD38107" w14:textId="77777777" w:rsidTr="00F75D2E">
        <w:trPr>
          <w:tblCellSpacing w:w="15" w:type="dxa"/>
        </w:trPr>
        <w:tc>
          <w:tcPr>
            <w:tcW w:w="0" w:type="auto"/>
            <w:vMerge/>
            <w:tcBorders>
              <w:top w:val="nil"/>
              <w:left w:val="nil"/>
              <w:bottom w:val="nil"/>
              <w:right w:val="nil"/>
            </w:tcBorders>
            <w:vAlign w:val="center"/>
            <w:hideMark/>
          </w:tcPr>
          <w:p w14:paraId="03D46304"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5E7327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11881145"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40.78</w:t>
            </w:r>
          </w:p>
        </w:tc>
        <w:tc>
          <w:tcPr>
            <w:tcW w:w="0" w:type="auto"/>
            <w:tcBorders>
              <w:top w:val="nil"/>
              <w:left w:val="nil"/>
              <w:bottom w:val="nil"/>
              <w:right w:val="nil"/>
            </w:tcBorders>
            <w:noWrap/>
            <w:tcMar>
              <w:top w:w="0" w:type="dxa"/>
              <w:left w:w="0" w:type="dxa"/>
              <w:bottom w:w="0" w:type="dxa"/>
              <w:right w:w="0" w:type="dxa"/>
            </w:tcMar>
            <w:vAlign w:val="bottom"/>
            <w:hideMark/>
          </w:tcPr>
          <w:p w14:paraId="2C0B3838"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40.75</w:t>
            </w:r>
          </w:p>
        </w:tc>
        <w:tc>
          <w:tcPr>
            <w:tcW w:w="0" w:type="auto"/>
            <w:tcBorders>
              <w:top w:val="nil"/>
              <w:left w:val="nil"/>
              <w:bottom w:val="nil"/>
              <w:right w:val="nil"/>
            </w:tcBorders>
            <w:noWrap/>
            <w:tcMar>
              <w:top w:w="0" w:type="dxa"/>
              <w:left w:w="0" w:type="dxa"/>
              <w:bottom w:w="0" w:type="dxa"/>
              <w:right w:w="0" w:type="dxa"/>
            </w:tcMar>
            <w:vAlign w:val="bottom"/>
            <w:hideMark/>
          </w:tcPr>
          <w:p w14:paraId="45788001"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1792CEC4" w14:textId="77777777" w:rsidTr="00F75D2E">
        <w:trPr>
          <w:tblCellSpacing w:w="15" w:type="dxa"/>
        </w:trPr>
        <w:tc>
          <w:tcPr>
            <w:tcW w:w="0" w:type="auto"/>
            <w:vMerge/>
            <w:tcBorders>
              <w:top w:val="nil"/>
              <w:left w:val="nil"/>
              <w:bottom w:val="nil"/>
              <w:right w:val="nil"/>
            </w:tcBorders>
            <w:vAlign w:val="center"/>
            <w:hideMark/>
          </w:tcPr>
          <w:p w14:paraId="5F09BB2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35D2681"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779ACED8"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-85.65, 71.94</w:t>
            </w:r>
          </w:p>
        </w:tc>
        <w:tc>
          <w:tcPr>
            <w:tcW w:w="0" w:type="auto"/>
            <w:tcBorders>
              <w:top w:val="nil"/>
              <w:left w:val="nil"/>
              <w:bottom w:val="nil"/>
              <w:right w:val="nil"/>
            </w:tcBorders>
            <w:noWrap/>
            <w:tcMar>
              <w:top w:w="0" w:type="dxa"/>
              <w:left w:w="0" w:type="dxa"/>
              <w:bottom w:w="0" w:type="dxa"/>
              <w:right w:w="0" w:type="dxa"/>
            </w:tcMar>
            <w:vAlign w:val="bottom"/>
            <w:hideMark/>
          </w:tcPr>
          <w:p w14:paraId="08FE2637"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-84.57, 73.78</w:t>
            </w:r>
          </w:p>
        </w:tc>
        <w:tc>
          <w:tcPr>
            <w:tcW w:w="0" w:type="auto"/>
            <w:tcBorders>
              <w:top w:val="nil"/>
              <w:left w:val="nil"/>
              <w:bottom w:val="nil"/>
              <w:right w:val="nil"/>
            </w:tcBorders>
            <w:noWrap/>
            <w:tcMar>
              <w:top w:w="0" w:type="dxa"/>
              <w:left w:w="0" w:type="dxa"/>
              <w:bottom w:w="0" w:type="dxa"/>
              <w:right w:w="0" w:type="dxa"/>
            </w:tcMar>
            <w:vAlign w:val="bottom"/>
            <w:hideMark/>
          </w:tcPr>
          <w:p w14:paraId="190CB54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6E3D1F75" w14:textId="77777777" w:rsidTr="00F75D2E">
        <w:trPr>
          <w:tblCellSpacing w:w="15" w:type="dxa"/>
        </w:trPr>
        <w:tc>
          <w:tcPr>
            <w:tcW w:w="0" w:type="auto"/>
            <w:vMerge/>
            <w:tcBorders>
              <w:top w:val="nil"/>
              <w:left w:val="nil"/>
              <w:bottom w:val="nil"/>
              <w:right w:val="nil"/>
            </w:tcBorders>
            <w:vAlign w:val="center"/>
            <w:hideMark/>
          </w:tcPr>
          <w:p w14:paraId="7612FF9B"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1E4C54F"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50724609"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tcBorders>
              <w:top w:val="nil"/>
              <w:left w:val="nil"/>
              <w:bottom w:val="nil"/>
              <w:right w:val="nil"/>
            </w:tcBorders>
            <w:noWrap/>
            <w:tcMar>
              <w:top w:w="0" w:type="dxa"/>
              <w:left w:w="0" w:type="dxa"/>
              <w:bottom w:w="0" w:type="dxa"/>
              <w:right w:w="0" w:type="dxa"/>
            </w:tcMar>
            <w:vAlign w:val="bottom"/>
            <w:hideMark/>
          </w:tcPr>
          <w:p w14:paraId="4AF5950B"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tcBorders>
              <w:top w:val="nil"/>
              <w:left w:val="nil"/>
              <w:bottom w:val="nil"/>
              <w:right w:val="nil"/>
            </w:tcBorders>
            <w:noWrap/>
            <w:tcMar>
              <w:top w:w="0" w:type="dxa"/>
              <w:left w:w="0" w:type="dxa"/>
              <w:bottom w:w="0" w:type="dxa"/>
              <w:right w:w="0" w:type="dxa"/>
            </w:tcMar>
            <w:vAlign w:val="bottom"/>
            <w:hideMark/>
          </w:tcPr>
          <w:p w14:paraId="4A63B5A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6D6508F3" w14:textId="77777777" w:rsidTr="00F75D2E">
        <w:trPr>
          <w:tblCellSpacing w:w="15" w:type="dxa"/>
        </w:trPr>
        <w:tc>
          <w:tcPr>
            <w:tcW w:w="0" w:type="auto"/>
            <w:vMerge/>
            <w:tcBorders>
              <w:top w:val="nil"/>
              <w:left w:val="nil"/>
              <w:bottom w:val="nil"/>
              <w:right w:val="nil"/>
            </w:tcBorders>
            <w:vAlign w:val="center"/>
            <w:hideMark/>
          </w:tcPr>
          <w:p w14:paraId="39ECD081"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D07A83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39CD77DC"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-0.86%</w:t>
            </w:r>
          </w:p>
        </w:tc>
        <w:tc>
          <w:tcPr>
            <w:tcW w:w="0" w:type="auto"/>
            <w:tcBorders>
              <w:top w:val="nil"/>
              <w:left w:val="nil"/>
              <w:bottom w:val="nil"/>
              <w:right w:val="nil"/>
            </w:tcBorders>
            <w:noWrap/>
            <w:tcMar>
              <w:top w:w="0" w:type="dxa"/>
              <w:left w:w="0" w:type="dxa"/>
              <w:bottom w:w="0" w:type="dxa"/>
              <w:right w:w="0" w:type="dxa"/>
            </w:tcMar>
            <w:vAlign w:val="bottom"/>
            <w:hideMark/>
          </w:tcPr>
          <w:p w14:paraId="1A7C1501"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-0.52%</w:t>
            </w:r>
          </w:p>
        </w:tc>
        <w:tc>
          <w:tcPr>
            <w:tcW w:w="0" w:type="auto"/>
            <w:tcBorders>
              <w:top w:val="nil"/>
              <w:left w:val="nil"/>
              <w:bottom w:val="nil"/>
              <w:right w:val="nil"/>
            </w:tcBorders>
            <w:noWrap/>
            <w:tcMar>
              <w:top w:w="0" w:type="dxa"/>
              <w:left w:w="0" w:type="dxa"/>
              <w:bottom w:w="0" w:type="dxa"/>
              <w:right w:w="0" w:type="dxa"/>
            </w:tcMar>
            <w:vAlign w:val="bottom"/>
            <w:hideMark/>
          </w:tcPr>
          <w:p w14:paraId="253E984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74A00" w:rsidRPr="00F66772" w14:paraId="52CABF8F" w14:textId="77777777" w:rsidTr="00F75D2E">
        <w:trPr>
          <w:tblCellSpacing w:w="15" w:type="dxa"/>
        </w:trPr>
        <w:tc>
          <w:tcPr>
            <w:tcW w:w="0" w:type="auto"/>
            <w:vMerge/>
            <w:tcBorders>
              <w:top w:val="nil"/>
              <w:left w:val="nil"/>
              <w:bottom w:val="nil"/>
              <w:right w:val="nil"/>
            </w:tcBorders>
            <w:vAlign w:val="center"/>
            <w:hideMark/>
          </w:tcPr>
          <w:p w14:paraId="581549B6"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3B9B9A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471378FB"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-0.04</w:t>
            </w:r>
          </w:p>
        </w:tc>
        <w:tc>
          <w:tcPr>
            <w:tcW w:w="0" w:type="auto"/>
            <w:tcBorders>
              <w:top w:val="nil"/>
              <w:left w:val="nil"/>
              <w:bottom w:val="nil"/>
              <w:right w:val="nil"/>
            </w:tcBorders>
            <w:noWrap/>
            <w:tcMar>
              <w:top w:w="0" w:type="dxa"/>
              <w:left w:w="0" w:type="dxa"/>
              <w:bottom w:w="0" w:type="dxa"/>
              <w:right w:w="0" w:type="dxa"/>
            </w:tcMar>
            <w:vAlign w:val="bottom"/>
            <w:hideMark/>
          </w:tcPr>
          <w:p w14:paraId="51151C0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-0.02</w:t>
            </w:r>
          </w:p>
        </w:tc>
        <w:tc>
          <w:tcPr>
            <w:tcW w:w="0" w:type="auto"/>
            <w:tcBorders>
              <w:top w:val="nil"/>
              <w:left w:val="nil"/>
              <w:bottom w:val="nil"/>
              <w:right w:val="nil"/>
            </w:tcBorders>
            <w:noWrap/>
            <w:tcMar>
              <w:top w:w="0" w:type="dxa"/>
              <w:left w:w="0" w:type="dxa"/>
              <w:bottom w:w="0" w:type="dxa"/>
              <w:right w:w="0" w:type="dxa"/>
            </w:tcMar>
            <w:vAlign w:val="bottom"/>
            <w:hideMark/>
          </w:tcPr>
          <w:p w14:paraId="31E2545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-7.727, p &lt; 0.001 (Bonferroni corrected: p &lt; 0.001)</w:t>
            </w:r>
          </w:p>
        </w:tc>
      </w:tr>
      <w:tr w:rsidR="00574A00" w:rsidRPr="00F66772" w14:paraId="3330782C" w14:textId="77777777" w:rsidTr="00F75D2E">
        <w:trPr>
          <w:tblCellSpacing w:w="15" w:type="dxa"/>
        </w:trPr>
        <w:tc>
          <w:tcPr>
            <w:tcW w:w="0" w:type="auto"/>
            <w:vMerge/>
            <w:tcBorders>
              <w:top w:val="nil"/>
              <w:left w:val="nil"/>
              <w:bottom w:val="nil"/>
              <w:right w:val="nil"/>
            </w:tcBorders>
            <w:vAlign w:val="center"/>
            <w:hideMark/>
          </w:tcPr>
          <w:p w14:paraId="4723BA00"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0A35EC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5678BF47"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-0.68, 0.60</w:t>
            </w:r>
          </w:p>
        </w:tc>
        <w:tc>
          <w:tcPr>
            <w:tcW w:w="0" w:type="auto"/>
            <w:tcBorders>
              <w:top w:val="nil"/>
              <w:left w:val="nil"/>
              <w:bottom w:val="nil"/>
              <w:right w:val="nil"/>
            </w:tcBorders>
            <w:noWrap/>
            <w:tcMar>
              <w:top w:w="0" w:type="dxa"/>
              <w:left w:w="0" w:type="dxa"/>
              <w:bottom w:w="0" w:type="dxa"/>
              <w:right w:w="0" w:type="dxa"/>
            </w:tcMar>
            <w:vAlign w:val="bottom"/>
            <w:hideMark/>
          </w:tcPr>
          <w:p w14:paraId="714EFAB4"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-0.66, 0.61</w:t>
            </w:r>
          </w:p>
        </w:tc>
        <w:tc>
          <w:tcPr>
            <w:tcW w:w="0" w:type="auto"/>
            <w:tcBorders>
              <w:top w:val="nil"/>
              <w:left w:val="nil"/>
              <w:bottom w:val="nil"/>
              <w:right w:val="nil"/>
            </w:tcBorders>
            <w:noWrap/>
            <w:tcMar>
              <w:top w:w="0" w:type="dxa"/>
              <w:left w:w="0" w:type="dxa"/>
              <w:bottom w:w="0" w:type="dxa"/>
              <w:right w:w="0" w:type="dxa"/>
            </w:tcMar>
            <w:vAlign w:val="bottom"/>
            <w:hideMark/>
          </w:tcPr>
          <w:p w14:paraId="7DF4CB84"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5158DF3E" w14:textId="77777777" w:rsidTr="00F75D2E">
        <w:trPr>
          <w:tblCellSpacing w:w="15" w:type="dxa"/>
        </w:trPr>
        <w:tc>
          <w:tcPr>
            <w:tcW w:w="0" w:type="auto"/>
            <w:vMerge/>
            <w:tcBorders>
              <w:top w:val="nil"/>
              <w:left w:val="nil"/>
              <w:bottom w:val="nil"/>
              <w:right w:val="nil"/>
            </w:tcBorders>
            <w:vAlign w:val="center"/>
            <w:hideMark/>
          </w:tcPr>
          <w:p w14:paraId="657EF524"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28F5904"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6056E0B8"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0.33</w:t>
            </w:r>
          </w:p>
        </w:tc>
        <w:tc>
          <w:tcPr>
            <w:tcW w:w="0" w:type="auto"/>
            <w:tcBorders>
              <w:top w:val="nil"/>
              <w:left w:val="nil"/>
              <w:bottom w:val="nil"/>
              <w:right w:val="nil"/>
            </w:tcBorders>
            <w:noWrap/>
            <w:tcMar>
              <w:top w:w="0" w:type="dxa"/>
              <w:left w:w="0" w:type="dxa"/>
              <w:bottom w:w="0" w:type="dxa"/>
              <w:right w:w="0" w:type="dxa"/>
            </w:tcMar>
            <w:vAlign w:val="bottom"/>
            <w:hideMark/>
          </w:tcPr>
          <w:p w14:paraId="7FF7CCC1"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0.33</w:t>
            </w:r>
          </w:p>
        </w:tc>
        <w:tc>
          <w:tcPr>
            <w:tcW w:w="0" w:type="auto"/>
            <w:tcBorders>
              <w:top w:val="nil"/>
              <w:left w:val="nil"/>
              <w:bottom w:val="nil"/>
              <w:right w:val="nil"/>
            </w:tcBorders>
            <w:noWrap/>
            <w:tcMar>
              <w:top w:w="0" w:type="dxa"/>
              <w:left w:w="0" w:type="dxa"/>
              <w:bottom w:w="0" w:type="dxa"/>
              <w:right w:w="0" w:type="dxa"/>
            </w:tcMar>
            <w:vAlign w:val="bottom"/>
            <w:hideMark/>
          </w:tcPr>
          <w:p w14:paraId="6077071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6ADECC6F" w14:textId="77777777" w:rsidTr="00F75D2E">
        <w:trPr>
          <w:tblCellSpacing w:w="15" w:type="dxa"/>
        </w:trPr>
        <w:tc>
          <w:tcPr>
            <w:tcW w:w="0" w:type="auto"/>
            <w:vMerge/>
            <w:tcBorders>
              <w:top w:val="nil"/>
              <w:left w:val="nil"/>
              <w:bottom w:val="nil"/>
              <w:right w:val="nil"/>
            </w:tcBorders>
            <w:vAlign w:val="center"/>
            <w:hideMark/>
          </w:tcPr>
          <w:p w14:paraId="59792317"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74413D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29B98A21"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tcBorders>
              <w:top w:val="nil"/>
              <w:left w:val="nil"/>
              <w:bottom w:val="nil"/>
              <w:right w:val="nil"/>
            </w:tcBorders>
            <w:noWrap/>
            <w:tcMar>
              <w:top w:w="0" w:type="dxa"/>
              <w:left w:w="0" w:type="dxa"/>
              <w:bottom w:w="0" w:type="dxa"/>
              <w:right w:w="0" w:type="dxa"/>
            </w:tcMar>
            <w:vAlign w:val="bottom"/>
            <w:hideMark/>
          </w:tcPr>
          <w:p w14:paraId="4DF4CCDC"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88.3%</w:t>
            </w:r>
          </w:p>
        </w:tc>
        <w:tc>
          <w:tcPr>
            <w:tcW w:w="0" w:type="auto"/>
            <w:tcBorders>
              <w:top w:val="nil"/>
              <w:left w:val="nil"/>
              <w:bottom w:val="nil"/>
              <w:right w:val="nil"/>
            </w:tcBorders>
            <w:noWrap/>
            <w:tcMar>
              <w:top w:w="0" w:type="dxa"/>
              <w:left w:w="0" w:type="dxa"/>
              <w:bottom w:w="0" w:type="dxa"/>
              <w:right w:w="0" w:type="dxa"/>
            </w:tcMar>
            <w:vAlign w:val="bottom"/>
            <w:hideMark/>
          </w:tcPr>
          <w:p w14:paraId="4363E897"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p>
        </w:tc>
      </w:tr>
      <w:tr w:rsidR="00574A00" w:rsidRPr="00F66772" w14:paraId="4D9A8A96" w14:textId="77777777" w:rsidTr="00F75D2E">
        <w:trPr>
          <w:tblCellSpacing w:w="15" w:type="dxa"/>
        </w:trPr>
        <w:tc>
          <w:tcPr>
            <w:tcW w:w="0" w:type="auto"/>
            <w:vMerge/>
            <w:tcBorders>
              <w:top w:val="nil"/>
              <w:left w:val="nil"/>
              <w:bottom w:val="nil"/>
              <w:right w:val="nil"/>
            </w:tcBorders>
            <w:vAlign w:val="center"/>
            <w:hideMark/>
          </w:tcPr>
          <w:p w14:paraId="0055A787"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71089A6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7218D36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26279</w:t>
            </w:r>
          </w:p>
        </w:tc>
        <w:tc>
          <w:tcPr>
            <w:tcW w:w="0" w:type="auto"/>
            <w:tcBorders>
              <w:top w:val="nil"/>
              <w:left w:val="nil"/>
              <w:bottom w:val="nil"/>
              <w:right w:val="nil"/>
            </w:tcBorders>
            <w:noWrap/>
            <w:tcMar>
              <w:top w:w="0" w:type="dxa"/>
              <w:left w:w="0" w:type="dxa"/>
              <w:bottom w:w="0" w:type="dxa"/>
              <w:right w:w="0" w:type="dxa"/>
            </w:tcMar>
            <w:vAlign w:val="bottom"/>
            <w:hideMark/>
          </w:tcPr>
          <w:p w14:paraId="3D744C60"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26305</w:t>
            </w:r>
          </w:p>
        </w:tc>
        <w:tc>
          <w:tcPr>
            <w:tcW w:w="0" w:type="auto"/>
            <w:tcBorders>
              <w:top w:val="nil"/>
              <w:left w:val="nil"/>
              <w:bottom w:val="nil"/>
              <w:right w:val="nil"/>
            </w:tcBorders>
            <w:noWrap/>
            <w:tcMar>
              <w:top w:w="0" w:type="dxa"/>
              <w:left w:w="0" w:type="dxa"/>
              <w:bottom w:w="0" w:type="dxa"/>
              <w:right w:w="0" w:type="dxa"/>
            </w:tcMar>
            <w:vAlign w:val="bottom"/>
            <w:hideMark/>
          </w:tcPr>
          <w:p w14:paraId="31A2CCE0"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0.134, p = 0.714 (Bonferroni corrected: p = 1.000)</w:t>
            </w:r>
          </w:p>
        </w:tc>
      </w:tr>
      <w:tr w:rsidR="00574A00" w:rsidRPr="00F66772" w14:paraId="03FFB3A5" w14:textId="77777777" w:rsidTr="00F75D2E">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3CC374D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Trough vs </w:t>
            </w:r>
            <w:r w:rsidRPr="00F66772">
              <w:rPr>
                <w:rFonts w:ascii="Times New Roman" w:eastAsia="Times New Roman" w:hAnsi="Times New Roman" w:cs="Times New Roman"/>
                <w:color w:val="000000"/>
                <w:kern w:val="0"/>
                <w:sz w:val="20"/>
                <w:szCs w:val="20"/>
                <w14:ligatures w14:val="none"/>
              </w:rPr>
              <w:br/>
              <w:t>Two-Compartment Bayesian Trough</w:t>
            </w:r>
          </w:p>
        </w:tc>
        <w:tc>
          <w:tcPr>
            <w:tcW w:w="0" w:type="auto"/>
            <w:tcBorders>
              <w:top w:val="nil"/>
              <w:left w:val="nil"/>
              <w:bottom w:val="nil"/>
              <w:right w:val="nil"/>
            </w:tcBorders>
            <w:noWrap/>
            <w:tcMar>
              <w:top w:w="0" w:type="dxa"/>
              <w:left w:w="0" w:type="dxa"/>
              <w:bottom w:w="0" w:type="dxa"/>
              <w:right w:w="0" w:type="dxa"/>
            </w:tcMar>
            <w:vAlign w:val="bottom"/>
            <w:hideMark/>
          </w:tcPr>
          <w:p w14:paraId="3165EF2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2E93F0CD"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-10.22</w:t>
            </w:r>
          </w:p>
        </w:tc>
        <w:tc>
          <w:tcPr>
            <w:tcW w:w="0" w:type="auto"/>
            <w:tcBorders>
              <w:top w:val="nil"/>
              <w:left w:val="nil"/>
              <w:bottom w:val="nil"/>
              <w:right w:val="nil"/>
            </w:tcBorders>
            <w:noWrap/>
            <w:tcMar>
              <w:top w:w="0" w:type="dxa"/>
              <w:left w:w="0" w:type="dxa"/>
              <w:bottom w:w="0" w:type="dxa"/>
              <w:right w:w="0" w:type="dxa"/>
            </w:tcMar>
            <w:vAlign w:val="bottom"/>
            <w:hideMark/>
          </w:tcPr>
          <w:p w14:paraId="7C89AF34"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-5.24</w:t>
            </w:r>
          </w:p>
        </w:tc>
        <w:tc>
          <w:tcPr>
            <w:tcW w:w="0" w:type="auto"/>
            <w:tcBorders>
              <w:top w:val="nil"/>
              <w:left w:val="nil"/>
              <w:bottom w:val="nil"/>
              <w:right w:val="nil"/>
            </w:tcBorders>
            <w:noWrap/>
            <w:tcMar>
              <w:top w:w="0" w:type="dxa"/>
              <w:left w:w="0" w:type="dxa"/>
              <w:bottom w:w="0" w:type="dxa"/>
              <w:right w:w="0" w:type="dxa"/>
            </w:tcMar>
            <w:vAlign w:val="bottom"/>
            <w:hideMark/>
          </w:tcPr>
          <w:p w14:paraId="491349B6"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-14.379, p &lt; 0.001 (Bonferroni corrected: p &lt; 0.001)</w:t>
            </w:r>
          </w:p>
        </w:tc>
      </w:tr>
      <w:tr w:rsidR="00574A00" w:rsidRPr="00F66772" w14:paraId="73087AE8" w14:textId="77777777" w:rsidTr="00F75D2E">
        <w:trPr>
          <w:tblCellSpacing w:w="15" w:type="dxa"/>
        </w:trPr>
        <w:tc>
          <w:tcPr>
            <w:tcW w:w="0" w:type="auto"/>
            <w:vMerge/>
            <w:tcBorders>
              <w:top w:val="nil"/>
              <w:left w:val="nil"/>
              <w:bottom w:val="nil"/>
              <w:right w:val="nil"/>
            </w:tcBorders>
            <w:vAlign w:val="center"/>
            <w:hideMark/>
          </w:tcPr>
          <w:p w14:paraId="039B835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00A04D0"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1B674421"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56.34</w:t>
            </w:r>
          </w:p>
        </w:tc>
        <w:tc>
          <w:tcPr>
            <w:tcW w:w="0" w:type="auto"/>
            <w:tcBorders>
              <w:top w:val="nil"/>
              <w:left w:val="nil"/>
              <w:bottom w:val="nil"/>
              <w:right w:val="nil"/>
            </w:tcBorders>
            <w:noWrap/>
            <w:tcMar>
              <w:top w:w="0" w:type="dxa"/>
              <w:left w:w="0" w:type="dxa"/>
              <w:bottom w:w="0" w:type="dxa"/>
              <w:right w:w="0" w:type="dxa"/>
            </w:tcMar>
            <w:vAlign w:val="bottom"/>
            <w:hideMark/>
          </w:tcPr>
          <w:p w14:paraId="63AD720A"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55.33</w:t>
            </w:r>
          </w:p>
        </w:tc>
        <w:tc>
          <w:tcPr>
            <w:tcW w:w="0" w:type="auto"/>
            <w:tcBorders>
              <w:top w:val="nil"/>
              <w:left w:val="nil"/>
              <w:bottom w:val="nil"/>
              <w:right w:val="nil"/>
            </w:tcBorders>
            <w:noWrap/>
            <w:tcMar>
              <w:top w:w="0" w:type="dxa"/>
              <w:left w:w="0" w:type="dxa"/>
              <w:bottom w:w="0" w:type="dxa"/>
              <w:right w:w="0" w:type="dxa"/>
            </w:tcMar>
            <w:vAlign w:val="bottom"/>
            <w:hideMark/>
          </w:tcPr>
          <w:p w14:paraId="0FFCDF20"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065B5C92" w14:textId="77777777" w:rsidTr="00F75D2E">
        <w:trPr>
          <w:tblCellSpacing w:w="15" w:type="dxa"/>
        </w:trPr>
        <w:tc>
          <w:tcPr>
            <w:tcW w:w="0" w:type="auto"/>
            <w:vMerge/>
            <w:tcBorders>
              <w:top w:val="nil"/>
              <w:left w:val="nil"/>
              <w:bottom w:val="nil"/>
              <w:right w:val="nil"/>
            </w:tcBorders>
            <w:vAlign w:val="center"/>
            <w:hideMark/>
          </w:tcPr>
          <w:p w14:paraId="275FFD8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88E2FF0"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71D1C262"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-118.81, 98.38</w:t>
            </w:r>
          </w:p>
        </w:tc>
        <w:tc>
          <w:tcPr>
            <w:tcW w:w="0" w:type="auto"/>
            <w:tcBorders>
              <w:top w:val="nil"/>
              <w:left w:val="nil"/>
              <w:bottom w:val="nil"/>
              <w:right w:val="nil"/>
            </w:tcBorders>
            <w:noWrap/>
            <w:tcMar>
              <w:top w:w="0" w:type="dxa"/>
              <w:left w:w="0" w:type="dxa"/>
              <w:bottom w:w="0" w:type="dxa"/>
              <w:right w:w="0" w:type="dxa"/>
            </w:tcMar>
            <w:vAlign w:val="bottom"/>
            <w:hideMark/>
          </w:tcPr>
          <w:p w14:paraId="171B0C49"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-113.20, 102.73</w:t>
            </w:r>
          </w:p>
        </w:tc>
        <w:tc>
          <w:tcPr>
            <w:tcW w:w="0" w:type="auto"/>
            <w:tcBorders>
              <w:top w:val="nil"/>
              <w:left w:val="nil"/>
              <w:bottom w:val="nil"/>
              <w:right w:val="nil"/>
            </w:tcBorders>
            <w:noWrap/>
            <w:tcMar>
              <w:top w:w="0" w:type="dxa"/>
              <w:left w:w="0" w:type="dxa"/>
              <w:bottom w:w="0" w:type="dxa"/>
              <w:right w:w="0" w:type="dxa"/>
            </w:tcMar>
            <w:vAlign w:val="bottom"/>
            <w:hideMark/>
          </w:tcPr>
          <w:p w14:paraId="03B3088B"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2EB27FF7" w14:textId="77777777" w:rsidTr="00F75D2E">
        <w:trPr>
          <w:tblCellSpacing w:w="15" w:type="dxa"/>
        </w:trPr>
        <w:tc>
          <w:tcPr>
            <w:tcW w:w="0" w:type="auto"/>
            <w:vMerge/>
            <w:tcBorders>
              <w:top w:val="nil"/>
              <w:left w:val="nil"/>
              <w:bottom w:val="nil"/>
              <w:right w:val="nil"/>
            </w:tcBorders>
            <w:vAlign w:val="center"/>
            <w:hideMark/>
          </w:tcPr>
          <w:p w14:paraId="79FAF69F"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BD42AB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0576CF1A"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tcBorders>
              <w:top w:val="nil"/>
              <w:left w:val="nil"/>
              <w:bottom w:val="nil"/>
              <w:right w:val="nil"/>
            </w:tcBorders>
            <w:noWrap/>
            <w:tcMar>
              <w:top w:w="0" w:type="dxa"/>
              <w:left w:w="0" w:type="dxa"/>
              <w:bottom w:w="0" w:type="dxa"/>
              <w:right w:w="0" w:type="dxa"/>
            </w:tcMar>
            <w:vAlign w:val="bottom"/>
            <w:hideMark/>
          </w:tcPr>
          <w:p w14:paraId="39F3C328"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0.960</w:t>
            </w:r>
          </w:p>
        </w:tc>
        <w:tc>
          <w:tcPr>
            <w:tcW w:w="0" w:type="auto"/>
            <w:tcBorders>
              <w:top w:val="nil"/>
              <w:left w:val="nil"/>
              <w:bottom w:val="nil"/>
              <w:right w:val="nil"/>
            </w:tcBorders>
            <w:noWrap/>
            <w:tcMar>
              <w:top w:w="0" w:type="dxa"/>
              <w:left w:w="0" w:type="dxa"/>
              <w:bottom w:w="0" w:type="dxa"/>
              <w:right w:w="0" w:type="dxa"/>
            </w:tcMar>
            <w:vAlign w:val="bottom"/>
            <w:hideMark/>
          </w:tcPr>
          <w:p w14:paraId="57929D8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6B041D7F" w14:textId="77777777" w:rsidTr="00F75D2E">
        <w:trPr>
          <w:tblCellSpacing w:w="15" w:type="dxa"/>
        </w:trPr>
        <w:tc>
          <w:tcPr>
            <w:tcW w:w="0" w:type="auto"/>
            <w:vMerge/>
            <w:tcBorders>
              <w:top w:val="nil"/>
              <w:left w:val="nil"/>
              <w:bottom w:val="nil"/>
              <w:right w:val="nil"/>
            </w:tcBorders>
            <w:vAlign w:val="center"/>
            <w:hideMark/>
          </w:tcPr>
          <w:p w14:paraId="10E3EF7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367503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7D7C7A6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-0.66%</w:t>
            </w:r>
          </w:p>
        </w:tc>
        <w:tc>
          <w:tcPr>
            <w:tcW w:w="0" w:type="auto"/>
            <w:tcBorders>
              <w:top w:val="nil"/>
              <w:left w:val="nil"/>
              <w:bottom w:val="nil"/>
              <w:right w:val="nil"/>
            </w:tcBorders>
            <w:noWrap/>
            <w:tcMar>
              <w:top w:w="0" w:type="dxa"/>
              <w:left w:w="0" w:type="dxa"/>
              <w:bottom w:w="0" w:type="dxa"/>
              <w:right w:w="0" w:type="dxa"/>
            </w:tcMar>
            <w:vAlign w:val="bottom"/>
            <w:hideMark/>
          </w:tcPr>
          <w:p w14:paraId="2B71E039"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tcBorders>
              <w:top w:val="nil"/>
              <w:left w:val="nil"/>
              <w:bottom w:val="nil"/>
              <w:right w:val="nil"/>
            </w:tcBorders>
            <w:noWrap/>
            <w:tcMar>
              <w:top w:w="0" w:type="dxa"/>
              <w:left w:w="0" w:type="dxa"/>
              <w:bottom w:w="0" w:type="dxa"/>
              <w:right w:w="0" w:type="dxa"/>
            </w:tcMar>
            <w:vAlign w:val="bottom"/>
            <w:hideMark/>
          </w:tcPr>
          <w:p w14:paraId="4AB3B3C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74A00" w:rsidRPr="00F66772" w14:paraId="7F40097B" w14:textId="77777777" w:rsidTr="00F75D2E">
        <w:trPr>
          <w:tblCellSpacing w:w="15" w:type="dxa"/>
        </w:trPr>
        <w:tc>
          <w:tcPr>
            <w:tcW w:w="0" w:type="auto"/>
            <w:vMerge/>
            <w:tcBorders>
              <w:top w:val="nil"/>
              <w:left w:val="nil"/>
              <w:bottom w:val="nil"/>
              <w:right w:val="nil"/>
            </w:tcBorders>
            <w:vAlign w:val="center"/>
            <w:hideMark/>
          </w:tcPr>
          <w:p w14:paraId="17EC934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9DB44F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1BF28636"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0.01</w:t>
            </w:r>
          </w:p>
        </w:tc>
        <w:tc>
          <w:tcPr>
            <w:tcW w:w="0" w:type="auto"/>
            <w:tcBorders>
              <w:top w:val="nil"/>
              <w:left w:val="nil"/>
              <w:bottom w:val="nil"/>
              <w:right w:val="nil"/>
            </w:tcBorders>
            <w:noWrap/>
            <w:tcMar>
              <w:top w:w="0" w:type="dxa"/>
              <w:left w:w="0" w:type="dxa"/>
              <w:bottom w:w="0" w:type="dxa"/>
              <w:right w:w="0" w:type="dxa"/>
            </w:tcMar>
            <w:vAlign w:val="bottom"/>
            <w:hideMark/>
          </w:tcPr>
          <w:p w14:paraId="42139976"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0.01</w:t>
            </w:r>
          </w:p>
        </w:tc>
        <w:tc>
          <w:tcPr>
            <w:tcW w:w="0" w:type="auto"/>
            <w:tcBorders>
              <w:top w:val="nil"/>
              <w:left w:val="nil"/>
              <w:bottom w:val="nil"/>
              <w:right w:val="nil"/>
            </w:tcBorders>
            <w:noWrap/>
            <w:tcMar>
              <w:top w:w="0" w:type="dxa"/>
              <w:left w:w="0" w:type="dxa"/>
              <w:bottom w:w="0" w:type="dxa"/>
              <w:right w:w="0" w:type="dxa"/>
            </w:tcMar>
            <w:vAlign w:val="bottom"/>
            <w:hideMark/>
          </w:tcPr>
          <w:p w14:paraId="04F32787"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3.795, p &lt; 0.001 (Bonferroni corrected: p &lt; 0.001)</w:t>
            </w:r>
          </w:p>
        </w:tc>
      </w:tr>
      <w:tr w:rsidR="00574A00" w:rsidRPr="00F66772" w14:paraId="0891F52F" w14:textId="77777777" w:rsidTr="00F75D2E">
        <w:trPr>
          <w:tblCellSpacing w:w="15" w:type="dxa"/>
        </w:trPr>
        <w:tc>
          <w:tcPr>
            <w:tcW w:w="0" w:type="auto"/>
            <w:vMerge/>
            <w:tcBorders>
              <w:top w:val="nil"/>
              <w:left w:val="nil"/>
              <w:bottom w:val="nil"/>
              <w:right w:val="nil"/>
            </w:tcBorders>
            <w:vAlign w:val="center"/>
            <w:hideMark/>
          </w:tcPr>
          <w:p w14:paraId="56B8B0A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65E42B4"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693197CE"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-0.88, 0.91</w:t>
            </w:r>
          </w:p>
        </w:tc>
        <w:tc>
          <w:tcPr>
            <w:tcW w:w="0" w:type="auto"/>
            <w:tcBorders>
              <w:top w:val="nil"/>
              <w:left w:val="nil"/>
              <w:bottom w:val="nil"/>
              <w:right w:val="nil"/>
            </w:tcBorders>
            <w:noWrap/>
            <w:tcMar>
              <w:top w:w="0" w:type="dxa"/>
              <w:left w:w="0" w:type="dxa"/>
              <w:bottom w:w="0" w:type="dxa"/>
              <w:right w:w="0" w:type="dxa"/>
            </w:tcMar>
            <w:vAlign w:val="bottom"/>
            <w:hideMark/>
          </w:tcPr>
          <w:p w14:paraId="2E999E51"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-0.86, 0.87</w:t>
            </w:r>
          </w:p>
        </w:tc>
        <w:tc>
          <w:tcPr>
            <w:tcW w:w="0" w:type="auto"/>
            <w:tcBorders>
              <w:top w:val="nil"/>
              <w:left w:val="nil"/>
              <w:bottom w:val="nil"/>
              <w:right w:val="nil"/>
            </w:tcBorders>
            <w:noWrap/>
            <w:tcMar>
              <w:top w:w="0" w:type="dxa"/>
              <w:left w:w="0" w:type="dxa"/>
              <w:bottom w:w="0" w:type="dxa"/>
              <w:right w:w="0" w:type="dxa"/>
            </w:tcMar>
            <w:vAlign w:val="bottom"/>
            <w:hideMark/>
          </w:tcPr>
          <w:p w14:paraId="565B5327"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1EE71385" w14:textId="77777777" w:rsidTr="00F75D2E">
        <w:trPr>
          <w:tblCellSpacing w:w="15" w:type="dxa"/>
        </w:trPr>
        <w:tc>
          <w:tcPr>
            <w:tcW w:w="0" w:type="auto"/>
            <w:vMerge/>
            <w:tcBorders>
              <w:top w:val="nil"/>
              <w:left w:val="nil"/>
              <w:bottom w:val="nil"/>
              <w:right w:val="nil"/>
            </w:tcBorders>
            <w:vAlign w:val="center"/>
            <w:hideMark/>
          </w:tcPr>
          <w:p w14:paraId="6277C2C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777F056"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3F4BD4E1"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0.46</w:t>
            </w:r>
          </w:p>
        </w:tc>
        <w:tc>
          <w:tcPr>
            <w:tcW w:w="0" w:type="auto"/>
            <w:tcBorders>
              <w:top w:val="nil"/>
              <w:left w:val="nil"/>
              <w:bottom w:val="nil"/>
              <w:right w:val="nil"/>
            </w:tcBorders>
            <w:noWrap/>
            <w:tcMar>
              <w:top w:w="0" w:type="dxa"/>
              <w:left w:w="0" w:type="dxa"/>
              <w:bottom w:w="0" w:type="dxa"/>
              <w:right w:w="0" w:type="dxa"/>
            </w:tcMar>
            <w:vAlign w:val="bottom"/>
            <w:hideMark/>
          </w:tcPr>
          <w:p w14:paraId="5B329A12"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0.44</w:t>
            </w:r>
          </w:p>
        </w:tc>
        <w:tc>
          <w:tcPr>
            <w:tcW w:w="0" w:type="auto"/>
            <w:tcBorders>
              <w:top w:val="nil"/>
              <w:left w:val="nil"/>
              <w:bottom w:val="nil"/>
              <w:right w:val="nil"/>
            </w:tcBorders>
            <w:noWrap/>
            <w:tcMar>
              <w:top w:w="0" w:type="dxa"/>
              <w:left w:w="0" w:type="dxa"/>
              <w:bottom w:w="0" w:type="dxa"/>
              <w:right w:w="0" w:type="dxa"/>
            </w:tcMar>
            <w:vAlign w:val="bottom"/>
            <w:hideMark/>
          </w:tcPr>
          <w:p w14:paraId="3F4D98AE"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19499260" w14:textId="77777777" w:rsidTr="00F75D2E">
        <w:trPr>
          <w:tblCellSpacing w:w="15" w:type="dxa"/>
        </w:trPr>
        <w:tc>
          <w:tcPr>
            <w:tcW w:w="0" w:type="auto"/>
            <w:vMerge/>
            <w:tcBorders>
              <w:top w:val="nil"/>
              <w:left w:val="nil"/>
              <w:bottom w:val="nil"/>
              <w:right w:val="nil"/>
            </w:tcBorders>
            <w:vAlign w:val="center"/>
            <w:hideMark/>
          </w:tcPr>
          <w:p w14:paraId="21E493A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90172A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2798CD69"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83.5%</w:t>
            </w:r>
          </w:p>
        </w:tc>
        <w:tc>
          <w:tcPr>
            <w:tcW w:w="0" w:type="auto"/>
            <w:tcBorders>
              <w:top w:val="nil"/>
              <w:left w:val="nil"/>
              <w:bottom w:val="nil"/>
              <w:right w:val="nil"/>
            </w:tcBorders>
            <w:noWrap/>
            <w:tcMar>
              <w:top w:w="0" w:type="dxa"/>
              <w:left w:w="0" w:type="dxa"/>
              <w:bottom w:w="0" w:type="dxa"/>
              <w:right w:w="0" w:type="dxa"/>
            </w:tcMar>
            <w:vAlign w:val="bottom"/>
            <w:hideMark/>
          </w:tcPr>
          <w:p w14:paraId="2C0CECF8"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83.5%</w:t>
            </w:r>
          </w:p>
        </w:tc>
        <w:tc>
          <w:tcPr>
            <w:tcW w:w="0" w:type="auto"/>
            <w:tcBorders>
              <w:top w:val="nil"/>
              <w:left w:val="nil"/>
              <w:bottom w:val="nil"/>
              <w:right w:val="nil"/>
            </w:tcBorders>
            <w:noWrap/>
            <w:tcMar>
              <w:top w:w="0" w:type="dxa"/>
              <w:left w:w="0" w:type="dxa"/>
              <w:bottom w:w="0" w:type="dxa"/>
              <w:right w:w="0" w:type="dxa"/>
            </w:tcMar>
            <w:vAlign w:val="bottom"/>
            <w:hideMark/>
          </w:tcPr>
          <w:p w14:paraId="06EBA5F0"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p>
        </w:tc>
      </w:tr>
      <w:tr w:rsidR="00574A00" w:rsidRPr="00F66772" w14:paraId="2BC25FB3" w14:textId="77777777" w:rsidTr="00F75D2E">
        <w:trPr>
          <w:tblCellSpacing w:w="15" w:type="dxa"/>
        </w:trPr>
        <w:tc>
          <w:tcPr>
            <w:tcW w:w="0" w:type="auto"/>
            <w:vMerge/>
            <w:tcBorders>
              <w:top w:val="nil"/>
              <w:left w:val="nil"/>
              <w:bottom w:val="nil"/>
              <w:right w:val="nil"/>
            </w:tcBorders>
            <w:vAlign w:val="center"/>
            <w:hideMark/>
          </w:tcPr>
          <w:p w14:paraId="36812A78"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446FCE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02613CC8"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24899</w:t>
            </w:r>
          </w:p>
        </w:tc>
        <w:tc>
          <w:tcPr>
            <w:tcW w:w="0" w:type="auto"/>
            <w:tcBorders>
              <w:top w:val="nil"/>
              <w:left w:val="nil"/>
              <w:bottom w:val="nil"/>
              <w:right w:val="nil"/>
            </w:tcBorders>
            <w:noWrap/>
            <w:tcMar>
              <w:top w:w="0" w:type="dxa"/>
              <w:left w:w="0" w:type="dxa"/>
              <w:bottom w:w="0" w:type="dxa"/>
              <w:right w:w="0" w:type="dxa"/>
            </w:tcMar>
            <w:vAlign w:val="bottom"/>
            <w:hideMark/>
          </w:tcPr>
          <w:p w14:paraId="676578BB"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24897</w:t>
            </w:r>
          </w:p>
        </w:tc>
        <w:tc>
          <w:tcPr>
            <w:tcW w:w="0" w:type="auto"/>
            <w:tcBorders>
              <w:top w:val="nil"/>
              <w:left w:val="nil"/>
              <w:bottom w:val="nil"/>
              <w:right w:val="nil"/>
            </w:tcBorders>
            <w:noWrap/>
            <w:tcMar>
              <w:top w:w="0" w:type="dxa"/>
              <w:left w:w="0" w:type="dxa"/>
              <w:bottom w:w="0" w:type="dxa"/>
              <w:right w:w="0" w:type="dxa"/>
            </w:tcMar>
            <w:vAlign w:val="bottom"/>
            <w:hideMark/>
          </w:tcPr>
          <w:p w14:paraId="3AD580FE"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0.000, p = 0.988</w:t>
            </w:r>
          </w:p>
        </w:tc>
      </w:tr>
      <w:tr w:rsidR="00574A00" w:rsidRPr="00F66772" w14:paraId="50D39F9B" w14:textId="77777777" w:rsidTr="00F75D2E">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5ADE1E2F"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Fixed VD Trough vs </w:t>
            </w:r>
            <w:r w:rsidRPr="00F66772">
              <w:rPr>
                <w:rFonts w:ascii="Times New Roman" w:eastAsia="Times New Roman" w:hAnsi="Times New Roman" w:cs="Times New Roman"/>
                <w:color w:val="000000"/>
                <w:kern w:val="0"/>
                <w:sz w:val="20"/>
                <w:szCs w:val="20"/>
                <w14:ligatures w14:val="none"/>
              </w:rPr>
              <w:br/>
              <w:t>Two-Compartment Bayesian Trough</w:t>
            </w:r>
          </w:p>
        </w:tc>
        <w:tc>
          <w:tcPr>
            <w:tcW w:w="0" w:type="auto"/>
            <w:tcBorders>
              <w:top w:val="nil"/>
              <w:left w:val="nil"/>
              <w:bottom w:val="nil"/>
              <w:right w:val="nil"/>
            </w:tcBorders>
            <w:noWrap/>
            <w:tcMar>
              <w:top w:w="0" w:type="dxa"/>
              <w:left w:w="0" w:type="dxa"/>
              <w:bottom w:w="0" w:type="dxa"/>
              <w:right w:w="0" w:type="dxa"/>
            </w:tcMar>
            <w:vAlign w:val="bottom"/>
            <w:hideMark/>
          </w:tcPr>
          <w:p w14:paraId="1638C7D8"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1B5769FC"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-15.03</w:t>
            </w:r>
          </w:p>
        </w:tc>
        <w:tc>
          <w:tcPr>
            <w:tcW w:w="0" w:type="auto"/>
            <w:tcBorders>
              <w:top w:val="nil"/>
              <w:left w:val="nil"/>
              <w:bottom w:val="nil"/>
              <w:right w:val="nil"/>
            </w:tcBorders>
            <w:noWrap/>
            <w:tcMar>
              <w:top w:w="0" w:type="dxa"/>
              <w:left w:w="0" w:type="dxa"/>
              <w:bottom w:w="0" w:type="dxa"/>
              <w:right w:w="0" w:type="dxa"/>
            </w:tcMar>
            <w:vAlign w:val="bottom"/>
            <w:hideMark/>
          </w:tcPr>
          <w:p w14:paraId="0389AB16"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-5.24</w:t>
            </w:r>
          </w:p>
        </w:tc>
        <w:tc>
          <w:tcPr>
            <w:tcW w:w="0" w:type="auto"/>
            <w:tcBorders>
              <w:top w:val="nil"/>
              <w:left w:val="nil"/>
              <w:bottom w:val="nil"/>
              <w:right w:val="nil"/>
            </w:tcBorders>
            <w:noWrap/>
            <w:tcMar>
              <w:top w:w="0" w:type="dxa"/>
              <w:left w:w="0" w:type="dxa"/>
              <w:bottom w:w="0" w:type="dxa"/>
              <w:right w:w="0" w:type="dxa"/>
            </w:tcMar>
            <w:vAlign w:val="bottom"/>
            <w:hideMark/>
          </w:tcPr>
          <w:p w14:paraId="537529DB"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-26.825, p &lt; 0.001 (Bonferroni corrected: p &lt; 0.001)</w:t>
            </w:r>
          </w:p>
        </w:tc>
      </w:tr>
      <w:tr w:rsidR="00574A00" w:rsidRPr="00F66772" w14:paraId="5C41618F" w14:textId="77777777" w:rsidTr="00F75D2E">
        <w:trPr>
          <w:tblCellSpacing w:w="15" w:type="dxa"/>
        </w:trPr>
        <w:tc>
          <w:tcPr>
            <w:tcW w:w="0" w:type="auto"/>
            <w:vMerge/>
            <w:tcBorders>
              <w:top w:val="nil"/>
              <w:left w:val="nil"/>
              <w:bottom w:val="nil"/>
              <w:right w:val="nil"/>
            </w:tcBorders>
            <w:vAlign w:val="center"/>
            <w:hideMark/>
          </w:tcPr>
          <w:p w14:paraId="619EF07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97C32C4"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1CB456C2"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58.01</w:t>
            </w:r>
          </w:p>
        </w:tc>
        <w:tc>
          <w:tcPr>
            <w:tcW w:w="0" w:type="auto"/>
            <w:tcBorders>
              <w:top w:val="nil"/>
              <w:left w:val="nil"/>
              <w:bottom w:val="nil"/>
              <w:right w:val="nil"/>
            </w:tcBorders>
            <w:noWrap/>
            <w:tcMar>
              <w:top w:w="0" w:type="dxa"/>
              <w:left w:w="0" w:type="dxa"/>
              <w:bottom w:w="0" w:type="dxa"/>
              <w:right w:w="0" w:type="dxa"/>
            </w:tcMar>
            <w:vAlign w:val="bottom"/>
            <w:hideMark/>
          </w:tcPr>
          <w:p w14:paraId="4D7103E0"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55.33</w:t>
            </w:r>
          </w:p>
        </w:tc>
        <w:tc>
          <w:tcPr>
            <w:tcW w:w="0" w:type="auto"/>
            <w:tcBorders>
              <w:top w:val="nil"/>
              <w:left w:val="nil"/>
              <w:bottom w:val="nil"/>
              <w:right w:val="nil"/>
            </w:tcBorders>
            <w:noWrap/>
            <w:tcMar>
              <w:top w:w="0" w:type="dxa"/>
              <w:left w:w="0" w:type="dxa"/>
              <w:bottom w:w="0" w:type="dxa"/>
              <w:right w:w="0" w:type="dxa"/>
            </w:tcMar>
            <w:vAlign w:val="bottom"/>
            <w:hideMark/>
          </w:tcPr>
          <w:p w14:paraId="03AE9972"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50EB3B14" w14:textId="77777777" w:rsidTr="00F75D2E">
        <w:trPr>
          <w:tblCellSpacing w:w="15" w:type="dxa"/>
        </w:trPr>
        <w:tc>
          <w:tcPr>
            <w:tcW w:w="0" w:type="auto"/>
            <w:vMerge/>
            <w:tcBorders>
              <w:top w:val="nil"/>
              <w:left w:val="nil"/>
              <w:bottom w:val="nil"/>
              <w:right w:val="nil"/>
            </w:tcBorders>
            <w:vAlign w:val="center"/>
            <w:hideMark/>
          </w:tcPr>
          <w:p w14:paraId="53489F2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40EDD8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69558AFD"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-124.85, 94.79</w:t>
            </w:r>
          </w:p>
        </w:tc>
        <w:tc>
          <w:tcPr>
            <w:tcW w:w="0" w:type="auto"/>
            <w:tcBorders>
              <w:top w:val="nil"/>
              <w:left w:val="nil"/>
              <w:bottom w:val="nil"/>
              <w:right w:val="nil"/>
            </w:tcBorders>
            <w:noWrap/>
            <w:tcMar>
              <w:top w:w="0" w:type="dxa"/>
              <w:left w:w="0" w:type="dxa"/>
              <w:bottom w:w="0" w:type="dxa"/>
              <w:right w:w="0" w:type="dxa"/>
            </w:tcMar>
            <w:vAlign w:val="bottom"/>
            <w:hideMark/>
          </w:tcPr>
          <w:p w14:paraId="11C1EAEC"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-113.20, 102.73</w:t>
            </w:r>
          </w:p>
        </w:tc>
        <w:tc>
          <w:tcPr>
            <w:tcW w:w="0" w:type="auto"/>
            <w:tcBorders>
              <w:top w:val="nil"/>
              <w:left w:val="nil"/>
              <w:bottom w:val="nil"/>
              <w:right w:val="nil"/>
            </w:tcBorders>
            <w:noWrap/>
            <w:tcMar>
              <w:top w:w="0" w:type="dxa"/>
              <w:left w:w="0" w:type="dxa"/>
              <w:bottom w:w="0" w:type="dxa"/>
              <w:right w:w="0" w:type="dxa"/>
            </w:tcMar>
            <w:vAlign w:val="bottom"/>
            <w:hideMark/>
          </w:tcPr>
          <w:p w14:paraId="575E1F7F"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63A0324C" w14:textId="77777777" w:rsidTr="00F75D2E">
        <w:trPr>
          <w:tblCellSpacing w:w="15" w:type="dxa"/>
        </w:trPr>
        <w:tc>
          <w:tcPr>
            <w:tcW w:w="0" w:type="auto"/>
            <w:vMerge/>
            <w:tcBorders>
              <w:top w:val="nil"/>
              <w:left w:val="nil"/>
              <w:bottom w:val="nil"/>
              <w:right w:val="nil"/>
            </w:tcBorders>
            <w:vAlign w:val="center"/>
            <w:hideMark/>
          </w:tcPr>
          <w:p w14:paraId="6B465657"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46B2CE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1EA6B04D"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tcBorders>
              <w:top w:val="nil"/>
              <w:left w:val="nil"/>
              <w:bottom w:val="nil"/>
              <w:right w:val="nil"/>
            </w:tcBorders>
            <w:noWrap/>
            <w:tcMar>
              <w:top w:w="0" w:type="dxa"/>
              <w:left w:w="0" w:type="dxa"/>
              <w:bottom w:w="0" w:type="dxa"/>
              <w:right w:w="0" w:type="dxa"/>
            </w:tcMar>
            <w:vAlign w:val="bottom"/>
            <w:hideMark/>
          </w:tcPr>
          <w:p w14:paraId="7BC642A6"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0.960</w:t>
            </w:r>
          </w:p>
        </w:tc>
        <w:tc>
          <w:tcPr>
            <w:tcW w:w="0" w:type="auto"/>
            <w:tcBorders>
              <w:top w:val="nil"/>
              <w:left w:val="nil"/>
              <w:bottom w:val="nil"/>
              <w:right w:val="nil"/>
            </w:tcBorders>
            <w:noWrap/>
            <w:tcMar>
              <w:top w:w="0" w:type="dxa"/>
              <w:left w:w="0" w:type="dxa"/>
              <w:bottom w:w="0" w:type="dxa"/>
              <w:right w:w="0" w:type="dxa"/>
            </w:tcMar>
            <w:vAlign w:val="bottom"/>
            <w:hideMark/>
          </w:tcPr>
          <w:p w14:paraId="7FF7E1D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682E6D98" w14:textId="77777777" w:rsidTr="00F75D2E">
        <w:trPr>
          <w:tblCellSpacing w:w="15" w:type="dxa"/>
        </w:trPr>
        <w:tc>
          <w:tcPr>
            <w:tcW w:w="0" w:type="auto"/>
            <w:vMerge/>
            <w:tcBorders>
              <w:top w:val="nil"/>
              <w:left w:val="nil"/>
              <w:bottom w:val="nil"/>
              <w:right w:val="nil"/>
            </w:tcBorders>
            <w:vAlign w:val="center"/>
            <w:hideMark/>
          </w:tcPr>
          <w:p w14:paraId="13B6802E"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B600DC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0EFD2D17"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-2.76%</w:t>
            </w:r>
          </w:p>
        </w:tc>
        <w:tc>
          <w:tcPr>
            <w:tcW w:w="0" w:type="auto"/>
            <w:tcBorders>
              <w:top w:val="nil"/>
              <w:left w:val="nil"/>
              <w:bottom w:val="nil"/>
              <w:right w:val="nil"/>
            </w:tcBorders>
            <w:noWrap/>
            <w:tcMar>
              <w:top w:w="0" w:type="dxa"/>
              <w:left w:w="0" w:type="dxa"/>
              <w:bottom w:w="0" w:type="dxa"/>
              <w:right w:w="0" w:type="dxa"/>
            </w:tcMar>
            <w:vAlign w:val="bottom"/>
            <w:hideMark/>
          </w:tcPr>
          <w:p w14:paraId="21B77BC3"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tcBorders>
              <w:top w:val="nil"/>
              <w:left w:val="nil"/>
              <w:bottom w:val="nil"/>
              <w:right w:val="nil"/>
            </w:tcBorders>
            <w:noWrap/>
            <w:tcMar>
              <w:top w:w="0" w:type="dxa"/>
              <w:left w:w="0" w:type="dxa"/>
              <w:bottom w:w="0" w:type="dxa"/>
              <w:right w:w="0" w:type="dxa"/>
            </w:tcMar>
            <w:vAlign w:val="bottom"/>
            <w:hideMark/>
          </w:tcPr>
          <w:p w14:paraId="1713A85B"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74A00" w:rsidRPr="00F66772" w14:paraId="71A172BE" w14:textId="77777777" w:rsidTr="00F75D2E">
        <w:trPr>
          <w:tblCellSpacing w:w="15" w:type="dxa"/>
        </w:trPr>
        <w:tc>
          <w:tcPr>
            <w:tcW w:w="0" w:type="auto"/>
            <w:vMerge/>
            <w:tcBorders>
              <w:top w:val="nil"/>
              <w:left w:val="nil"/>
              <w:bottom w:val="nil"/>
              <w:right w:val="nil"/>
            </w:tcBorders>
            <w:vAlign w:val="center"/>
            <w:hideMark/>
          </w:tcPr>
          <w:p w14:paraId="582F4572"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8880F77"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06C61509"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0.18</w:t>
            </w:r>
          </w:p>
        </w:tc>
        <w:tc>
          <w:tcPr>
            <w:tcW w:w="0" w:type="auto"/>
            <w:tcBorders>
              <w:top w:val="nil"/>
              <w:left w:val="nil"/>
              <w:bottom w:val="nil"/>
              <w:right w:val="nil"/>
            </w:tcBorders>
            <w:noWrap/>
            <w:tcMar>
              <w:top w:w="0" w:type="dxa"/>
              <w:left w:w="0" w:type="dxa"/>
              <w:bottom w:w="0" w:type="dxa"/>
              <w:right w:w="0" w:type="dxa"/>
            </w:tcMar>
            <w:vAlign w:val="bottom"/>
            <w:hideMark/>
          </w:tcPr>
          <w:p w14:paraId="7821B4B6"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0.01</w:t>
            </w:r>
          </w:p>
        </w:tc>
        <w:tc>
          <w:tcPr>
            <w:tcW w:w="0" w:type="auto"/>
            <w:tcBorders>
              <w:top w:val="nil"/>
              <w:left w:val="nil"/>
              <w:bottom w:val="nil"/>
              <w:right w:val="nil"/>
            </w:tcBorders>
            <w:noWrap/>
            <w:tcMar>
              <w:top w:w="0" w:type="dxa"/>
              <w:left w:w="0" w:type="dxa"/>
              <w:bottom w:w="0" w:type="dxa"/>
              <w:right w:w="0" w:type="dxa"/>
            </w:tcMar>
            <w:vAlign w:val="bottom"/>
            <w:hideMark/>
          </w:tcPr>
          <w:p w14:paraId="401E9E08"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57.750, p &lt; 0.001 (Bonferroni corrected: p &lt; 0.001)</w:t>
            </w:r>
          </w:p>
        </w:tc>
      </w:tr>
      <w:tr w:rsidR="00574A00" w:rsidRPr="00F66772" w14:paraId="504F1BA3" w14:textId="77777777" w:rsidTr="00F75D2E">
        <w:trPr>
          <w:tblCellSpacing w:w="15" w:type="dxa"/>
        </w:trPr>
        <w:tc>
          <w:tcPr>
            <w:tcW w:w="0" w:type="auto"/>
            <w:vMerge/>
            <w:tcBorders>
              <w:top w:val="nil"/>
              <w:left w:val="nil"/>
              <w:bottom w:val="nil"/>
              <w:right w:val="nil"/>
            </w:tcBorders>
            <w:vAlign w:val="center"/>
            <w:hideMark/>
          </w:tcPr>
          <w:p w14:paraId="59BBDB0F"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6CFA7FE"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376C7113"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-0.86, 1.22</w:t>
            </w:r>
          </w:p>
        </w:tc>
        <w:tc>
          <w:tcPr>
            <w:tcW w:w="0" w:type="auto"/>
            <w:tcBorders>
              <w:top w:val="nil"/>
              <w:left w:val="nil"/>
              <w:bottom w:val="nil"/>
              <w:right w:val="nil"/>
            </w:tcBorders>
            <w:noWrap/>
            <w:tcMar>
              <w:top w:w="0" w:type="dxa"/>
              <w:left w:w="0" w:type="dxa"/>
              <w:bottom w:w="0" w:type="dxa"/>
              <w:right w:w="0" w:type="dxa"/>
            </w:tcMar>
            <w:vAlign w:val="bottom"/>
            <w:hideMark/>
          </w:tcPr>
          <w:p w14:paraId="563AA969"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-0.86, 0.87</w:t>
            </w:r>
          </w:p>
        </w:tc>
        <w:tc>
          <w:tcPr>
            <w:tcW w:w="0" w:type="auto"/>
            <w:tcBorders>
              <w:top w:val="nil"/>
              <w:left w:val="nil"/>
              <w:bottom w:val="nil"/>
              <w:right w:val="nil"/>
            </w:tcBorders>
            <w:noWrap/>
            <w:tcMar>
              <w:top w:w="0" w:type="dxa"/>
              <w:left w:w="0" w:type="dxa"/>
              <w:bottom w:w="0" w:type="dxa"/>
              <w:right w:w="0" w:type="dxa"/>
            </w:tcMar>
            <w:vAlign w:val="bottom"/>
            <w:hideMark/>
          </w:tcPr>
          <w:p w14:paraId="2382143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09B02B2B" w14:textId="77777777" w:rsidTr="00F75D2E">
        <w:trPr>
          <w:tblCellSpacing w:w="15" w:type="dxa"/>
        </w:trPr>
        <w:tc>
          <w:tcPr>
            <w:tcW w:w="0" w:type="auto"/>
            <w:vMerge/>
            <w:tcBorders>
              <w:top w:val="nil"/>
              <w:left w:val="nil"/>
              <w:bottom w:val="nil"/>
              <w:right w:val="nil"/>
            </w:tcBorders>
            <w:vAlign w:val="center"/>
            <w:hideMark/>
          </w:tcPr>
          <w:p w14:paraId="05E40DE4"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8F596DB"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20A91DC9"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0.56</w:t>
            </w:r>
          </w:p>
        </w:tc>
        <w:tc>
          <w:tcPr>
            <w:tcW w:w="0" w:type="auto"/>
            <w:tcBorders>
              <w:top w:val="nil"/>
              <w:left w:val="nil"/>
              <w:bottom w:val="nil"/>
              <w:right w:val="nil"/>
            </w:tcBorders>
            <w:noWrap/>
            <w:tcMar>
              <w:top w:w="0" w:type="dxa"/>
              <w:left w:w="0" w:type="dxa"/>
              <w:bottom w:w="0" w:type="dxa"/>
              <w:right w:w="0" w:type="dxa"/>
            </w:tcMar>
            <w:vAlign w:val="bottom"/>
            <w:hideMark/>
          </w:tcPr>
          <w:p w14:paraId="12E873C6"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0.44</w:t>
            </w:r>
          </w:p>
        </w:tc>
        <w:tc>
          <w:tcPr>
            <w:tcW w:w="0" w:type="auto"/>
            <w:tcBorders>
              <w:top w:val="nil"/>
              <w:left w:val="nil"/>
              <w:bottom w:val="nil"/>
              <w:right w:val="nil"/>
            </w:tcBorders>
            <w:noWrap/>
            <w:tcMar>
              <w:top w:w="0" w:type="dxa"/>
              <w:left w:w="0" w:type="dxa"/>
              <w:bottom w:w="0" w:type="dxa"/>
              <w:right w:w="0" w:type="dxa"/>
            </w:tcMar>
            <w:vAlign w:val="bottom"/>
            <w:hideMark/>
          </w:tcPr>
          <w:p w14:paraId="7AAE3EE7"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2D7F9C2A" w14:textId="77777777" w:rsidTr="00F75D2E">
        <w:trPr>
          <w:tblCellSpacing w:w="15" w:type="dxa"/>
        </w:trPr>
        <w:tc>
          <w:tcPr>
            <w:tcW w:w="0" w:type="auto"/>
            <w:vMerge/>
            <w:tcBorders>
              <w:top w:val="nil"/>
              <w:left w:val="nil"/>
              <w:bottom w:val="nil"/>
              <w:right w:val="nil"/>
            </w:tcBorders>
            <w:vAlign w:val="center"/>
            <w:hideMark/>
          </w:tcPr>
          <w:p w14:paraId="4674BED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7CA8DCF"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00AF0529"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82.7%</w:t>
            </w:r>
          </w:p>
        </w:tc>
        <w:tc>
          <w:tcPr>
            <w:tcW w:w="0" w:type="auto"/>
            <w:tcBorders>
              <w:top w:val="nil"/>
              <w:left w:val="nil"/>
              <w:bottom w:val="nil"/>
              <w:right w:val="nil"/>
            </w:tcBorders>
            <w:noWrap/>
            <w:tcMar>
              <w:top w:w="0" w:type="dxa"/>
              <w:left w:w="0" w:type="dxa"/>
              <w:bottom w:w="0" w:type="dxa"/>
              <w:right w:w="0" w:type="dxa"/>
            </w:tcMar>
            <w:vAlign w:val="bottom"/>
            <w:hideMark/>
          </w:tcPr>
          <w:p w14:paraId="5565A9E5"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83.5%</w:t>
            </w:r>
          </w:p>
        </w:tc>
        <w:tc>
          <w:tcPr>
            <w:tcW w:w="0" w:type="auto"/>
            <w:tcBorders>
              <w:top w:val="nil"/>
              <w:left w:val="nil"/>
              <w:bottom w:val="nil"/>
              <w:right w:val="nil"/>
            </w:tcBorders>
            <w:noWrap/>
            <w:tcMar>
              <w:top w:w="0" w:type="dxa"/>
              <w:left w:w="0" w:type="dxa"/>
              <w:bottom w:w="0" w:type="dxa"/>
              <w:right w:w="0" w:type="dxa"/>
            </w:tcMar>
            <w:vAlign w:val="bottom"/>
            <w:hideMark/>
          </w:tcPr>
          <w:p w14:paraId="38339248"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p>
        </w:tc>
      </w:tr>
      <w:tr w:rsidR="00574A00" w:rsidRPr="00F66772" w14:paraId="06DA9164" w14:textId="77777777" w:rsidTr="00F75D2E">
        <w:trPr>
          <w:tblCellSpacing w:w="15" w:type="dxa"/>
        </w:trPr>
        <w:tc>
          <w:tcPr>
            <w:tcW w:w="0" w:type="auto"/>
            <w:vMerge/>
            <w:tcBorders>
              <w:top w:val="nil"/>
              <w:left w:val="nil"/>
              <w:bottom w:val="nil"/>
              <w:right w:val="nil"/>
            </w:tcBorders>
            <w:vAlign w:val="center"/>
            <w:hideMark/>
          </w:tcPr>
          <w:p w14:paraId="1396C017"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953FB1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45D54952"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24666</w:t>
            </w:r>
          </w:p>
        </w:tc>
        <w:tc>
          <w:tcPr>
            <w:tcW w:w="0" w:type="auto"/>
            <w:tcBorders>
              <w:top w:val="nil"/>
              <w:left w:val="nil"/>
              <w:bottom w:val="nil"/>
              <w:right w:val="nil"/>
            </w:tcBorders>
            <w:noWrap/>
            <w:tcMar>
              <w:top w:w="0" w:type="dxa"/>
              <w:left w:w="0" w:type="dxa"/>
              <w:bottom w:w="0" w:type="dxa"/>
              <w:right w:w="0" w:type="dxa"/>
            </w:tcMar>
            <w:vAlign w:val="bottom"/>
            <w:hideMark/>
          </w:tcPr>
          <w:p w14:paraId="226ABB10"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2 24897</w:t>
            </w:r>
          </w:p>
        </w:tc>
        <w:tc>
          <w:tcPr>
            <w:tcW w:w="0" w:type="auto"/>
            <w:tcBorders>
              <w:top w:val="nil"/>
              <w:left w:val="nil"/>
              <w:bottom w:val="nil"/>
              <w:right w:val="nil"/>
            </w:tcBorders>
            <w:noWrap/>
            <w:tcMar>
              <w:top w:w="0" w:type="dxa"/>
              <w:left w:w="0" w:type="dxa"/>
              <w:bottom w:w="0" w:type="dxa"/>
              <w:right w:w="0" w:type="dxa"/>
            </w:tcMar>
            <w:vAlign w:val="bottom"/>
            <w:hideMark/>
          </w:tcPr>
          <w:p w14:paraId="73971A58" w14:textId="52F54EC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10.036, p &lt; 0.01</w:t>
            </w:r>
          </w:p>
        </w:tc>
      </w:tr>
      <w:tr w:rsidR="00574A00" w:rsidRPr="00F66772" w14:paraId="505128BE" w14:textId="77777777" w:rsidTr="00F75D2E">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0A0860B4"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Two-Compartment Bayesian Trough vs </w:t>
            </w:r>
            <w:r w:rsidRPr="00F66772">
              <w:rPr>
                <w:rFonts w:ascii="Times New Roman" w:eastAsia="Times New Roman" w:hAnsi="Times New Roman" w:cs="Times New Roman"/>
                <w:color w:val="000000"/>
                <w:kern w:val="0"/>
                <w:sz w:val="20"/>
                <w:szCs w:val="20"/>
                <w14:ligatures w14:val="none"/>
              </w:rPr>
              <w:br/>
            </w:r>
            <w:r w:rsidRPr="00F66772">
              <w:rPr>
                <w:rFonts w:ascii="Times New Roman" w:eastAsia="Times New Roman" w:hAnsi="Times New Roman" w:cs="Times New Roman"/>
                <w:color w:val="000000"/>
                <w:kern w:val="0"/>
                <w:sz w:val="20"/>
                <w:szCs w:val="20"/>
                <w14:ligatures w14:val="none"/>
              </w:rPr>
              <w:lastRenderedPageBreak/>
              <w:t>One-Compartment Bayesian Peak-Trough</w:t>
            </w:r>
          </w:p>
        </w:tc>
        <w:tc>
          <w:tcPr>
            <w:tcW w:w="0" w:type="auto"/>
            <w:tcBorders>
              <w:top w:val="nil"/>
              <w:left w:val="nil"/>
              <w:bottom w:val="nil"/>
              <w:right w:val="nil"/>
            </w:tcBorders>
            <w:noWrap/>
            <w:tcMar>
              <w:top w:w="0" w:type="dxa"/>
              <w:left w:w="0" w:type="dxa"/>
              <w:bottom w:w="0" w:type="dxa"/>
              <w:right w:w="0" w:type="dxa"/>
            </w:tcMar>
            <w:vAlign w:val="bottom"/>
            <w:hideMark/>
          </w:tcPr>
          <w:p w14:paraId="7E7295C8"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lastRenderedPageBreak/>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0CE902E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-5.24</w:t>
            </w:r>
          </w:p>
        </w:tc>
        <w:tc>
          <w:tcPr>
            <w:tcW w:w="0" w:type="auto"/>
            <w:tcBorders>
              <w:top w:val="nil"/>
              <w:left w:val="nil"/>
              <w:bottom w:val="nil"/>
              <w:right w:val="nil"/>
            </w:tcBorders>
            <w:noWrap/>
            <w:tcMar>
              <w:top w:w="0" w:type="dxa"/>
              <w:left w:w="0" w:type="dxa"/>
              <w:bottom w:w="0" w:type="dxa"/>
              <w:right w:w="0" w:type="dxa"/>
            </w:tcMar>
            <w:vAlign w:val="bottom"/>
            <w:hideMark/>
          </w:tcPr>
          <w:p w14:paraId="6222463E"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-7.21</w:t>
            </w:r>
          </w:p>
        </w:tc>
        <w:tc>
          <w:tcPr>
            <w:tcW w:w="0" w:type="auto"/>
            <w:tcBorders>
              <w:top w:val="nil"/>
              <w:left w:val="nil"/>
              <w:bottom w:val="nil"/>
              <w:right w:val="nil"/>
            </w:tcBorders>
            <w:noWrap/>
            <w:tcMar>
              <w:top w:w="0" w:type="dxa"/>
              <w:left w:w="0" w:type="dxa"/>
              <w:bottom w:w="0" w:type="dxa"/>
              <w:right w:w="0" w:type="dxa"/>
            </w:tcMar>
            <w:vAlign w:val="bottom"/>
            <w:hideMark/>
          </w:tcPr>
          <w:p w14:paraId="57ED93EF"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5.485, p &lt; 0.001 (Bonferroni corrected: p &lt; 0.001)</w:t>
            </w:r>
          </w:p>
        </w:tc>
      </w:tr>
      <w:tr w:rsidR="00574A00" w:rsidRPr="00F66772" w14:paraId="1C61116C" w14:textId="77777777" w:rsidTr="00F75D2E">
        <w:trPr>
          <w:tblCellSpacing w:w="15" w:type="dxa"/>
        </w:trPr>
        <w:tc>
          <w:tcPr>
            <w:tcW w:w="0" w:type="auto"/>
            <w:vMerge/>
            <w:tcBorders>
              <w:top w:val="nil"/>
              <w:left w:val="nil"/>
              <w:bottom w:val="nil"/>
              <w:right w:val="nil"/>
            </w:tcBorders>
            <w:vAlign w:val="center"/>
            <w:hideMark/>
          </w:tcPr>
          <w:p w14:paraId="5494D09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C1353AC"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3C7DE260"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55.67</w:t>
            </w:r>
          </w:p>
        </w:tc>
        <w:tc>
          <w:tcPr>
            <w:tcW w:w="0" w:type="auto"/>
            <w:tcBorders>
              <w:top w:val="nil"/>
              <w:left w:val="nil"/>
              <w:bottom w:val="nil"/>
              <w:right w:val="nil"/>
            </w:tcBorders>
            <w:noWrap/>
            <w:tcMar>
              <w:top w:w="0" w:type="dxa"/>
              <w:left w:w="0" w:type="dxa"/>
              <w:bottom w:w="0" w:type="dxa"/>
              <w:right w:w="0" w:type="dxa"/>
            </w:tcMar>
            <w:vAlign w:val="bottom"/>
            <w:hideMark/>
          </w:tcPr>
          <w:p w14:paraId="44623E23"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41.29</w:t>
            </w:r>
          </w:p>
        </w:tc>
        <w:tc>
          <w:tcPr>
            <w:tcW w:w="0" w:type="auto"/>
            <w:tcBorders>
              <w:top w:val="nil"/>
              <w:left w:val="nil"/>
              <w:bottom w:val="nil"/>
              <w:right w:val="nil"/>
            </w:tcBorders>
            <w:noWrap/>
            <w:tcMar>
              <w:top w:w="0" w:type="dxa"/>
              <w:left w:w="0" w:type="dxa"/>
              <w:bottom w:w="0" w:type="dxa"/>
              <w:right w:w="0" w:type="dxa"/>
            </w:tcMar>
            <w:vAlign w:val="bottom"/>
            <w:hideMark/>
          </w:tcPr>
          <w:p w14:paraId="07F6A69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00A647D5" w14:textId="77777777" w:rsidTr="00F75D2E">
        <w:trPr>
          <w:tblCellSpacing w:w="15" w:type="dxa"/>
        </w:trPr>
        <w:tc>
          <w:tcPr>
            <w:tcW w:w="0" w:type="auto"/>
            <w:vMerge/>
            <w:tcBorders>
              <w:top w:val="nil"/>
              <w:left w:val="nil"/>
              <w:bottom w:val="nil"/>
              <w:right w:val="nil"/>
            </w:tcBorders>
            <w:vAlign w:val="center"/>
            <w:hideMark/>
          </w:tcPr>
          <w:p w14:paraId="52E622AB"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1CCCA11"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0870E71D"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-113.86, 103.38</w:t>
            </w:r>
          </w:p>
        </w:tc>
        <w:tc>
          <w:tcPr>
            <w:tcW w:w="0" w:type="auto"/>
            <w:tcBorders>
              <w:top w:val="nil"/>
              <w:left w:val="nil"/>
              <w:bottom w:val="nil"/>
              <w:right w:val="nil"/>
            </w:tcBorders>
            <w:noWrap/>
            <w:tcMar>
              <w:top w:w="0" w:type="dxa"/>
              <w:left w:w="0" w:type="dxa"/>
              <w:bottom w:w="0" w:type="dxa"/>
              <w:right w:w="0" w:type="dxa"/>
            </w:tcMar>
            <w:vAlign w:val="bottom"/>
            <w:hideMark/>
          </w:tcPr>
          <w:p w14:paraId="6E5EFD74"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-86.89, 72.48</w:t>
            </w:r>
          </w:p>
        </w:tc>
        <w:tc>
          <w:tcPr>
            <w:tcW w:w="0" w:type="auto"/>
            <w:tcBorders>
              <w:top w:val="nil"/>
              <w:left w:val="nil"/>
              <w:bottom w:val="nil"/>
              <w:right w:val="nil"/>
            </w:tcBorders>
            <w:noWrap/>
            <w:tcMar>
              <w:top w:w="0" w:type="dxa"/>
              <w:left w:w="0" w:type="dxa"/>
              <w:bottom w:w="0" w:type="dxa"/>
              <w:right w:w="0" w:type="dxa"/>
            </w:tcMar>
            <w:vAlign w:val="bottom"/>
            <w:hideMark/>
          </w:tcPr>
          <w:p w14:paraId="4D2E34A4"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58F22B20" w14:textId="77777777" w:rsidTr="00F75D2E">
        <w:trPr>
          <w:tblCellSpacing w:w="15" w:type="dxa"/>
        </w:trPr>
        <w:tc>
          <w:tcPr>
            <w:tcW w:w="0" w:type="auto"/>
            <w:vMerge/>
            <w:tcBorders>
              <w:top w:val="nil"/>
              <w:left w:val="nil"/>
              <w:bottom w:val="nil"/>
              <w:right w:val="nil"/>
            </w:tcBorders>
            <w:vAlign w:val="center"/>
            <w:hideMark/>
          </w:tcPr>
          <w:p w14:paraId="061E581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52686E2"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42115C3C"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tcBorders>
              <w:top w:val="nil"/>
              <w:left w:val="nil"/>
              <w:bottom w:val="nil"/>
              <w:right w:val="nil"/>
            </w:tcBorders>
            <w:noWrap/>
            <w:tcMar>
              <w:top w:w="0" w:type="dxa"/>
              <w:left w:w="0" w:type="dxa"/>
              <w:bottom w:w="0" w:type="dxa"/>
              <w:right w:w="0" w:type="dxa"/>
            </w:tcMar>
            <w:vAlign w:val="bottom"/>
            <w:hideMark/>
          </w:tcPr>
          <w:p w14:paraId="2F0C3301"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tcBorders>
              <w:top w:val="nil"/>
              <w:left w:val="nil"/>
              <w:bottom w:val="nil"/>
              <w:right w:val="nil"/>
            </w:tcBorders>
            <w:noWrap/>
            <w:tcMar>
              <w:top w:w="0" w:type="dxa"/>
              <w:left w:w="0" w:type="dxa"/>
              <w:bottom w:w="0" w:type="dxa"/>
              <w:right w:w="0" w:type="dxa"/>
            </w:tcMar>
            <w:vAlign w:val="bottom"/>
            <w:hideMark/>
          </w:tcPr>
          <w:p w14:paraId="020D729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70D0D519" w14:textId="77777777" w:rsidTr="00F75D2E">
        <w:trPr>
          <w:tblCellSpacing w:w="15" w:type="dxa"/>
        </w:trPr>
        <w:tc>
          <w:tcPr>
            <w:tcW w:w="0" w:type="auto"/>
            <w:vMerge/>
            <w:tcBorders>
              <w:top w:val="nil"/>
              <w:left w:val="nil"/>
              <w:bottom w:val="nil"/>
              <w:right w:val="nil"/>
            </w:tcBorders>
            <w:vAlign w:val="center"/>
            <w:hideMark/>
          </w:tcPr>
          <w:p w14:paraId="5D6D58C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6F36EDC"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03F0B9FA"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tcBorders>
              <w:top w:val="nil"/>
              <w:left w:val="nil"/>
              <w:bottom w:val="nil"/>
              <w:right w:val="nil"/>
            </w:tcBorders>
            <w:noWrap/>
            <w:tcMar>
              <w:top w:w="0" w:type="dxa"/>
              <w:left w:w="0" w:type="dxa"/>
              <w:bottom w:w="0" w:type="dxa"/>
              <w:right w:w="0" w:type="dxa"/>
            </w:tcMar>
            <w:vAlign w:val="bottom"/>
            <w:hideMark/>
          </w:tcPr>
          <w:p w14:paraId="451B6D4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-0.90%</w:t>
            </w:r>
          </w:p>
        </w:tc>
        <w:tc>
          <w:tcPr>
            <w:tcW w:w="0" w:type="auto"/>
            <w:tcBorders>
              <w:top w:val="nil"/>
              <w:left w:val="nil"/>
              <w:bottom w:val="nil"/>
              <w:right w:val="nil"/>
            </w:tcBorders>
            <w:noWrap/>
            <w:tcMar>
              <w:top w:w="0" w:type="dxa"/>
              <w:left w:w="0" w:type="dxa"/>
              <w:bottom w:w="0" w:type="dxa"/>
              <w:right w:w="0" w:type="dxa"/>
            </w:tcMar>
            <w:vAlign w:val="bottom"/>
            <w:hideMark/>
          </w:tcPr>
          <w:p w14:paraId="483D401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74A00" w:rsidRPr="00F66772" w14:paraId="249286C9" w14:textId="77777777" w:rsidTr="00F75D2E">
        <w:trPr>
          <w:tblCellSpacing w:w="15" w:type="dxa"/>
        </w:trPr>
        <w:tc>
          <w:tcPr>
            <w:tcW w:w="0" w:type="auto"/>
            <w:vMerge/>
            <w:tcBorders>
              <w:top w:val="nil"/>
              <w:left w:val="nil"/>
              <w:bottom w:val="nil"/>
              <w:right w:val="nil"/>
            </w:tcBorders>
            <w:vAlign w:val="center"/>
            <w:hideMark/>
          </w:tcPr>
          <w:p w14:paraId="168C0E01"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60201D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660CBDBD"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-0.01</w:t>
            </w:r>
          </w:p>
        </w:tc>
        <w:tc>
          <w:tcPr>
            <w:tcW w:w="0" w:type="auto"/>
            <w:tcBorders>
              <w:top w:val="nil"/>
              <w:left w:val="nil"/>
              <w:bottom w:val="nil"/>
              <w:right w:val="nil"/>
            </w:tcBorders>
            <w:noWrap/>
            <w:tcMar>
              <w:top w:w="0" w:type="dxa"/>
              <w:left w:w="0" w:type="dxa"/>
              <w:bottom w:w="0" w:type="dxa"/>
              <w:right w:w="0" w:type="dxa"/>
            </w:tcMar>
            <w:vAlign w:val="bottom"/>
            <w:hideMark/>
          </w:tcPr>
          <w:p w14:paraId="11D7DD72"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-0.04</w:t>
            </w:r>
          </w:p>
        </w:tc>
        <w:tc>
          <w:tcPr>
            <w:tcW w:w="0" w:type="auto"/>
            <w:tcBorders>
              <w:top w:val="nil"/>
              <w:left w:val="nil"/>
              <w:bottom w:val="nil"/>
              <w:right w:val="nil"/>
            </w:tcBorders>
            <w:noWrap/>
            <w:tcMar>
              <w:top w:w="0" w:type="dxa"/>
              <w:left w:w="0" w:type="dxa"/>
              <w:bottom w:w="0" w:type="dxa"/>
              <w:right w:w="0" w:type="dxa"/>
            </w:tcMar>
            <w:vAlign w:val="bottom"/>
            <w:hideMark/>
          </w:tcPr>
          <w:p w14:paraId="21571377"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14.203, p &lt; 0.001 (Bonferroni corrected: p &lt; 0.001)</w:t>
            </w:r>
          </w:p>
        </w:tc>
      </w:tr>
      <w:tr w:rsidR="00574A00" w:rsidRPr="00F66772" w14:paraId="12E6105E" w14:textId="77777777" w:rsidTr="00F75D2E">
        <w:trPr>
          <w:tblCellSpacing w:w="15" w:type="dxa"/>
        </w:trPr>
        <w:tc>
          <w:tcPr>
            <w:tcW w:w="0" w:type="auto"/>
            <w:vMerge/>
            <w:tcBorders>
              <w:top w:val="nil"/>
              <w:left w:val="nil"/>
              <w:bottom w:val="nil"/>
              <w:right w:val="nil"/>
            </w:tcBorders>
            <w:vAlign w:val="center"/>
            <w:hideMark/>
          </w:tcPr>
          <w:p w14:paraId="24499C98"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37094950"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7A4E5096"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-0.87, 0.86</w:t>
            </w:r>
          </w:p>
        </w:tc>
        <w:tc>
          <w:tcPr>
            <w:tcW w:w="0" w:type="auto"/>
            <w:tcBorders>
              <w:top w:val="nil"/>
              <w:left w:val="nil"/>
              <w:bottom w:val="nil"/>
              <w:right w:val="nil"/>
            </w:tcBorders>
            <w:noWrap/>
            <w:tcMar>
              <w:top w:w="0" w:type="dxa"/>
              <w:left w:w="0" w:type="dxa"/>
              <w:bottom w:w="0" w:type="dxa"/>
              <w:right w:w="0" w:type="dxa"/>
            </w:tcMar>
            <w:vAlign w:val="bottom"/>
            <w:hideMark/>
          </w:tcPr>
          <w:p w14:paraId="2976721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-0.68, 0.60</w:t>
            </w:r>
          </w:p>
        </w:tc>
        <w:tc>
          <w:tcPr>
            <w:tcW w:w="0" w:type="auto"/>
            <w:tcBorders>
              <w:top w:val="nil"/>
              <w:left w:val="nil"/>
              <w:bottom w:val="nil"/>
              <w:right w:val="nil"/>
            </w:tcBorders>
            <w:noWrap/>
            <w:tcMar>
              <w:top w:w="0" w:type="dxa"/>
              <w:left w:w="0" w:type="dxa"/>
              <w:bottom w:w="0" w:type="dxa"/>
              <w:right w:w="0" w:type="dxa"/>
            </w:tcMar>
            <w:vAlign w:val="bottom"/>
            <w:hideMark/>
          </w:tcPr>
          <w:p w14:paraId="4004CAD4"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60896D9A" w14:textId="77777777" w:rsidTr="00F75D2E">
        <w:trPr>
          <w:tblCellSpacing w:w="15" w:type="dxa"/>
        </w:trPr>
        <w:tc>
          <w:tcPr>
            <w:tcW w:w="0" w:type="auto"/>
            <w:vMerge/>
            <w:tcBorders>
              <w:top w:val="nil"/>
              <w:left w:val="nil"/>
              <w:bottom w:val="nil"/>
              <w:right w:val="nil"/>
            </w:tcBorders>
            <w:vAlign w:val="center"/>
            <w:hideMark/>
          </w:tcPr>
          <w:p w14:paraId="1F0EA876"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0618732"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088C31DB"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0.44</w:t>
            </w:r>
          </w:p>
        </w:tc>
        <w:tc>
          <w:tcPr>
            <w:tcW w:w="0" w:type="auto"/>
            <w:tcBorders>
              <w:top w:val="nil"/>
              <w:left w:val="nil"/>
              <w:bottom w:val="nil"/>
              <w:right w:val="nil"/>
            </w:tcBorders>
            <w:noWrap/>
            <w:tcMar>
              <w:top w:w="0" w:type="dxa"/>
              <w:left w:w="0" w:type="dxa"/>
              <w:bottom w:w="0" w:type="dxa"/>
              <w:right w:w="0" w:type="dxa"/>
            </w:tcMar>
            <w:vAlign w:val="bottom"/>
            <w:hideMark/>
          </w:tcPr>
          <w:p w14:paraId="056143E0"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0.33</w:t>
            </w:r>
          </w:p>
        </w:tc>
        <w:tc>
          <w:tcPr>
            <w:tcW w:w="0" w:type="auto"/>
            <w:tcBorders>
              <w:top w:val="nil"/>
              <w:left w:val="nil"/>
              <w:bottom w:val="nil"/>
              <w:right w:val="nil"/>
            </w:tcBorders>
            <w:noWrap/>
            <w:tcMar>
              <w:top w:w="0" w:type="dxa"/>
              <w:left w:w="0" w:type="dxa"/>
              <w:bottom w:w="0" w:type="dxa"/>
              <w:right w:w="0" w:type="dxa"/>
            </w:tcMar>
            <w:vAlign w:val="bottom"/>
            <w:hideMark/>
          </w:tcPr>
          <w:p w14:paraId="7F75AD61"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0D024C4C" w14:textId="77777777" w:rsidTr="00F75D2E">
        <w:trPr>
          <w:tblCellSpacing w:w="15" w:type="dxa"/>
        </w:trPr>
        <w:tc>
          <w:tcPr>
            <w:tcW w:w="0" w:type="auto"/>
            <w:vMerge/>
            <w:tcBorders>
              <w:top w:val="nil"/>
              <w:left w:val="nil"/>
              <w:bottom w:val="nil"/>
              <w:right w:val="nil"/>
            </w:tcBorders>
            <w:vAlign w:val="center"/>
            <w:hideMark/>
          </w:tcPr>
          <w:p w14:paraId="133EA77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5AAE64E"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68521E04"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tcBorders>
              <w:top w:val="nil"/>
              <w:left w:val="nil"/>
              <w:bottom w:val="nil"/>
              <w:right w:val="nil"/>
            </w:tcBorders>
            <w:noWrap/>
            <w:tcMar>
              <w:top w:w="0" w:type="dxa"/>
              <w:left w:w="0" w:type="dxa"/>
              <w:bottom w:w="0" w:type="dxa"/>
              <w:right w:w="0" w:type="dxa"/>
            </w:tcMar>
            <w:vAlign w:val="bottom"/>
            <w:hideMark/>
          </w:tcPr>
          <w:p w14:paraId="31567DE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tcBorders>
              <w:top w:val="nil"/>
              <w:left w:val="nil"/>
              <w:bottom w:val="nil"/>
              <w:right w:val="nil"/>
            </w:tcBorders>
            <w:noWrap/>
            <w:tcMar>
              <w:top w:w="0" w:type="dxa"/>
              <w:left w:w="0" w:type="dxa"/>
              <w:bottom w:w="0" w:type="dxa"/>
              <w:right w:w="0" w:type="dxa"/>
            </w:tcMar>
            <w:vAlign w:val="bottom"/>
            <w:hideMark/>
          </w:tcPr>
          <w:p w14:paraId="5E2A04AD"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p>
        </w:tc>
      </w:tr>
      <w:tr w:rsidR="00574A00" w:rsidRPr="00F66772" w14:paraId="7A3BE778" w14:textId="77777777" w:rsidTr="00F75D2E">
        <w:trPr>
          <w:tblCellSpacing w:w="15" w:type="dxa"/>
        </w:trPr>
        <w:tc>
          <w:tcPr>
            <w:tcW w:w="0" w:type="auto"/>
            <w:vMerge/>
            <w:tcBorders>
              <w:top w:val="nil"/>
              <w:left w:val="nil"/>
              <w:bottom w:val="nil"/>
              <w:right w:val="nil"/>
            </w:tcBorders>
            <w:vAlign w:val="center"/>
            <w:hideMark/>
          </w:tcPr>
          <w:p w14:paraId="2C35C538"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5DBC55E"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7B2F80A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25099</w:t>
            </w:r>
          </w:p>
        </w:tc>
        <w:tc>
          <w:tcPr>
            <w:tcW w:w="0" w:type="auto"/>
            <w:tcBorders>
              <w:top w:val="nil"/>
              <w:left w:val="nil"/>
              <w:bottom w:val="nil"/>
              <w:right w:val="nil"/>
            </w:tcBorders>
            <w:noWrap/>
            <w:tcMar>
              <w:top w:w="0" w:type="dxa"/>
              <w:left w:w="0" w:type="dxa"/>
              <w:bottom w:w="0" w:type="dxa"/>
              <w:right w:w="0" w:type="dxa"/>
            </w:tcMar>
            <w:vAlign w:val="bottom"/>
            <w:hideMark/>
          </w:tcPr>
          <w:p w14:paraId="6868BC19"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26475</w:t>
            </w:r>
          </w:p>
        </w:tc>
        <w:tc>
          <w:tcPr>
            <w:tcW w:w="0" w:type="auto"/>
            <w:tcBorders>
              <w:top w:val="nil"/>
              <w:left w:val="nil"/>
              <w:bottom w:val="nil"/>
              <w:right w:val="nil"/>
            </w:tcBorders>
            <w:noWrap/>
            <w:tcMar>
              <w:top w:w="0" w:type="dxa"/>
              <w:left w:w="0" w:type="dxa"/>
              <w:bottom w:w="0" w:type="dxa"/>
              <w:right w:w="0" w:type="dxa"/>
            </w:tcMar>
            <w:vAlign w:val="bottom"/>
            <w:hideMark/>
          </w:tcPr>
          <w:p w14:paraId="1504F51C"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352.597, p &lt; 0.001 (Bonferroni corrected: p &lt; 0.001)</w:t>
            </w:r>
          </w:p>
        </w:tc>
      </w:tr>
      <w:tr w:rsidR="00574A00" w:rsidRPr="00F66772" w14:paraId="33D687AD" w14:textId="77777777" w:rsidTr="00F75D2E">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672BDE8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Two-Compartment Bayesian Trough vs </w:t>
            </w:r>
            <w:r w:rsidRPr="00F66772">
              <w:rPr>
                <w:rFonts w:ascii="Times New Roman" w:eastAsia="Times New Roman" w:hAnsi="Times New Roman" w:cs="Times New Roman"/>
                <w:color w:val="000000"/>
                <w:kern w:val="0"/>
                <w:sz w:val="20"/>
                <w:szCs w:val="20"/>
                <w14:ligatures w14:val="none"/>
              </w:rPr>
              <w:br/>
              <w:t>Two-Compartment Bayesian Peak-Trough</w:t>
            </w:r>
          </w:p>
        </w:tc>
        <w:tc>
          <w:tcPr>
            <w:tcW w:w="0" w:type="auto"/>
            <w:tcBorders>
              <w:top w:val="nil"/>
              <w:left w:val="nil"/>
              <w:bottom w:val="nil"/>
              <w:right w:val="nil"/>
            </w:tcBorders>
            <w:noWrap/>
            <w:tcMar>
              <w:top w:w="0" w:type="dxa"/>
              <w:left w:w="0" w:type="dxa"/>
              <w:bottom w:w="0" w:type="dxa"/>
              <w:right w:w="0" w:type="dxa"/>
            </w:tcMar>
            <w:vAlign w:val="bottom"/>
            <w:hideMark/>
          </w:tcPr>
          <w:p w14:paraId="1905C016"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0CA6BEF2"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-5.24</w:t>
            </w:r>
          </w:p>
        </w:tc>
        <w:tc>
          <w:tcPr>
            <w:tcW w:w="0" w:type="auto"/>
            <w:tcBorders>
              <w:top w:val="nil"/>
              <w:left w:val="nil"/>
              <w:bottom w:val="nil"/>
              <w:right w:val="nil"/>
            </w:tcBorders>
            <w:noWrap/>
            <w:tcMar>
              <w:top w:w="0" w:type="dxa"/>
              <w:left w:w="0" w:type="dxa"/>
              <w:bottom w:w="0" w:type="dxa"/>
              <w:right w:w="0" w:type="dxa"/>
            </w:tcMar>
            <w:vAlign w:val="bottom"/>
            <w:hideMark/>
          </w:tcPr>
          <w:p w14:paraId="73F8112B"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-5.46</w:t>
            </w:r>
          </w:p>
        </w:tc>
        <w:tc>
          <w:tcPr>
            <w:tcW w:w="0" w:type="auto"/>
            <w:tcBorders>
              <w:top w:val="nil"/>
              <w:left w:val="nil"/>
              <w:bottom w:val="nil"/>
              <w:right w:val="nil"/>
            </w:tcBorders>
            <w:noWrap/>
            <w:tcMar>
              <w:top w:w="0" w:type="dxa"/>
              <w:left w:w="0" w:type="dxa"/>
              <w:bottom w:w="0" w:type="dxa"/>
              <w:right w:w="0" w:type="dxa"/>
            </w:tcMar>
            <w:vAlign w:val="bottom"/>
            <w:hideMark/>
          </w:tcPr>
          <w:p w14:paraId="0EB794DC"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0.965, p = 0.334 (Bonferroni corrected: p = 1.000)</w:t>
            </w:r>
          </w:p>
        </w:tc>
      </w:tr>
      <w:tr w:rsidR="00574A00" w:rsidRPr="00F66772" w14:paraId="6487FB40" w14:textId="77777777" w:rsidTr="00F75D2E">
        <w:trPr>
          <w:tblCellSpacing w:w="15" w:type="dxa"/>
        </w:trPr>
        <w:tc>
          <w:tcPr>
            <w:tcW w:w="0" w:type="auto"/>
            <w:vMerge/>
            <w:tcBorders>
              <w:top w:val="nil"/>
              <w:left w:val="nil"/>
              <w:bottom w:val="nil"/>
              <w:right w:val="nil"/>
            </w:tcBorders>
            <w:vAlign w:val="center"/>
            <w:hideMark/>
          </w:tcPr>
          <w:p w14:paraId="481FC3D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5A8568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260C9A4A"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55.67</w:t>
            </w:r>
          </w:p>
        </w:tc>
        <w:tc>
          <w:tcPr>
            <w:tcW w:w="0" w:type="auto"/>
            <w:tcBorders>
              <w:top w:val="nil"/>
              <w:left w:val="nil"/>
              <w:bottom w:val="nil"/>
              <w:right w:val="nil"/>
            </w:tcBorders>
            <w:noWrap/>
            <w:tcMar>
              <w:top w:w="0" w:type="dxa"/>
              <w:left w:w="0" w:type="dxa"/>
              <w:bottom w:w="0" w:type="dxa"/>
              <w:right w:w="0" w:type="dxa"/>
            </w:tcMar>
            <w:vAlign w:val="bottom"/>
            <w:hideMark/>
          </w:tcPr>
          <w:p w14:paraId="4C87DE87"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41.06</w:t>
            </w:r>
          </w:p>
        </w:tc>
        <w:tc>
          <w:tcPr>
            <w:tcW w:w="0" w:type="auto"/>
            <w:tcBorders>
              <w:top w:val="nil"/>
              <w:left w:val="nil"/>
              <w:bottom w:val="nil"/>
              <w:right w:val="nil"/>
            </w:tcBorders>
            <w:noWrap/>
            <w:tcMar>
              <w:top w:w="0" w:type="dxa"/>
              <w:left w:w="0" w:type="dxa"/>
              <w:bottom w:w="0" w:type="dxa"/>
              <w:right w:w="0" w:type="dxa"/>
            </w:tcMar>
            <w:vAlign w:val="bottom"/>
            <w:hideMark/>
          </w:tcPr>
          <w:p w14:paraId="1370AC20"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1BCB2E19" w14:textId="77777777" w:rsidTr="00F75D2E">
        <w:trPr>
          <w:tblCellSpacing w:w="15" w:type="dxa"/>
        </w:trPr>
        <w:tc>
          <w:tcPr>
            <w:tcW w:w="0" w:type="auto"/>
            <w:vMerge/>
            <w:tcBorders>
              <w:top w:val="nil"/>
              <w:left w:val="nil"/>
              <w:bottom w:val="nil"/>
              <w:right w:val="nil"/>
            </w:tcBorders>
            <w:vAlign w:val="center"/>
            <w:hideMark/>
          </w:tcPr>
          <w:p w14:paraId="4FBEA5DC"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FEDBA11"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3E081384"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-113.86, 103.38</w:t>
            </w:r>
          </w:p>
        </w:tc>
        <w:tc>
          <w:tcPr>
            <w:tcW w:w="0" w:type="auto"/>
            <w:tcBorders>
              <w:top w:val="nil"/>
              <w:left w:val="nil"/>
              <w:bottom w:val="nil"/>
              <w:right w:val="nil"/>
            </w:tcBorders>
            <w:noWrap/>
            <w:tcMar>
              <w:top w:w="0" w:type="dxa"/>
              <w:left w:w="0" w:type="dxa"/>
              <w:bottom w:w="0" w:type="dxa"/>
              <w:right w:w="0" w:type="dxa"/>
            </w:tcMar>
            <w:vAlign w:val="bottom"/>
            <w:hideMark/>
          </w:tcPr>
          <w:p w14:paraId="56E173A9"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-85.23, 74.30</w:t>
            </w:r>
          </w:p>
        </w:tc>
        <w:tc>
          <w:tcPr>
            <w:tcW w:w="0" w:type="auto"/>
            <w:tcBorders>
              <w:top w:val="nil"/>
              <w:left w:val="nil"/>
              <w:bottom w:val="nil"/>
              <w:right w:val="nil"/>
            </w:tcBorders>
            <w:noWrap/>
            <w:tcMar>
              <w:top w:w="0" w:type="dxa"/>
              <w:left w:w="0" w:type="dxa"/>
              <w:bottom w:w="0" w:type="dxa"/>
              <w:right w:w="0" w:type="dxa"/>
            </w:tcMar>
            <w:vAlign w:val="bottom"/>
            <w:hideMark/>
          </w:tcPr>
          <w:p w14:paraId="221F09E4"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2A8AF11B" w14:textId="77777777" w:rsidTr="00F75D2E">
        <w:trPr>
          <w:tblCellSpacing w:w="15" w:type="dxa"/>
        </w:trPr>
        <w:tc>
          <w:tcPr>
            <w:tcW w:w="0" w:type="auto"/>
            <w:vMerge/>
            <w:tcBorders>
              <w:top w:val="nil"/>
              <w:left w:val="nil"/>
              <w:bottom w:val="nil"/>
              <w:right w:val="nil"/>
            </w:tcBorders>
            <w:vAlign w:val="center"/>
            <w:hideMark/>
          </w:tcPr>
          <w:p w14:paraId="5CB42662"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6316B60"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30F0F953"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tcBorders>
              <w:top w:val="nil"/>
              <w:left w:val="nil"/>
              <w:bottom w:val="nil"/>
              <w:right w:val="nil"/>
            </w:tcBorders>
            <w:noWrap/>
            <w:tcMar>
              <w:top w:w="0" w:type="dxa"/>
              <w:left w:w="0" w:type="dxa"/>
              <w:bottom w:w="0" w:type="dxa"/>
              <w:right w:w="0" w:type="dxa"/>
            </w:tcMar>
            <w:vAlign w:val="bottom"/>
            <w:hideMark/>
          </w:tcPr>
          <w:p w14:paraId="2799A884"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0.979</w:t>
            </w:r>
          </w:p>
        </w:tc>
        <w:tc>
          <w:tcPr>
            <w:tcW w:w="0" w:type="auto"/>
            <w:tcBorders>
              <w:top w:val="nil"/>
              <w:left w:val="nil"/>
              <w:bottom w:val="nil"/>
              <w:right w:val="nil"/>
            </w:tcBorders>
            <w:noWrap/>
            <w:tcMar>
              <w:top w:w="0" w:type="dxa"/>
              <w:left w:w="0" w:type="dxa"/>
              <w:bottom w:w="0" w:type="dxa"/>
              <w:right w:w="0" w:type="dxa"/>
            </w:tcMar>
            <w:vAlign w:val="bottom"/>
            <w:hideMark/>
          </w:tcPr>
          <w:p w14:paraId="4CE28EBE"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2A52E6D2" w14:textId="77777777" w:rsidTr="00F75D2E">
        <w:trPr>
          <w:tblCellSpacing w:w="15" w:type="dxa"/>
        </w:trPr>
        <w:tc>
          <w:tcPr>
            <w:tcW w:w="0" w:type="auto"/>
            <w:vMerge/>
            <w:tcBorders>
              <w:top w:val="nil"/>
              <w:left w:val="nil"/>
              <w:bottom w:val="nil"/>
              <w:right w:val="nil"/>
            </w:tcBorders>
            <w:vAlign w:val="center"/>
            <w:hideMark/>
          </w:tcPr>
          <w:p w14:paraId="2F5069BC"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3AF50B5E"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65C1E638"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tcBorders>
              <w:top w:val="nil"/>
              <w:left w:val="nil"/>
              <w:bottom w:val="nil"/>
              <w:right w:val="nil"/>
            </w:tcBorders>
            <w:noWrap/>
            <w:tcMar>
              <w:top w:w="0" w:type="dxa"/>
              <w:left w:w="0" w:type="dxa"/>
              <w:bottom w:w="0" w:type="dxa"/>
              <w:right w:w="0" w:type="dxa"/>
            </w:tcMar>
            <w:vAlign w:val="bottom"/>
            <w:hideMark/>
          </w:tcPr>
          <w:p w14:paraId="5AA9E0B6"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-0.52%</w:t>
            </w:r>
          </w:p>
        </w:tc>
        <w:tc>
          <w:tcPr>
            <w:tcW w:w="0" w:type="auto"/>
            <w:tcBorders>
              <w:top w:val="nil"/>
              <w:left w:val="nil"/>
              <w:bottom w:val="nil"/>
              <w:right w:val="nil"/>
            </w:tcBorders>
            <w:noWrap/>
            <w:tcMar>
              <w:top w:w="0" w:type="dxa"/>
              <w:left w:w="0" w:type="dxa"/>
              <w:bottom w:w="0" w:type="dxa"/>
              <w:right w:w="0" w:type="dxa"/>
            </w:tcMar>
            <w:vAlign w:val="bottom"/>
            <w:hideMark/>
          </w:tcPr>
          <w:p w14:paraId="421E9550"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74A00" w:rsidRPr="00F66772" w14:paraId="77E0CA96" w14:textId="77777777" w:rsidTr="00F75D2E">
        <w:trPr>
          <w:tblCellSpacing w:w="15" w:type="dxa"/>
        </w:trPr>
        <w:tc>
          <w:tcPr>
            <w:tcW w:w="0" w:type="auto"/>
            <w:vMerge/>
            <w:tcBorders>
              <w:top w:val="nil"/>
              <w:left w:val="nil"/>
              <w:bottom w:val="nil"/>
              <w:right w:val="nil"/>
            </w:tcBorders>
            <w:vAlign w:val="center"/>
            <w:hideMark/>
          </w:tcPr>
          <w:p w14:paraId="496DC81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3A16D2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32E61CE2"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-0.01</w:t>
            </w:r>
          </w:p>
        </w:tc>
        <w:tc>
          <w:tcPr>
            <w:tcW w:w="0" w:type="auto"/>
            <w:tcBorders>
              <w:top w:val="nil"/>
              <w:left w:val="nil"/>
              <w:bottom w:val="nil"/>
              <w:right w:val="nil"/>
            </w:tcBorders>
            <w:noWrap/>
            <w:tcMar>
              <w:top w:w="0" w:type="dxa"/>
              <w:left w:w="0" w:type="dxa"/>
              <w:bottom w:w="0" w:type="dxa"/>
              <w:right w:w="0" w:type="dxa"/>
            </w:tcMar>
            <w:vAlign w:val="bottom"/>
            <w:hideMark/>
          </w:tcPr>
          <w:p w14:paraId="40EED328"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-0.02</w:t>
            </w:r>
          </w:p>
        </w:tc>
        <w:tc>
          <w:tcPr>
            <w:tcW w:w="0" w:type="auto"/>
            <w:tcBorders>
              <w:top w:val="nil"/>
              <w:left w:val="nil"/>
              <w:bottom w:val="nil"/>
              <w:right w:val="nil"/>
            </w:tcBorders>
            <w:noWrap/>
            <w:tcMar>
              <w:top w:w="0" w:type="dxa"/>
              <w:left w:w="0" w:type="dxa"/>
              <w:bottom w:w="0" w:type="dxa"/>
              <w:right w:w="0" w:type="dxa"/>
            </w:tcMar>
            <w:vAlign w:val="bottom"/>
            <w:hideMark/>
          </w:tcPr>
          <w:p w14:paraId="25278332"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9.753, p &lt; 0.001 (Bonferroni corrected: p &lt; 0.001)</w:t>
            </w:r>
          </w:p>
        </w:tc>
      </w:tr>
      <w:tr w:rsidR="00574A00" w:rsidRPr="00F66772" w14:paraId="748DDC92" w14:textId="77777777" w:rsidTr="00F75D2E">
        <w:trPr>
          <w:tblCellSpacing w:w="15" w:type="dxa"/>
        </w:trPr>
        <w:tc>
          <w:tcPr>
            <w:tcW w:w="0" w:type="auto"/>
            <w:vMerge/>
            <w:tcBorders>
              <w:top w:val="nil"/>
              <w:left w:val="nil"/>
              <w:bottom w:val="nil"/>
              <w:right w:val="nil"/>
            </w:tcBorders>
            <w:vAlign w:val="center"/>
            <w:hideMark/>
          </w:tcPr>
          <w:p w14:paraId="05C8C9E4"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2F5EAC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2F3D6C14"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-0.87, 0.86</w:t>
            </w:r>
          </w:p>
        </w:tc>
        <w:tc>
          <w:tcPr>
            <w:tcW w:w="0" w:type="auto"/>
            <w:tcBorders>
              <w:top w:val="nil"/>
              <w:left w:val="nil"/>
              <w:bottom w:val="nil"/>
              <w:right w:val="nil"/>
            </w:tcBorders>
            <w:noWrap/>
            <w:tcMar>
              <w:top w:w="0" w:type="dxa"/>
              <w:left w:w="0" w:type="dxa"/>
              <w:bottom w:w="0" w:type="dxa"/>
              <w:right w:w="0" w:type="dxa"/>
            </w:tcMar>
            <w:vAlign w:val="bottom"/>
            <w:hideMark/>
          </w:tcPr>
          <w:p w14:paraId="6267F82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-0.66, 0.61</w:t>
            </w:r>
          </w:p>
        </w:tc>
        <w:tc>
          <w:tcPr>
            <w:tcW w:w="0" w:type="auto"/>
            <w:tcBorders>
              <w:top w:val="nil"/>
              <w:left w:val="nil"/>
              <w:bottom w:val="nil"/>
              <w:right w:val="nil"/>
            </w:tcBorders>
            <w:noWrap/>
            <w:tcMar>
              <w:top w:w="0" w:type="dxa"/>
              <w:left w:w="0" w:type="dxa"/>
              <w:bottom w:w="0" w:type="dxa"/>
              <w:right w:w="0" w:type="dxa"/>
            </w:tcMar>
            <w:vAlign w:val="bottom"/>
            <w:hideMark/>
          </w:tcPr>
          <w:p w14:paraId="49A90767"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256188C4" w14:textId="77777777" w:rsidTr="00F75D2E">
        <w:trPr>
          <w:tblCellSpacing w:w="15" w:type="dxa"/>
        </w:trPr>
        <w:tc>
          <w:tcPr>
            <w:tcW w:w="0" w:type="auto"/>
            <w:vMerge/>
            <w:tcBorders>
              <w:top w:val="nil"/>
              <w:left w:val="nil"/>
              <w:bottom w:val="nil"/>
              <w:right w:val="nil"/>
            </w:tcBorders>
            <w:vAlign w:val="center"/>
            <w:hideMark/>
          </w:tcPr>
          <w:p w14:paraId="0153CB4C"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6AAD8A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63459744"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0.44</w:t>
            </w:r>
          </w:p>
        </w:tc>
        <w:tc>
          <w:tcPr>
            <w:tcW w:w="0" w:type="auto"/>
            <w:tcBorders>
              <w:top w:val="nil"/>
              <w:left w:val="nil"/>
              <w:bottom w:val="nil"/>
              <w:right w:val="nil"/>
            </w:tcBorders>
            <w:noWrap/>
            <w:tcMar>
              <w:top w:w="0" w:type="dxa"/>
              <w:left w:w="0" w:type="dxa"/>
              <w:bottom w:w="0" w:type="dxa"/>
              <w:right w:w="0" w:type="dxa"/>
            </w:tcMar>
            <w:vAlign w:val="bottom"/>
            <w:hideMark/>
          </w:tcPr>
          <w:p w14:paraId="7FC8FDEC"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0.32</w:t>
            </w:r>
          </w:p>
        </w:tc>
        <w:tc>
          <w:tcPr>
            <w:tcW w:w="0" w:type="auto"/>
            <w:tcBorders>
              <w:top w:val="nil"/>
              <w:left w:val="nil"/>
              <w:bottom w:val="nil"/>
              <w:right w:val="nil"/>
            </w:tcBorders>
            <w:noWrap/>
            <w:tcMar>
              <w:top w:w="0" w:type="dxa"/>
              <w:left w:w="0" w:type="dxa"/>
              <w:bottom w:w="0" w:type="dxa"/>
              <w:right w:w="0" w:type="dxa"/>
            </w:tcMar>
            <w:vAlign w:val="bottom"/>
            <w:hideMark/>
          </w:tcPr>
          <w:p w14:paraId="5CC24F1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4770AFB6" w14:textId="77777777" w:rsidTr="00F75D2E">
        <w:trPr>
          <w:tblCellSpacing w:w="15" w:type="dxa"/>
        </w:trPr>
        <w:tc>
          <w:tcPr>
            <w:tcW w:w="0" w:type="auto"/>
            <w:vMerge/>
            <w:tcBorders>
              <w:top w:val="nil"/>
              <w:left w:val="nil"/>
              <w:bottom w:val="nil"/>
              <w:right w:val="nil"/>
            </w:tcBorders>
            <w:vAlign w:val="center"/>
            <w:hideMark/>
          </w:tcPr>
          <w:p w14:paraId="29C8856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CB2446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2DF67BDB"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tcBorders>
              <w:top w:val="nil"/>
              <w:left w:val="nil"/>
              <w:bottom w:val="nil"/>
              <w:right w:val="nil"/>
            </w:tcBorders>
            <w:noWrap/>
            <w:tcMar>
              <w:top w:w="0" w:type="dxa"/>
              <w:left w:w="0" w:type="dxa"/>
              <w:bottom w:w="0" w:type="dxa"/>
              <w:right w:w="0" w:type="dxa"/>
            </w:tcMar>
            <w:vAlign w:val="bottom"/>
            <w:hideMark/>
          </w:tcPr>
          <w:p w14:paraId="63FA5DFE"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88.3%</w:t>
            </w:r>
          </w:p>
        </w:tc>
        <w:tc>
          <w:tcPr>
            <w:tcW w:w="0" w:type="auto"/>
            <w:tcBorders>
              <w:top w:val="nil"/>
              <w:left w:val="nil"/>
              <w:bottom w:val="nil"/>
              <w:right w:val="nil"/>
            </w:tcBorders>
            <w:noWrap/>
            <w:tcMar>
              <w:top w:w="0" w:type="dxa"/>
              <w:left w:w="0" w:type="dxa"/>
              <w:bottom w:w="0" w:type="dxa"/>
              <w:right w:w="0" w:type="dxa"/>
            </w:tcMar>
            <w:vAlign w:val="bottom"/>
            <w:hideMark/>
          </w:tcPr>
          <w:p w14:paraId="16F4C686"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p>
        </w:tc>
      </w:tr>
      <w:tr w:rsidR="00574A00" w:rsidRPr="00F66772" w14:paraId="63A4C4DE" w14:textId="77777777" w:rsidTr="00F75D2E">
        <w:trPr>
          <w:tblCellSpacing w:w="15" w:type="dxa"/>
        </w:trPr>
        <w:tc>
          <w:tcPr>
            <w:tcW w:w="0" w:type="auto"/>
            <w:vMerge/>
            <w:tcBorders>
              <w:top w:val="nil"/>
              <w:left w:val="nil"/>
              <w:bottom w:val="nil"/>
              <w:right w:val="nil"/>
            </w:tcBorders>
            <w:vAlign w:val="center"/>
            <w:hideMark/>
          </w:tcPr>
          <w:p w14:paraId="4911B95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7FF87AF"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310518F2"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25099</w:t>
            </w:r>
          </w:p>
        </w:tc>
        <w:tc>
          <w:tcPr>
            <w:tcW w:w="0" w:type="auto"/>
            <w:tcBorders>
              <w:top w:val="nil"/>
              <w:left w:val="nil"/>
              <w:bottom w:val="nil"/>
              <w:right w:val="nil"/>
            </w:tcBorders>
            <w:noWrap/>
            <w:tcMar>
              <w:top w:w="0" w:type="dxa"/>
              <w:left w:w="0" w:type="dxa"/>
              <w:bottom w:w="0" w:type="dxa"/>
              <w:right w:w="0" w:type="dxa"/>
            </w:tcMar>
            <w:vAlign w:val="bottom"/>
            <w:hideMark/>
          </w:tcPr>
          <w:p w14:paraId="2B9AC39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26508</w:t>
            </w:r>
          </w:p>
        </w:tc>
        <w:tc>
          <w:tcPr>
            <w:tcW w:w="0" w:type="auto"/>
            <w:tcBorders>
              <w:top w:val="nil"/>
              <w:left w:val="nil"/>
              <w:bottom w:val="nil"/>
              <w:right w:val="nil"/>
            </w:tcBorders>
            <w:noWrap/>
            <w:tcMar>
              <w:top w:w="0" w:type="dxa"/>
              <w:left w:w="0" w:type="dxa"/>
              <w:bottom w:w="0" w:type="dxa"/>
              <w:right w:w="0" w:type="dxa"/>
            </w:tcMar>
            <w:vAlign w:val="bottom"/>
            <w:hideMark/>
          </w:tcPr>
          <w:p w14:paraId="6B4F7E14"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543.886, p &lt; 0.001 (Bonferroni corrected: p &lt; 0.001)</w:t>
            </w:r>
          </w:p>
        </w:tc>
      </w:tr>
      <w:tr w:rsidR="00574A00" w:rsidRPr="00F66772" w14:paraId="5CBA7C86" w14:textId="77777777" w:rsidTr="00F75D2E">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43215F60"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Trough vs </w:t>
            </w:r>
            <w:r w:rsidRPr="00F66772">
              <w:rPr>
                <w:rFonts w:ascii="Times New Roman" w:eastAsia="Times New Roman" w:hAnsi="Times New Roman" w:cs="Times New Roman"/>
                <w:color w:val="000000"/>
                <w:kern w:val="0"/>
                <w:sz w:val="20"/>
                <w:szCs w:val="20"/>
                <w14:ligatures w14:val="none"/>
              </w:rPr>
              <w:br/>
              <w:t>One-Compartment Bayesian Peak-Trough</w:t>
            </w:r>
          </w:p>
        </w:tc>
        <w:tc>
          <w:tcPr>
            <w:tcW w:w="0" w:type="auto"/>
            <w:tcBorders>
              <w:top w:val="nil"/>
              <w:left w:val="nil"/>
              <w:bottom w:val="nil"/>
              <w:right w:val="nil"/>
            </w:tcBorders>
            <w:noWrap/>
            <w:tcMar>
              <w:top w:w="0" w:type="dxa"/>
              <w:left w:w="0" w:type="dxa"/>
              <w:bottom w:w="0" w:type="dxa"/>
              <w:right w:w="0" w:type="dxa"/>
            </w:tcMar>
            <w:vAlign w:val="bottom"/>
            <w:hideMark/>
          </w:tcPr>
          <w:p w14:paraId="7254C0D6"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3876BF37"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-9.56</w:t>
            </w:r>
          </w:p>
        </w:tc>
        <w:tc>
          <w:tcPr>
            <w:tcW w:w="0" w:type="auto"/>
            <w:tcBorders>
              <w:top w:val="nil"/>
              <w:left w:val="nil"/>
              <w:bottom w:val="nil"/>
              <w:right w:val="nil"/>
            </w:tcBorders>
            <w:noWrap/>
            <w:tcMar>
              <w:top w:w="0" w:type="dxa"/>
              <w:left w:w="0" w:type="dxa"/>
              <w:bottom w:w="0" w:type="dxa"/>
              <w:right w:w="0" w:type="dxa"/>
            </w:tcMar>
            <w:vAlign w:val="bottom"/>
            <w:hideMark/>
          </w:tcPr>
          <w:p w14:paraId="3E9262FE"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-7.21</w:t>
            </w:r>
          </w:p>
        </w:tc>
        <w:tc>
          <w:tcPr>
            <w:tcW w:w="0" w:type="auto"/>
            <w:tcBorders>
              <w:top w:val="nil"/>
              <w:left w:val="nil"/>
              <w:bottom w:val="nil"/>
              <w:right w:val="nil"/>
            </w:tcBorders>
            <w:noWrap/>
            <w:tcMar>
              <w:top w:w="0" w:type="dxa"/>
              <w:left w:w="0" w:type="dxa"/>
              <w:bottom w:w="0" w:type="dxa"/>
              <w:right w:w="0" w:type="dxa"/>
            </w:tcMar>
            <w:vAlign w:val="bottom"/>
            <w:hideMark/>
          </w:tcPr>
          <w:p w14:paraId="10EC8517"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-9.450, p &lt; 0.001 (Bonferroni corrected: p &lt; 0.001)</w:t>
            </w:r>
          </w:p>
        </w:tc>
      </w:tr>
      <w:tr w:rsidR="00574A00" w:rsidRPr="00F66772" w14:paraId="40B40EFD" w14:textId="77777777" w:rsidTr="00F75D2E">
        <w:trPr>
          <w:tblCellSpacing w:w="15" w:type="dxa"/>
        </w:trPr>
        <w:tc>
          <w:tcPr>
            <w:tcW w:w="0" w:type="auto"/>
            <w:vMerge/>
            <w:tcBorders>
              <w:top w:val="nil"/>
              <w:left w:val="nil"/>
              <w:bottom w:val="nil"/>
              <w:right w:val="nil"/>
            </w:tcBorders>
            <w:vAlign w:val="center"/>
            <w:hideMark/>
          </w:tcPr>
          <w:p w14:paraId="79481138"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CC98AC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3ADEC53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56.83</w:t>
            </w:r>
          </w:p>
        </w:tc>
        <w:tc>
          <w:tcPr>
            <w:tcW w:w="0" w:type="auto"/>
            <w:tcBorders>
              <w:top w:val="nil"/>
              <w:left w:val="nil"/>
              <w:bottom w:val="nil"/>
              <w:right w:val="nil"/>
            </w:tcBorders>
            <w:noWrap/>
            <w:tcMar>
              <w:top w:w="0" w:type="dxa"/>
              <w:left w:w="0" w:type="dxa"/>
              <w:bottom w:w="0" w:type="dxa"/>
              <w:right w:w="0" w:type="dxa"/>
            </w:tcMar>
            <w:vAlign w:val="bottom"/>
            <w:hideMark/>
          </w:tcPr>
          <w:p w14:paraId="0F41D583"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41.29</w:t>
            </w:r>
          </w:p>
        </w:tc>
        <w:tc>
          <w:tcPr>
            <w:tcW w:w="0" w:type="auto"/>
            <w:tcBorders>
              <w:top w:val="nil"/>
              <w:left w:val="nil"/>
              <w:bottom w:val="nil"/>
              <w:right w:val="nil"/>
            </w:tcBorders>
            <w:noWrap/>
            <w:tcMar>
              <w:top w:w="0" w:type="dxa"/>
              <w:left w:w="0" w:type="dxa"/>
              <w:bottom w:w="0" w:type="dxa"/>
              <w:right w:w="0" w:type="dxa"/>
            </w:tcMar>
            <w:vAlign w:val="bottom"/>
            <w:hideMark/>
          </w:tcPr>
          <w:p w14:paraId="6BA8AAF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2C32E8FF" w14:textId="77777777" w:rsidTr="00F75D2E">
        <w:trPr>
          <w:tblCellSpacing w:w="15" w:type="dxa"/>
        </w:trPr>
        <w:tc>
          <w:tcPr>
            <w:tcW w:w="0" w:type="auto"/>
            <w:vMerge/>
            <w:tcBorders>
              <w:top w:val="nil"/>
              <w:left w:val="nil"/>
              <w:bottom w:val="nil"/>
              <w:right w:val="nil"/>
            </w:tcBorders>
            <w:vAlign w:val="center"/>
            <w:hideMark/>
          </w:tcPr>
          <w:p w14:paraId="56AFD58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32A073A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50821AB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-119.36, 100.24</w:t>
            </w:r>
          </w:p>
        </w:tc>
        <w:tc>
          <w:tcPr>
            <w:tcW w:w="0" w:type="auto"/>
            <w:tcBorders>
              <w:top w:val="nil"/>
              <w:left w:val="nil"/>
              <w:bottom w:val="nil"/>
              <w:right w:val="nil"/>
            </w:tcBorders>
            <w:noWrap/>
            <w:tcMar>
              <w:top w:w="0" w:type="dxa"/>
              <w:left w:w="0" w:type="dxa"/>
              <w:bottom w:w="0" w:type="dxa"/>
              <w:right w:w="0" w:type="dxa"/>
            </w:tcMar>
            <w:vAlign w:val="bottom"/>
            <w:hideMark/>
          </w:tcPr>
          <w:p w14:paraId="2A48F0F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-86.89, 72.48</w:t>
            </w:r>
          </w:p>
        </w:tc>
        <w:tc>
          <w:tcPr>
            <w:tcW w:w="0" w:type="auto"/>
            <w:tcBorders>
              <w:top w:val="nil"/>
              <w:left w:val="nil"/>
              <w:bottom w:val="nil"/>
              <w:right w:val="nil"/>
            </w:tcBorders>
            <w:noWrap/>
            <w:tcMar>
              <w:top w:w="0" w:type="dxa"/>
              <w:left w:w="0" w:type="dxa"/>
              <w:bottom w:w="0" w:type="dxa"/>
              <w:right w:w="0" w:type="dxa"/>
            </w:tcMar>
            <w:vAlign w:val="bottom"/>
            <w:hideMark/>
          </w:tcPr>
          <w:p w14:paraId="4B5237C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1BC40C2C" w14:textId="77777777" w:rsidTr="00F75D2E">
        <w:trPr>
          <w:tblCellSpacing w:w="15" w:type="dxa"/>
        </w:trPr>
        <w:tc>
          <w:tcPr>
            <w:tcW w:w="0" w:type="auto"/>
            <w:vMerge/>
            <w:tcBorders>
              <w:top w:val="nil"/>
              <w:left w:val="nil"/>
              <w:bottom w:val="nil"/>
              <w:right w:val="nil"/>
            </w:tcBorders>
            <w:vAlign w:val="center"/>
            <w:hideMark/>
          </w:tcPr>
          <w:p w14:paraId="3821435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F217676"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71CA717E"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0.960</w:t>
            </w:r>
          </w:p>
        </w:tc>
        <w:tc>
          <w:tcPr>
            <w:tcW w:w="0" w:type="auto"/>
            <w:tcBorders>
              <w:top w:val="nil"/>
              <w:left w:val="nil"/>
              <w:bottom w:val="nil"/>
              <w:right w:val="nil"/>
            </w:tcBorders>
            <w:noWrap/>
            <w:tcMar>
              <w:top w:w="0" w:type="dxa"/>
              <w:left w:w="0" w:type="dxa"/>
              <w:bottom w:w="0" w:type="dxa"/>
              <w:right w:w="0" w:type="dxa"/>
            </w:tcMar>
            <w:vAlign w:val="bottom"/>
            <w:hideMark/>
          </w:tcPr>
          <w:p w14:paraId="7E70ECE0"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0.979</w:t>
            </w:r>
          </w:p>
        </w:tc>
        <w:tc>
          <w:tcPr>
            <w:tcW w:w="0" w:type="auto"/>
            <w:tcBorders>
              <w:top w:val="nil"/>
              <w:left w:val="nil"/>
              <w:bottom w:val="nil"/>
              <w:right w:val="nil"/>
            </w:tcBorders>
            <w:noWrap/>
            <w:tcMar>
              <w:top w:w="0" w:type="dxa"/>
              <w:left w:w="0" w:type="dxa"/>
              <w:bottom w:w="0" w:type="dxa"/>
              <w:right w:w="0" w:type="dxa"/>
            </w:tcMar>
            <w:vAlign w:val="bottom"/>
            <w:hideMark/>
          </w:tcPr>
          <w:p w14:paraId="4D3C4230"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33994A8A" w14:textId="77777777" w:rsidTr="00F75D2E">
        <w:trPr>
          <w:tblCellSpacing w:w="15" w:type="dxa"/>
        </w:trPr>
        <w:tc>
          <w:tcPr>
            <w:tcW w:w="0" w:type="auto"/>
            <w:vMerge/>
            <w:tcBorders>
              <w:top w:val="nil"/>
              <w:left w:val="nil"/>
              <w:bottom w:val="nil"/>
              <w:right w:val="nil"/>
            </w:tcBorders>
            <w:vAlign w:val="center"/>
            <w:hideMark/>
          </w:tcPr>
          <w:p w14:paraId="4B13BA91"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EE92A8F"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6212A0A4"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-0.58%</w:t>
            </w:r>
          </w:p>
        </w:tc>
        <w:tc>
          <w:tcPr>
            <w:tcW w:w="0" w:type="auto"/>
            <w:tcBorders>
              <w:top w:val="nil"/>
              <w:left w:val="nil"/>
              <w:bottom w:val="nil"/>
              <w:right w:val="nil"/>
            </w:tcBorders>
            <w:noWrap/>
            <w:tcMar>
              <w:top w:w="0" w:type="dxa"/>
              <w:left w:w="0" w:type="dxa"/>
              <w:bottom w:w="0" w:type="dxa"/>
              <w:right w:w="0" w:type="dxa"/>
            </w:tcMar>
            <w:vAlign w:val="bottom"/>
            <w:hideMark/>
          </w:tcPr>
          <w:p w14:paraId="7FA9949B"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-0.90%</w:t>
            </w:r>
          </w:p>
        </w:tc>
        <w:tc>
          <w:tcPr>
            <w:tcW w:w="0" w:type="auto"/>
            <w:tcBorders>
              <w:top w:val="nil"/>
              <w:left w:val="nil"/>
              <w:bottom w:val="nil"/>
              <w:right w:val="nil"/>
            </w:tcBorders>
            <w:noWrap/>
            <w:tcMar>
              <w:top w:w="0" w:type="dxa"/>
              <w:left w:w="0" w:type="dxa"/>
              <w:bottom w:w="0" w:type="dxa"/>
              <w:right w:w="0" w:type="dxa"/>
            </w:tcMar>
            <w:vAlign w:val="bottom"/>
            <w:hideMark/>
          </w:tcPr>
          <w:p w14:paraId="27B70721"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74A00" w:rsidRPr="00F66772" w14:paraId="7F31A99D" w14:textId="77777777" w:rsidTr="00F75D2E">
        <w:trPr>
          <w:tblCellSpacing w:w="15" w:type="dxa"/>
        </w:trPr>
        <w:tc>
          <w:tcPr>
            <w:tcW w:w="0" w:type="auto"/>
            <w:vMerge/>
            <w:tcBorders>
              <w:top w:val="nil"/>
              <w:left w:val="nil"/>
              <w:bottom w:val="nil"/>
              <w:right w:val="nil"/>
            </w:tcBorders>
            <w:vAlign w:val="center"/>
            <w:hideMark/>
          </w:tcPr>
          <w:p w14:paraId="1ACD69E6"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5646742"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07DA2C7E"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-0.01</w:t>
            </w:r>
          </w:p>
        </w:tc>
        <w:tc>
          <w:tcPr>
            <w:tcW w:w="0" w:type="auto"/>
            <w:tcBorders>
              <w:top w:val="nil"/>
              <w:left w:val="nil"/>
              <w:bottom w:val="nil"/>
              <w:right w:val="nil"/>
            </w:tcBorders>
            <w:noWrap/>
            <w:tcMar>
              <w:top w:w="0" w:type="dxa"/>
              <w:left w:w="0" w:type="dxa"/>
              <w:bottom w:w="0" w:type="dxa"/>
              <w:right w:w="0" w:type="dxa"/>
            </w:tcMar>
            <w:vAlign w:val="bottom"/>
            <w:hideMark/>
          </w:tcPr>
          <w:p w14:paraId="57E98542"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-0.04</w:t>
            </w:r>
          </w:p>
        </w:tc>
        <w:tc>
          <w:tcPr>
            <w:tcW w:w="0" w:type="auto"/>
            <w:tcBorders>
              <w:top w:val="nil"/>
              <w:left w:val="nil"/>
              <w:bottom w:val="nil"/>
              <w:right w:val="nil"/>
            </w:tcBorders>
            <w:noWrap/>
            <w:tcMar>
              <w:top w:w="0" w:type="dxa"/>
              <w:left w:w="0" w:type="dxa"/>
              <w:bottom w:w="0" w:type="dxa"/>
              <w:right w:w="0" w:type="dxa"/>
            </w:tcMar>
            <w:vAlign w:val="bottom"/>
            <w:hideMark/>
          </w:tcPr>
          <w:p w14:paraId="34AA2A9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14.000, p &lt; 0.001 (Bonferroni corrected: p &lt; 0.001)</w:t>
            </w:r>
          </w:p>
        </w:tc>
      </w:tr>
      <w:tr w:rsidR="00574A00" w:rsidRPr="00F66772" w14:paraId="531FBCD4" w14:textId="77777777" w:rsidTr="00F75D2E">
        <w:trPr>
          <w:tblCellSpacing w:w="15" w:type="dxa"/>
        </w:trPr>
        <w:tc>
          <w:tcPr>
            <w:tcW w:w="0" w:type="auto"/>
            <w:vMerge/>
            <w:tcBorders>
              <w:top w:val="nil"/>
              <w:left w:val="nil"/>
              <w:bottom w:val="nil"/>
              <w:right w:val="nil"/>
            </w:tcBorders>
            <w:vAlign w:val="center"/>
            <w:hideMark/>
          </w:tcPr>
          <w:p w14:paraId="2F44F16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2EE08E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00D89C3A"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-0.91, 0.88</w:t>
            </w:r>
          </w:p>
        </w:tc>
        <w:tc>
          <w:tcPr>
            <w:tcW w:w="0" w:type="auto"/>
            <w:tcBorders>
              <w:top w:val="nil"/>
              <w:left w:val="nil"/>
              <w:bottom w:val="nil"/>
              <w:right w:val="nil"/>
            </w:tcBorders>
            <w:noWrap/>
            <w:tcMar>
              <w:top w:w="0" w:type="dxa"/>
              <w:left w:w="0" w:type="dxa"/>
              <w:bottom w:w="0" w:type="dxa"/>
              <w:right w:w="0" w:type="dxa"/>
            </w:tcMar>
            <w:vAlign w:val="bottom"/>
            <w:hideMark/>
          </w:tcPr>
          <w:p w14:paraId="10EE1ECA"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-0.68, 0.60</w:t>
            </w:r>
          </w:p>
        </w:tc>
        <w:tc>
          <w:tcPr>
            <w:tcW w:w="0" w:type="auto"/>
            <w:tcBorders>
              <w:top w:val="nil"/>
              <w:left w:val="nil"/>
              <w:bottom w:val="nil"/>
              <w:right w:val="nil"/>
            </w:tcBorders>
            <w:noWrap/>
            <w:tcMar>
              <w:top w:w="0" w:type="dxa"/>
              <w:left w:w="0" w:type="dxa"/>
              <w:bottom w:w="0" w:type="dxa"/>
              <w:right w:w="0" w:type="dxa"/>
            </w:tcMar>
            <w:vAlign w:val="bottom"/>
            <w:hideMark/>
          </w:tcPr>
          <w:p w14:paraId="1A1FDAF6"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1EDB88CA" w14:textId="77777777" w:rsidTr="00F75D2E">
        <w:trPr>
          <w:tblCellSpacing w:w="15" w:type="dxa"/>
        </w:trPr>
        <w:tc>
          <w:tcPr>
            <w:tcW w:w="0" w:type="auto"/>
            <w:vMerge/>
            <w:tcBorders>
              <w:top w:val="nil"/>
              <w:left w:val="nil"/>
              <w:bottom w:val="nil"/>
              <w:right w:val="nil"/>
            </w:tcBorders>
            <w:vAlign w:val="center"/>
            <w:hideMark/>
          </w:tcPr>
          <w:p w14:paraId="039BFC86"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2334EC4"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55615D83"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0.46</w:t>
            </w:r>
          </w:p>
        </w:tc>
        <w:tc>
          <w:tcPr>
            <w:tcW w:w="0" w:type="auto"/>
            <w:tcBorders>
              <w:top w:val="nil"/>
              <w:left w:val="nil"/>
              <w:bottom w:val="nil"/>
              <w:right w:val="nil"/>
            </w:tcBorders>
            <w:noWrap/>
            <w:tcMar>
              <w:top w:w="0" w:type="dxa"/>
              <w:left w:w="0" w:type="dxa"/>
              <w:bottom w:w="0" w:type="dxa"/>
              <w:right w:w="0" w:type="dxa"/>
            </w:tcMar>
            <w:vAlign w:val="bottom"/>
            <w:hideMark/>
          </w:tcPr>
          <w:p w14:paraId="134D6028"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0.33</w:t>
            </w:r>
          </w:p>
        </w:tc>
        <w:tc>
          <w:tcPr>
            <w:tcW w:w="0" w:type="auto"/>
            <w:tcBorders>
              <w:top w:val="nil"/>
              <w:left w:val="nil"/>
              <w:bottom w:val="nil"/>
              <w:right w:val="nil"/>
            </w:tcBorders>
            <w:noWrap/>
            <w:tcMar>
              <w:top w:w="0" w:type="dxa"/>
              <w:left w:w="0" w:type="dxa"/>
              <w:bottom w:w="0" w:type="dxa"/>
              <w:right w:w="0" w:type="dxa"/>
            </w:tcMar>
            <w:vAlign w:val="bottom"/>
            <w:hideMark/>
          </w:tcPr>
          <w:p w14:paraId="1A6E91C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15E1BEF4" w14:textId="77777777" w:rsidTr="00F75D2E">
        <w:trPr>
          <w:tblCellSpacing w:w="15" w:type="dxa"/>
        </w:trPr>
        <w:tc>
          <w:tcPr>
            <w:tcW w:w="0" w:type="auto"/>
            <w:vMerge/>
            <w:tcBorders>
              <w:top w:val="nil"/>
              <w:left w:val="nil"/>
              <w:bottom w:val="nil"/>
              <w:right w:val="nil"/>
            </w:tcBorders>
            <w:vAlign w:val="center"/>
            <w:hideMark/>
          </w:tcPr>
          <w:p w14:paraId="671B6CC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228B508"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0EB5CA3A"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tcBorders>
              <w:top w:val="nil"/>
              <w:left w:val="nil"/>
              <w:bottom w:val="nil"/>
              <w:right w:val="nil"/>
            </w:tcBorders>
            <w:noWrap/>
            <w:tcMar>
              <w:top w:w="0" w:type="dxa"/>
              <w:left w:w="0" w:type="dxa"/>
              <w:bottom w:w="0" w:type="dxa"/>
              <w:right w:w="0" w:type="dxa"/>
            </w:tcMar>
            <w:vAlign w:val="bottom"/>
            <w:hideMark/>
          </w:tcPr>
          <w:p w14:paraId="6F1BD022"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tcBorders>
              <w:top w:val="nil"/>
              <w:left w:val="nil"/>
              <w:bottom w:val="nil"/>
              <w:right w:val="nil"/>
            </w:tcBorders>
            <w:noWrap/>
            <w:tcMar>
              <w:top w:w="0" w:type="dxa"/>
              <w:left w:w="0" w:type="dxa"/>
              <w:bottom w:w="0" w:type="dxa"/>
              <w:right w:w="0" w:type="dxa"/>
            </w:tcMar>
            <w:vAlign w:val="bottom"/>
            <w:hideMark/>
          </w:tcPr>
          <w:p w14:paraId="190CA9FB"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p>
        </w:tc>
      </w:tr>
      <w:tr w:rsidR="00574A00" w:rsidRPr="00F66772" w14:paraId="5D5128E7" w14:textId="77777777" w:rsidTr="00F75D2E">
        <w:trPr>
          <w:tblCellSpacing w:w="15" w:type="dxa"/>
        </w:trPr>
        <w:tc>
          <w:tcPr>
            <w:tcW w:w="0" w:type="auto"/>
            <w:vMerge/>
            <w:tcBorders>
              <w:top w:val="nil"/>
              <w:left w:val="nil"/>
              <w:bottom w:val="nil"/>
              <w:right w:val="nil"/>
            </w:tcBorders>
            <w:vAlign w:val="center"/>
            <w:hideMark/>
          </w:tcPr>
          <w:p w14:paraId="10675608"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75C3E01"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58C3A90B"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25090</w:t>
            </w:r>
          </w:p>
        </w:tc>
        <w:tc>
          <w:tcPr>
            <w:tcW w:w="0" w:type="auto"/>
            <w:tcBorders>
              <w:top w:val="nil"/>
              <w:left w:val="nil"/>
              <w:bottom w:val="nil"/>
              <w:right w:val="nil"/>
            </w:tcBorders>
            <w:noWrap/>
            <w:tcMar>
              <w:top w:w="0" w:type="dxa"/>
              <w:left w:w="0" w:type="dxa"/>
              <w:bottom w:w="0" w:type="dxa"/>
              <w:right w:w="0" w:type="dxa"/>
            </w:tcMar>
            <w:vAlign w:val="bottom"/>
            <w:hideMark/>
          </w:tcPr>
          <w:p w14:paraId="6538EE6D"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26475</w:t>
            </w:r>
          </w:p>
        </w:tc>
        <w:tc>
          <w:tcPr>
            <w:tcW w:w="0" w:type="auto"/>
            <w:tcBorders>
              <w:top w:val="nil"/>
              <w:left w:val="nil"/>
              <w:bottom w:val="nil"/>
              <w:right w:val="nil"/>
            </w:tcBorders>
            <w:noWrap/>
            <w:tcMar>
              <w:top w:w="0" w:type="dxa"/>
              <w:left w:w="0" w:type="dxa"/>
              <w:bottom w:w="0" w:type="dxa"/>
              <w:right w:w="0" w:type="dxa"/>
            </w:tcMar>
            <w:vAlign w:val="bottom"/>
            <w:hideMark/>
          </w:tcPr>
          <w:p w14:paraId="541FA6DC"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486.280, p &lt; 0.001 (Bonferroni corrected: p &lt; 0.001)</w:t>
            </w:r>
          </w:p>
        </w:tc>
      </w:tr>
      <w:tr w:rsidR="00574A00" w:rsidRPr="00F66772" w14:paraId="3EC30501" w14:textId="77777777" w:rsidTr="00F75D2E">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0D9AFDB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Trough vs </w:t>
            </w:r>
            <w:r w:rsidRPr="00F66772">
              <w:rPr>
                <w:rFonts w:ascii="Times New Roman" w:eastAsia="Times New Roman" w:hAnsi="Times New Roman" w:cs="Times New Roman"/>
                <w:color w:val="000000"/>
                <w:kern w:val="0"/>
                <w:sz w:val="20"/>
                <w:szCs w:val="20"/>
                <w14:ligatures w14:val="none"/>
              </w:rPr>
              <w:br/>
              <w:t>One-Compartment Analytic Peak-Trough</w:t>
            </w:r>
          </w:p>
        </w:tc>
        <w:tc>
          <w:tcPr>
            <w:tcW w:w="0" w:type="auto"/>
            <w:tcBorders>
              <w:top w:val="nil"/>
              <w:left w:val="nil"/>
              <w:bottom w:val="nil"/>
              <w:right w:val="nil"/>
            </w:tcBorders>
            <w:noWrap/>
            <w:tcMar>
              <w:top w:w="0" w:type="dxa"/>
              <w:left w:w="0" w:type="dxa"/>
              <w:bottom w:w="0" w:type="dxa"/>
              <w:right w:w="0" w:type="dxa"/>
            </w:tcMar>
            <w:vAlign w:val="bottom"/>
            <w:hideMark/>
          </w:tcPr>
          <w:p w14:paraId="0E04EAA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6DAA6B25"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-9.56</w:t>
            </w:r>
          </w:p>
        </w:tc>
        <w:tc>
          <w:tcPr>
            <w:tcW w:w="0" w:type="auto"/>
            <w:tcBorders>
              <w:top w:val="nil"/>
              <w:left w:val="nil"/>
              <w:bottom w:val="nil"/>
              <w:right w:val="nil"/>
            </w:tcBorders>
            <w:noWrap/>
            <w:tcMar>
              <w:top w:w="0" w:type="dxa"/>
              <w:left w:w="0" w:type="dxa"/>
              <w:bottom w:w="0" w:type="dxa"/>
              <w:right w:w="0" w:type="dxa"/>
            </w:tcMar>
            <w:vAlign w:val="bottom"/>
            <w:hideMark/>
          </w:tcPr>
          <w:p w14:paraId="3DDD54EA"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-3.91</w:t>
            </w:r>
          </w:p>
        </w:tc>
        <w:tc>
          <w:tcPr>
            <w:tcW w:w="0" w:type="auto"/>
            <w:tcBorders>
              <w:top w:val="nil"/>
              <w:left w:val="nil"/>
              <w:bottom w:val="nil"/>
              <w:right w:val="nil"/>
            </w:tcBorders>
            <w:noWrap/>
            <w:tcMar>
              <w:top w:w="0" w:type="dxa"/>
              <w:left w:w="0" w:type="dxa"/>
              <w:bottom w:w="0" w:type="dxa"/>
              <w:right w:w="0" w:type="dxa"/>
            </w:tcMar>
            <w:vAlign w:val="bottom"/>
            <w:hideMark/>
          </w:tcPr>
          <w:p w14:paraId="6F0F7331"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-16.441, p &lt; 0.001 (Bonferroni corrected: p &lt; 0.001)</w:t>
            </w:r>
          </w:p>
        </w:tc>
      </w:tr>
      <w:tr w:rsidR="00574A00" w:rsidRPr="00F66772" w14:paraId="687669BF" w14:textId="77777777" w:rsidTr="00F75D2E">
        <w:trPr>
          <w:tblCellSpacing w:w="15" w:type="dxa"/>
        </w:trPr>
        <w:tc>
          <w:tcPr>
            <w:tcW w:w="0" w:type="auto"/>
            <w:vMerge/>
            <w:tcBorders>
              <w:top w:val="nil"/>
              <w:left w:val="nil"/>
              <w:bottom w:val="nil"/>
              <w:right w:val="nil"/>
            </w:tcBorders>
            <w:vAlign w:val="center"/>
            <w:hideMark/>
          </w:tcPr>
          <w:p w14:paraId="5AA3C7E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8391999"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2197E843"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56.83</w:t>
            </w:r>
          </w:p>
        </w:tc>
        <w:tc>
          <w:tcPr>
            <w:tcW w:w="0" w:type="auto"/>
            <w:tcBorders>
              <w:top w:val="nil"/>
              <w:left w:val="nil"/>
              <w:bottom w:val="nil"/>
              <w:right w:val="nil"/>
            </w:tcBorders>
            <w:noWrap/>
            <w:tcMar>
              <w:top w:w="0" w:type="dxa"/>
              <w:left w:w="0" w:type="dxa"/>
              <w:bottom w:w="0" w:type="dxa"/>
              <w:right w:w="0" w:type="dxa"/>
            </w:tcMar>
            <w:vAlign w:val="bottom"/>
            <w:hideMark/>
          </w:tcPr>
          <w:p w14:paraId="5BB61879"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45.24</w:t>
            </w:r>
          </w:p>
        </w:tc>
        <w:tc>
          <w:tcPr>
            <w:tcW w:w="0" w:type="auto"/>
            <w:tcBorders>
              <w:top w:val="nil"/>
              <w:left w:val="nil"/>
              <w:bottom w:val="nil"/>
              <w:right w:val="nil"/>
            </w:tcBorders>
            <w:noWrap/>
            <w:tcMar>
              <w:top w:w="0" w:type="dxa"/>
              <w:left w:w="0" w:type="dxa"/>
              <w:bottom w:w="0" w:type="dxa"/>
              <w:right w:w="0" w:type="dxa"/>
            </w:tcMar>
            <w:vAlign w:val="bottom"/>
            <w:hideMark/>
          </w:tcPr>
          <w:p w14:paraId="73D5B46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483DCE56" w14:textId="77777777" w:rsidTr="00F75D2E">
        <w:trPr>
          <w:tblCellSpacing w:w="15" w:type="dxa"/>
        </w:trPr>
        <w:tc>
          <w:tcPr>
            <w:tcW w:w="0" w:type="auto"/>
            <w:vMerge/>
            <w:tcBorders>
              <w:top w:val="nil"/>
              <w:left w:val="nil"/>
              <w:bottom w:val="nil"/>
              <w:right w:val="nil"/>
            </w:tcBorders>
            <w:vAlign w:val="center"/>
            <w:hideMark/>
          </w:tcPr>
          <w:p w14:paraId="21C3A35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95D5FF2"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3E36BAFA"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-119.36, 100.24</w:t>
            </w:r>
          </w:p>
        </w:tc>
        <w:tc>
          <w:tcPr>
            <w:tcW w:w="0" w:type="auto"/>
            <w:tcBorders>
              <w:top w:val="nil"/>
              <w:left w:val="nil"/>
              <w:bottom w:val="nil"/>
              <w:right w:val="nil"/>
            </w:tcBorders>
            <w:noWrap/>
            <w:tcMar>
              <w:top w:w="0" w:type="dxa"/>
              <w:left w:w="0" w:type="dxa"/>
              <w:bottom w:w="0" w:type="dxa"/>
              <w:right w:w="0" w:type="dxa"/>
            </w:tcMar>
            <w:vAlign w:val="bottom"/>
            <w:hideMark/>
          </w:tcPr>
          <w:p w14:paraId="54AFF085"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-92.25, 84.43</w:t>
            </w:r>
          </w:p>
        </w:tc>
        <w:tc>
          <w:tcPr>
            <w:tcW w:w="0" w:type="auto"/>
            <w:tcBorders>
              <w:top w:val="nil"/>
              <w:left w:val="nil"/>
              <w:bottom w:val="nil"/>
              <w:right w:val="nil"/>
            </w:tcBorders>
            <w:noWrap/>
            <w:tcMar>
              <w:top w:w="0" w:type="dxa"/>
              <w:left w:w="0" w:type="dxa"/>
              <w:bottom w:w="0" w:type="dxa"/>
              <w:right w:w="0" w:type="dxa"/>
            </w:tcMar>
            <w:vAlign w:val="bottom"/>
            <w:hideMark/>
          </w:tcPr>
          <w:p w14:paraId="7CAB072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07967F20" w14:textId="77777777" w:rsidTr="00F75D2E">
        <w:trPr>
          <w:tblCellSpacing w:w="15" w:type="dxa"/>
        </w:trPr>
        <w:tc>
          <w:tcPr>
            <w:tcW w:w="0" w:type="auto"/>
            <w:vMerge/>
            <w:tcBorders>
              <w:top w:val="nil"/>
              <w:left w:val="nil"/>
              <w:bottom w:val="nil"/>
              <w:right w:val="nil"/>
            </w:tcBorders>
            <w:vAlign w:val="center"/>
            <w:hideMark/>
          </w:tcPr>
          <w:p w14:paraId="0621A691"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3FFBCA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14F614F0"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0.960</w:t>
            </w:r>
          </w:p>
        </w:tc>
        <w:tc>
          <w:tcPr>
            <w:tcW w:w="0" w:type="auto"/>
            <w:tcBorders>
              <w:top w:val="nil"/>
              <w:left w:val="nil"/>
              <w:bottom w:val="nil"/>
              <w:right w:val="nil"/>
            </w:tcBorders>
            <w:noWrap/>
            <w:tcMar>
              <w:top w:w="0" w:type="dxa"/>
              <w:left w:w="0" w:type="dxa"/>
              <w:bottom w:w="0" w:type="dxa"/>
              <w:right w:w="0" w:type="dxa"/>
            </w:tcMar>
            <w:vAlign w:val="bottom"/>
            <w:hideMark/>
          </w:tcPr>
          <w:p w14:paraId="3F8DF7BB"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0.976</w:t>
            </w:r>
          </w:p>
        </w:tc>
        <w:tc>
          <w:tcPr>
            <w:tcW w:w="0" w:type="auto"/>
            <w:tcBorders>
              <w:top w:val="nil"/>
              <w:left w:val="nil"/>
              <w:bottom w:val="nil"/>
              <w:right w:val="nil"/>
            </w:tcBorders>
            <w:noWrap/>
            <w:tcMar>
              <w:top w:w="0" w:type="dxa"/>
              <w:left w:w="0" w:type="dxa"/>
              <w:bottom w:w="0" w:type="dxa"/>
              <w:right w:w="0" w:type="dxa"/>
            </w:tcMar>
            <w:vAlign w:val="bottom"/>
            <w:hideMark/>
          </w:tcPr>
          <w:p w14:paraId="446591C8"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3AAFEAE0" w14:textId="77777777" w:rsidTr="00F75D2E">
        <w:trPr>
          <w:tblCellSpacing w:w="15" w:type="dxa"/>
        </w:trPr>
        <w:tc>
          <w:tcPr>
            <w:tcW w:w="0" w:type="auto"/>
            <w:vMerge/>
            <w:tcBorders>
              <w:top w:val="nil"/>
              <w:left w:val="nil"/>
              <w:bottom w:val="nil"/>
              <w:right w:val="nil"/>
            </w:tcBorders>
            <w:vAlign w:val="center"/>
            <w:hideMark/>
          </w:tcPr>
          <w:p w14:paraId="33979D7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A805922"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08E86012"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-0.58%</w:t>
            </w:r>
          </w:p>
        </w:tc>
        <w:tc>
          <w:tcPr>
            <w:tcW w:w="0" w:type="auto"/>
            <w:tcBorders>
              <w:top w:val="nil"/>
              <w:left w:val="nil"/>
              <w:bottom w:val="nil"/>
              <w:right w:val="nil"/>
            </w:tcBorders>
            <w:noWrap/>
            <w:tcMar>
              <w:top w:w="0" w:type="dxa"/>
              <w:left w:w="0" w:type="dxa"/>
              <w:bottom w:w="0" w:type="dxa"/>
              <w:right w:w="0" w:type="dxa"/>
            </w:tcMar>
            <w:vAlign w:val="bottom"/>
            <w:hideMark/>
          </w:tcPr>
          <w:p w14:paraId="55BA4989"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-0.82%</w:t>
            </w:r>
          </w:p>
        </w:tc>
        <w:tc>
          <w:tcPr>
            <w:tcW w:w="0" w:type="auto"/>
            <w:tcBorders>
              <w:top w:val="nil"/>
              <w:left w:val="nil"/>
              <w:bottom w:val="nil"/>
              <w:right w:val="nil"/>
            </w:tcBorders>
            <w:noWrap/>
            <w:tcMar>
              <w:top w:w="0" w:type="dxa"/>
              <w:left w:w="0" w:type="dxa"/>
              <w:bottom w:w="0" w:type="dxa"/>
              <w:right w:w="0" w:type="dxa"/>
            </w:tcMar>
            <w:vAlign w:val="bottom"/>
            <w:hideMark/>
          </w:tcPr>
          <w:p w14:paraId="66A3F30B"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574A00" w:rsidRPr="00F66772" w14:paraId="4FB65D70" w14:textId="77777777" w:rsidTr="00F75D2E">
        <w:trPr>
          <w:tblCellSpacing w:w="15" w:type="dxa"/>
        </w:trPr>
        <w:tc>
          <w:tcPr>
            <w:tcW w:w="0" w:type="auto"/>
            <w:vMerge/>
            <w:tcBorders>
              <w:top w:val="nil"/>
              <w:left w:val="nil"/>
              <w:bottom w:val="nil"/>
              <w:right w:val="nil"/>
            </w:tcBorders>
            <w:vAlign w:val="center"/>
            <w:hideMark/>
          </w:tcPr>
          <w:p w14:paraId="09D27336"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99A9E4E"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6BB7FF4F"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-0.01</w:t>
            </w:r>
          </w:p>
        </w:tc>
        <w:tc>
          <w:tcPr>
            <w:tcW w:w="0" w:type="auto"/>
            <w:tcBorders>
              <w:top w:val="nil"/>
              <w:left w:val="nil"/>
              <w:bottom w:val="nil"/>
              <w:right w:val="nil"/>
            </w:tcBorders>
            <w:noWrap/>
            <w:tcMar>
              <w:top w:w="0" w:type="dxa"/>
              <w:left w:w="0" w:type="dxa"/>
              <w:bottom w:w="0" w:type="dxa"/>
              <w:right w:w="0" w:type="dxa"/>
            </w:tcMar>
            <w:vAlign w:val="bottom"/>
            <w:hideMark/>
          </w:tcPr>
          <w:p w14:paraId="0CCA65E6"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-0.07</w:t>
            </w:r>
          </w:p>
        </w:tc>
        <w:tc>
          <w:tcPr>
            <w:tcW w:w="0" w:type="auto"/>
            <w:tcBorders>
              <w:top w:val="nil"/>
              <w:left w:val="nil"/>
              <w:bottom w:val="nil"/>
              <w:right w:val="nil"/>
            </w:tcBorders>
            <w:noWrap/>
            <w:tcMar>
              <w:top w:w="0" w:type="dxa"/>
              <w:left w:w="0" w:type="dxa"/>
              <w:bottom w:w="0" w:type="dxa"/>
              <w:right w:w="0" w:type="dxa"/>
            </w:tcMar>
            <w:vAlign w:val="bottom"/>
            <w:hideMark/>
          </w:tcPr>
          <w:p w14:paraId="4BB3E71F"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18.668, p &lt; 0.001 (Bonferroni corrected: p &lt; 0.001)</w:t>
            </w:r>
          </w:p>
        </w:tc>
      </w:tr>
      <w:tr w:rsidR="00574A00" w:rsidRPr="00F66772" w14:paraId="2FEE14B9" w14:textId="77777777" w:rsidTr="00F75D2E">
        <w:trPr>
          <w:tblCellSpacing w:w="15" w:type="dxa"/>
        </w:trPr>
        <w:tc>
          <w:tcPr>
            <w:tcW w:w="0" w:type="auto"/>
            <w:vMerge/>
            <w:tcBorders>
              <w:top w:val="nil"/>
              <w:left w:val="nil"/>
              <w:bottom w:val="nil"/>
              <w:right w:val="nil"/>
            </w:tcBorders>
            <w:vAlign w:val="center"/>
            <w:hideMark/>
          </w:tcPr>
          <w:p w14:paraId="222B6EF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774D25C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65AEABD7"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-0.91, 0.88</w:t>
            </w:r>
          </w:p>
        </w:tc>
        <w:tc>
          <w:tcPr>
            <w:tcW w:w="0" w:type="auto"/>
            <w:tcBorders>
              <w:top w:val="nil"/>
              <w:left w:val="nil"/>
              <w:bottom w:val="nil"/>
              <w:right w:val="nil"/>
            </w:tcBorders>
            <w:noWrap/>
            <w:tcMar>
              <w:top w:w="0" w:type="dxa"/>
              <w:left w:w="0" w:type="dxa"/>
              <w:bottom w:w="0" w:type="dxa"/>
              <w:right w:w="0" w:type="dxa"/>
            </w:tcMar>
            <w:vAlign w:val="bottom"/>
            <w:hideMark/>
          </w:tcPr>
          <w:p w14:paraId="790336A3"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-0.83, 0.69</w:t>
            </w:r>
          </w:p>
        </w:tc>
        <w:tc>
          <w:tcPr>
            <w:tcW w:w="0" w:type="auto"/>
            <w:tcBorders>
              <w:top w:val="nil"/>
              <w:left w:val="nil"/>
              <w:bottom w:val="nil"/>
              <w:right w:val="nil"/>
            </w:tcBorders>
            <w:noWrap/>
            <w:tcMar>
              <w:top w:w="0" w:type="dxa"/>
              <w:left w:w="0" w:type="dxa"/>
              <w:bottom w:w="0" w:type="dxa"/>
              <w:right w:w="0" w:type="dxa"/>
            </w:tcMar>
            <w:vAlign w:val="bottom"/>
            <w:hideMark/>
          </w:tcPr>
          <w:p w14:paraId="0B53FBC3"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3E3B5582" w14:textId="77777777" w:rsidTr="00F75D2E">
        <w:trPr>
          <w:tblCellSpacing w:w="15" w:type="dxa"/>
        </w:trPr>
        <w:tc>
          <w:tcPr>
            <w:tcW w:w="0" w:type="auto"/>
            <w:vMerge/>
            <w:tcBorders>
              <w:top w:val="nil"/>
              <w:left w:val="nil"/>
              <w:bottom w:val="nil"/>
              <w:right w:val="nil"/>
            </w:tcBorders>
            <w:vAlign w:val="center"/>
            <w:hideMark/>
          </w:tcPr>
          <w:p w14:paraId="5B9DCF7A"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02D6618"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78B27A56"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0.46</w:t>
            </w:r>
          </w:p>
        </w:tc>
        <w:tc>
          <w:tcPr>
            <w:tcW w:w="0" w:type="auto"/>
            <w:tcBorders>
              <w:top w:val="nil"/>
              <w:left w:val="nil"/>
              <w:bottom w:val="nil"/>
              <w:right w:val="nil"/>
            </w:tcBorders>
            <w:noWrap/>
            <w:tcMar>
              <w:top w:w="0" w:type="dxa"/>
              <w:left w:w="0" w:type="dxa"/>
              <w:bottom w:w="0" w:type="dxa"/>
              <w:right w:w="0" w:type="dxa"/>
            </w:tcMar>
            <w:vAlign w:val="bottom"/>
            <w:hideMark/>
          </w:tcPr>
          <w:p w14:paraId="720C2A5A"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0.40</w:t>
            </w:r>
          </w:p>
        </w:tc>
        <w:tc>
          <w:tcPr>
            <w:tcW w:w="0" w:type="auto"/>
            <w:tcBorders>
              <w:top w:val="nil"/>
              <w:left w:val="nil"/>
              <w:bottom w:val="nil"/>
              <w:right w:val="nil"/>
            </w:tcBorders>
            <w:noWrap/>
            <w:tcMar>
              <w:top w:w="0" w:type="dxa"/>
              <w:left w:w="0" w:type="dxa"/>
              <w:bottom w:w="0" w:type="dxa"/>
              <w:right w:w="0" w:type="dxa"/>
            </w:tcMar>
            <w:vAlign w:val="bottom"/>
            <w:hideMark/>
          </w:tcPr>
          <w:p w14:paraId="57C1BB4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574A00" w:rsidRPr="00F66772" w14:paraId="07E22446" w14:textId="77777777" w:rsidTr="00F75D2E">
        <w:trPr>
          <w:tblCellSpacing w:w="15" w:type="dxa"/>
        </w:trPr>
        <w:tc>
          <w:tcPr>
            <w:tcW w:w="0" w:type="auto"/>
            <w:vMerge/>
            <w:tcBorders>
              <w:top w:val="nil"/>
              <w:left w:val="nil"/>
              <w:bottom w:val="nil"/>
              <w:right w:val="nil"/>
            </w:tcBorders>
            <w:vAlign w:val="center"/>
            <w:hideMark/>
          </w:tcPr>
          <w:p w14:paraId="054C4295"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9A30640"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5E33A0F6"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tcBorders>
              <w:top w:val="nil"/>
              <w:left w:val="nil"/>
              <w:bottom w:val="nil"/>
              <w:right w:val="nil"/>
            </w:tcBorders>
            <w:noWrap/>
            <w:tcMar>
              <w:top w:w="0" w:type="dxa"/>
              <w:left w:w="0" w:type="dxa"/>
              <w:bottom w:w="0" w:type="dxa"/>
              <w:right w:w="0" w:type="dxa"/>
            </w:tcMar>
            <w:vAlign w:val="bottom"/>
            <w:hideMark/>
          </w:tcPr>
          <w:p w14:paraId="7DB2E3CA"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86.9%</w:t>
            </w:r>
          </w:p>
        </w:tc>
        <w:tc>
          <w:tcPr>
            <w:tcW w:w="0" w:type="auto"/>
            <w:tcBorders>
              <w:top w:val="nil"/>
              <w:left w:val="nil"/>
              <w:bottom w:val="nil"/>
              <w:right w:val="nil"/>
            </w:tcBorders>
            <w:noWrap/>
            <w:tcMar>
              <w:top w:w="0" w:type="dxa"/>
              <w:left w:w="0" w:type="dxa"/>
              <w:bottom w:w="0" w:type="dxa"/>
              <w:right w:w="0" w:type="dxa"/>
            </w:tcMar>
            <w:vAlign w:val="bottom"/>
            <w:hideMark/>
          </w:tcPr>
          <w:p w14:paraId="52D9C833"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p>
        </w:tc>
      </w:tr>
      <w:tr w:rsidR="00574A00" w:rsidRPr="00F66772" w14:paraId="10A6231B" w14:textId="77777777" w:rsidTr="00F75D2E">
        <w:trPr>
          <w:tblCellSpacing w:w="15" w:type="dxa"/>
        </w:trPr>
        <w:tc>
          <w:tcPr>
            <w:tcW w:w="0" w:type="auto"/>
            <w:vMerge/>
            <w:tcBorders>
              <w:top w:val="nil"/>
              <w:left w:val="nil"/>
              <w:bottom w:val="nil"/>
              <w:right w:val="nil"/>
            </w:tcBorders>
            <w:vAlign w:val="center"/>
            <w:hideMark/>
          </w:tcPr>
          <w:p w14:paraId="09963972"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3267DBD"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56B2A5C2"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25090</w:t>
            </w:r>
          </w:p>
        </w:tc>
        <w:tc>
          <w:tcPr>
            <w:tcW w:w="0" w:type="auto"/>
            <w:tcBorders>
              <w:top w:val="nil"/>
              <w:left w:val="nil"/>
              <w:bottom w:val="nil"/>
              <w:right w:val="nil"/>
            </w:tcBorders>
            <w:noWrap/>
            <w:tcMar>
              <w:top w:w="0" w:type="dxa"/>
              <w:left w:w="0" w:type="dxa"/>
              <w:bottom w:w="0" w:type="dxa"/>
              <w:right w:w="0" w:type="dxa"/>
            </w:tcMar>
            <w:vAlign w:val="bottom"/>
            <w:hideMark/>
          </w:tcPr>
          <w:p w14:paraId="1E8DE51C" w14:textId="77777777" w:rsidR="00574A00" w:rsidRPr="00F66772" w:rsidRDefault="00574A00" w:rsidP="00F75D2E">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26057</w:t>
            </w:r>
          </w:p>
        </w:tc>
        <w:tc>
          <w:tcPr>
            <w:tcW w:w="0" w:type="auto"/>
            <w:tcBorders>
              <w:top w:val="nil"/>
              <w:left w:val="nil"/>
              <w:bottom w:val="nil"/>
              <w:right w:val="nil"/>
            </w:tcBorders>
            <w:noWrap/>
            <w:tcMar>
              <w:top w:w="0" w:type="dxa"/>
              <w:left w:w="0" w:type="dxa"/>
              <w:bottom w:w="0" w:type="dxa"/>
              <w:right w:w="0" w:type="dxa"/>
            </w:tcMar>
            <w:vAlign w:val="bottom"/>
            <w:hideMark/>
          </w:tcPr>
          <w:p w14:paraId="449B30A6" w14:textId="77777777" w:rsidR="00574A00" w:rsidRPr="00F66772" w:rsidRDefault="00574A00" w:rsidP="00F75D2E">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177.170, p &lt; 0.001 (Bonferroni corrected: p &lt; 0.001)</w:t>
            </w:r>
          </w:p>
        </w:tc>
      </w:tr>
    </w:tbl>
    <w:p w14:paraId="6755440A" w14:textId="77777777" w:rsidR="00574A00" w:rsidRPr="00037E9C" w:rsidRDefault="00574A00" w:rsidP="00836144">
      <w:pPr>
        <w:spacing w:before="100" w:beforeAutospacing="1" w:after="100" w:afterAutospacing="1" w:line="240" w:lineRule="auto"/>
        <w:rPr>
          <w:rFonts w:ascii="Times New Roman" w:hAnsi="Times New Roman" w:cs="Times New Roman"/>
          <w:color w:val="212121"/>
          <w:shd w:val="clear" w:color="auto" w:fill="FFFFFF"/>
        </w:rPr>
      </w:pPr>
    </w:p>
    <w:sectPr w:rsidR="00574A00" w:rsidRPr="00037E9C" w:rsidSect="00B73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3349E"/>
    <w:multiLevelType w:val="multilevel"/>
    <w:tmpl w:val="9718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B3026"/>
    <w:multiLevelType w:val="hybridMultilevel"/>
    <w:tmpl w:val="ED8E00A0"/>
    <w:lvl w:ilvl="0" w:tplc="F7425602">
      <w:start w:val="1"/>
      <w:numFmt w:val="decimal"/>
      <w:lvlText w:val="%1."/>
      <w:lvlJc w:val="left"/>
      <w:pPr>
        <w:ind w:left="720" w:hanging="360"/>
      </w:pPr>
      <w:rPr>
        <w:rFonts w:ascii="Segoe UI" w:eastAsiaTheme="minorHAnsi" w:hAnsi="Segoe UI" w:cs="Segoe UI" w:hint="default"/>
        <w:b w:val="0"/>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137474"/>
    <w:multiLevelType w:val="multilevel"/>
    <w:tmpl w:val="94AE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51FDA"/>
    <w:multiLevelType w:val="hybridMultilevel"/>
    <w:tmpl w:val="807A6756"/>
    <w:lvl w:ilvl="0" w:tplc="40764C02">
      <w:start w:val="1"/>
      <w:numFmt w:val="decimal"/>
      <w:lvlText w:val="%1."/>
      <w:lvlJc w:val="left"/>
      <w:pPr>
        <w:ind w:left="360" w:hanging="360"/>
      </w:pPr>
      <w:rPr>
        <w:rFonts w:ascii="Segoe UI" w:eastAsiaTheme="minorHAnsi" w:hAnsi="Segoe UI" w:cs="Segoe UI" w:hint="default"/>
        <w:b w:val="0"/>
        <w:color w:val="2121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23C4BDD"/>
    <w:multiLevelType w:val="hybridMultilevel"/>
    <w:tmpl w:val="DECCD540"/>
    <w:lvl w:ilvl="0" w:tplc="8B829C84">
      <w:start w:val="1"/>
      <w:numFmt w:val="decimal"/>
      <w:lvlText w:val="%1."/>
      <w:lvlJc w:val="left"/>
      <w:pPr>
        <w:ind w:left="720" w:hanging="360"/>
      </w:pPr>
      <w:rPr>
        <w:rFonts w:ascii="Segoe UI" w:eastAsiaTheme="minorHAnsi" w:hAnsi="Segoe UI" w:cs="Segoe UI" w:hint="default"/>
        <w:b w:val="0"/>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1F40DF"/>
    <w:multiLevelType w:val="multilevel"/>
    <w:tmpl w:val="E3BE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349A3"/>
    <w:multiLevelType w:val="multilevel"/>
    <w:tmpl w:val="59C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C389A"/>
    <w:multiLevelType w:val="hybridMultilevel"/>
    <w:tmpl w:val="9B64C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1081022">
    <w:abstractNumId w:val="6"/>
  </w:num>
  <w:num w:numId="2" w16cid:durableId="454763604">
    <w:abstractNumId w:val="5"/>
  </w:num>
  <w:num w:numId="3" w16cid:durableId="129520016">
    <w:abstractNumId w:val="0"/>
  </w:num>
  <w:num w:numId="4" w16cid:durableId="67461727">
    <w:abstractNumId w:val="2"/>
  </w:num>
  <w:num w:numId="5" w16cid:durableId="218826049">
    <w:abstractNumId w:val="7"/>
  </w:num>
  <w:num w:numId="6" w16cid:durableId="683165007">
    <w:abstractNumId w:val="3"/>
  </w:num>
  <w:num w:numId="7" w16cid:durableId="1140878478">
    <w:abstractNumId w:val="4"/>
  </w:num>
  <w:num w:numId="8" w16cid:durableId="125319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144"/>
    <w:rsid w:val="00025B99"/>
    <w:rsid w:val="00037E9C"/>
    <w:rsid w:val="000529D4"/>
    <w:rsid w:val="00071E9E"/>
    <w:rsid w:val="00080820"/>
    <w:rsid w:val="000B1078"/>
    <w:rsid w:val="000B69CA"/>
    <w:rsid w:val="000C5296"/>
    <w:rsid w:val="000D0447"/>
    <w:rsid w:val="000D5F8A"/>
    <w:rsid w:val="000E06B9"/>
    <w:rsid w:val="00134116"/>
    <w:rsid w:val="0014154C"/>
    <w:rsid w:val="00144EB1"/>
    <w:rsid w:val="00150B9A"/>
    <w:rsid w:val="00161DF3"/>
    <w:rsid w:val="001676C5"/>
    <w:rsid w:val="001711E5"/>
    <w:rsid w:val="0017788D"/>
    <w:rsid w:val="001875D0"/>
    <w:rsid w:val="0019325F"/>
    <w:rsid w:val="001A4D58"/>
    <w:rsid w:val="001A7669"/>
    <w:rsid w:val="001D69FD"/>
    <w:rsid w:val="00237218"/>
    <w:rsid w:val="00242ED2"/>
    <w:rsid w:val="002525FC"/>
    <w:rsid w:val="00255D4E"/>
    <w:rsid w:val="002859C8"/>
    <w:rsid w:val="002C25A5"/>
    <w:rsid w:val="002F6A4F"/>
    <w:rsid w:val="003178D1"/>
    <w:rsid w:val="0033637C"/>
    <w:rsid w:val="0034585E"/>
    <w:rsid w:val="0036062F"/>
    <w:rsid w:val="00361CAC"/>
    <w:rsid w:val="0036421A"/>
    <w:rsid w:val="003759F5"/>
    <w:rsid w:val="00394E23"/>
    <w:rsid w:val="00395146"/>
    <w:rsid w:val="003976E6"/>
    <w:rsid w:val="003A6961"/>
    <w:rsid w:val="003B2CDF"/>
    <w:rsid w:val="003C4F85"/>
    <w:rsid w:val="003D5C70"/>
    <w:rsid w:val="003F3812"/>
    <w:rsid w:val="00403FA5"/>
    <w:rsid w:val="00415B6D"/>
    <w:rsid w:val="00422429"/>
    <w:rsid w:val="0045015F"/>
    <w:rsid w:val="0045173D"/>
    <w:rsid w:val="00460817"/>
    <w:rsid w:val="00466629"/>
    <w:rsid w:val="00470B96"/>
    <w:rsid w:val="004A1D49"/>
    <w:rsid w:val="004B2BEC"/>
    <w:rsid w:val="00504AFE"/>
    <w:rsid w:val="0050531E"/>
    <w:rsid w:val="0052076E"/>
    <w:rsid w:val="00525344"/>
    <w:rsid w:val="005414F2"/>
    <w:rsid w:val="005543C4"/>
    <w:rsid w:val="00560DA9"/>
    <w:rsid w:val="00574A00"/>
    <w:rsid w:val="00580FFF"/>
    <w:rsid w:val="00593C38"/>
    <w:rsid w:val="005B7FD3"/>
    <w:rsid w:val="005C6AD7"/>
    <w:rsid w:val="005D54D2"/>
    <w:rsid w:val="005E25B2"/>
    <w:rsid w:val="005E708F"/>
    <w:rsid w:val="005F2F24"/>
    <w:rsid w:val="005F7126"/>
    <w:rsid w:val="0060304C"/>
    <w:rsid w:val="00612181"/>
    <w:rsid w:val="00624DEF"/>
    <w:rsid w:val="0063496C"/>
    <w:rsid w:val="00640DFA"/>
    <w:rsid w:val="006A3C67"/>
    <w:rsid w:val="006A52FF"/>
    <w:rsid w:val="006E337F"/>
    <w:rsid w:val="00716B90"/>
    <w:rsid w:val="0072181A"/>
    <w:rsid w:val="0073336E"/>
    <w:rsid w:val="0073605F"/>
    <w:rsid w:val="00742416"/>
    <w:rsid w:val="00764482"/>
    <w:rsid w:val="00771485"/>
    <w:rsid w:val="007740D7"/>
    <w:rsid w:val="0078596E"/>
    <w:rsid w:val="007A761B"/>
    <w:rsid w:val="007C4131"/>
    <w:rsid w:val="007C741B"/>
    <w:rsid w:val="007E15F5"/>
    <w:rsid w:val="00801D54"/>
    <w:rsid w:val="00802DA3"/>
    <w:rsid w:val="008044B1"/>
    <w:rsid w:val="00817C66"/>
    <w:rsid w:val="0082463E"/>
    <w:rsid w:val="008252E1"/>
    <w:rsid w:val="00836144"/>
    <w:rsid w:val="008454EA"/>
    <w:rsid w:val="00871130"/>
    <w:rsid w:val="00876E50"/>
    <w:rsid w:val="00886081"/>
    <w:rsid w:val="008872EC"/>
    <w:rsid w:val="00890AB5"/>
    <w:rsid w:val="00892A0A"/>
    <w:rsid w:val="008943A8"/>
    <w:rsid w:val="008945F2"/>
    <w:rsid w:val="0089598F"/>
    <w:rsid w:val="00897814"/>
    <w:rsid w:val="008A0CE8"/>
    <w:rsid w:val="008A4370"/>
    <w:rsid w:val="008A45A0"/>
    <w:rsid w:val="008B67D5"/>
    <w:rsid w:val="008B6F55"/>
    <w:rsid w:val="008D1CEF"/>
    <w:rsid w:val="008E258A"/>
    <w:rsid w:val="0095015E"/>
    <w:rsid w:val="00957ED7"/>
    <w:rsid w:val="00962AD6"/>
    <w:rsid w:val="0096316F"/>
    <w:rsid w:val="00977B6A"/>
    <w:rsid w:val="009865C2"/>
    <w:rsid w:val="009976E5"/>
    <w:rsid w:val="009C2DFA"/>
    <w:rsid w:val="009D0807"/>
    <w:rsid w:val="009D2416"/>
    <w:rsid w:val="009D478F"/>
    <w:rsid w:val="009E5896"/>
    <w:rsid w:val="009E62EC"/>
    <w:rsid w:val="009F0DD2"/>
    <w:rsid w:val="00A102EB"/>
    <w:rsid w:val="00A2115D"/>
    <w:rsid w:val="00A47C05"/>
    <w:rsid w:val="00A756A0"/>
    <w:rsid w:val="00A76444"/>
    <w:rsid w:val="00AA734D"/>
    <w:rsid w:val="00AC6249"/>
    <w:rsid w:val="00AD2212"/>
    <w:rsid w:val="00AD28EC"/>
    <w:rsid w:val="00AD7A6F"/>
    <w:rsid w:val="00AE155B"/>
    <w:rsid w:val="00AE2FA8"/>
    <w:rsid w:val="00B31A3A"/>
    <w:rsid w:val="00B461FC"/>
    <w:rsid w:val="00B633F5"/>
    <w:rsid w:val="00B73761"/>
    <w:rsid w:val="00BE1CEC"/>
    <w:rsid w:val="00BE56E0"/>
    <w:rsid w:val="00BF254F"/>
    <w:rsid w:val="00BF3056"/>
    <w:rsid w:val="00BF3FCD"/>
    <w:rsid w:val="00C12941"/>
    <w:rsid w:val="00C167B2"/>
    <w:rsid w:val="00C42AAD"/>
    <w:rsid w:val="00C5487D"/>
    <w:rsid w:val="00C87979"/>
    <w:rsid w:val="00C9104F"/>
    <w:rsid w:val="00CA5652"/>
    <w:rsid w:val="00CB4458"/>
    <w:rsid w:val="00CB5D34"/>
    <w:rsid w:val="00CC0D3A"/>
    <w:rsid w:val="00CE1C28"/>
    <w:rsid w:val="00CF21DD"/>
    <w:rsid w:val="00D26640"/>
    <w:rsid w:val="00D344EC"/>
    <w:rsid w:val="00D416F6"/>
    <w:rsid w:val="00D469A3"/>
    <w:rsid w:val="00D901DB"/>
    <w:rsid w:val="00D97269"/>
    <w:rsid w:val="00DA152D"/>
    <w:rsid w:val="00DA1AA0"/>
    <w:rsid w:val="00DC1F6D"/>
    <w:rsid w:val="00DE0653"/>
    <w:rsid w:val="00DE7981"/>
    <w:rsid w:val="00DF6872"/>
    <w:rsid w:val="00E27AB8"/>
    <w:rsid w:val="00E3022A"/>
    <w:rsid w:val="00E5296A"/>
    <w:rsid w:val="00E555CA"/>
    <w:rsid w:val="00E72058"/>
    <w:rsid w:val="00E86D85"/>
    <w:rsid w:val="00E93B70"/>
    <w:rsid w:val="00EA5F88"/>
    <w:rsid w:val="00EC22CC"/>
    <w:rsid w:val="00EF1175"/>
    <w:rsid w:val="00F52FC9"/>
    <w:rsid w:val="00F55142"/>
    <w:rsid w:val="00F66772"/>
    <w:rsid w:val="00F8258C"/>
    <w:rsid w:val="00F93237"/>
    <w:rsid w:val="00FA5A24"/>
    <w:rsid w:val="00FD5A46"/>
    <w:rsid w:val="00FE1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D270E"/>
  <w15:chartTrackingRefBased/>
  <w15:docId w15:val="{D141FF0F-CA9A-4261-A5BF-969066373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144"/>
    <w:rPr>
      <w:rFonts w:eastAsiaTheme="majorEastAsia" w:cstheme="majorBidi"/>
      <w:color w:val="272727" w:themeColor="text1" w:themeTint="D8"/>
    </w:rPr>
  </w:style>
  <w:style w:type="paragraph" w:styleId="Title">
    <w:name w:val="Title"/>
    <w:basedOn w:val="Normal"/>
    <w:next w:val="Normal"/>
    <w:link w:val="TitleChar"/>
    <w:uiPriority w:val="10"/>
    <w:qFormat/>
    <w:rsid w:val="00836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144"/>
    <w:pPr>
      <w:spacing w:before="160"/>
      <w:jc w:val="center"/>
    </w:pPr>
    <w:rPr>
      <w:i/>
      <w:iCs/>
      <w:color w:val="404040" w:themeColor="text1" w:themeTint="BF"/>
    </w:rPr>
  </w:style>
  <w:style w:type="character" w:customStyle="1" w:styleId="QuoteChar">
    <w:name w:val="Quote Char"/>
    <w:basedOn w:val="DefaultParagraphFont"/>
    <w:link w:val="Quote"/>
    <w:uiPriority w:val="29"/>
    <w:rsid w:val="00836144"/>
    <w:rPr>
      <w:i/>
      <w:iCs/>
      <w:color w:val="404040" w:themeColor="text1" w:themeTint="BF"/>
    </w:rPr>
  </w:style>
  <w:style w:type="paragraph" w:styleId="ListParagraph">
    <w:name w:val="List Paragraph"/>
    <w:basedOn w:val="Normal"/>
    <w:uiPriority w:val="34"/>
    <w:qFormat/>
    <w:rsid w:val="00836144"/>
    <w:pPr>
      <w:ind w:left="720"/>
      <w:contextualSpacing/>
    </w:pPr>
  </w:style>
  <w:style w:type="character" w:styleId="IntenseEmphasis">
    <w:name w:val="Intense Emphasis"/>
    <w:basedOn w:val="DefaultParagraphFont"/>
    <w:uiPriority w:val="21"/>
    <w:qFormat/>
    <w:rsid w:val="00836144"/>
    <w:rPr>
      <w:i/>
      <w:iCs/>
      <w:color w:val="0F4761" w:themeColor="accent1" w:themeShade="BF"/>
    </w:rPr>
  </w:style>
  <w:style w:type="paragraph" w:styleId="IntenseQuote">
    <w:name w:val="Intense Quote"/>
    <w:basedOn w:val="Normal"/>
    <w:next w:val="Normal"/>
    <w:link w:val="IntenseQuoteChar"/>
    <w:uiPriority w:val="30"/>
    <w:qFormat/>
    <w:rsid w:val="00836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144"/>
    <w:rPr>
      <w:i/>
      <w:iCs/>
      <w:color w:val="0F4761" w:themeColor="accent1" w:themeShade="BF"/>
    </w:rPr>
  </w:style>
  <w:style w:type="character" w:styleId="IntenseReference">
    <w:name w:val="Intense Reference"/>
    <w:basedOn w:val="DefaultParagraphFont"/>
    <w:uiPriority w:val="32"/>
    <w:qFormat/>
    <w:rsid w:val="00836144"/>
    <w:rPr>
      <w:b/>
      <w:bCs/>
      <w:smallCaps/>
      <w:color w:val="0F4761" w:themeColor="accent1" w:themeShade="BF"/>
      <w:spacing w:val="5"/>
    </w:rPr>
  </w:style>
  <w:style w:type="paragraph" w:styleId="NormalWeb">
    <w:name w:val="Normal (Web)"/>
    <w:basedOn w:val="Normal"/>
    <w:uiPriority w:val="99"/>
    <w:semiHidden/>
    <w:unhideWhenUsed/>
    <w:rsid w:val="006030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B2CDF"/>
    <w:rPr>
      <w:color w:val="467886" w:themeColor="hyperlink"/>
      <w:u w:val="single"/>
    </w:rPr>
  </w:style>
  <w:style w:type="character" w:styleId="UnresolvedMention">
    <w:name w:val="Unresolved Mention"/>
    <w:basedOn w:val="DefaultParagraphFont"/>
    <w:uiPriority w:val="99"/>
    <w:semiHidden/>
    <w:unhideWhenUsed/>
    <w:rsid w:val="003B2CDF"/>
    <w:rPr>
      <w:color w:val="605E5C"/>
      <w:shd w:val="clear" w:color="auto" w:fill="E1DFDD"/>
    </w:rPr>
  </w:style>
  <w:style w:type="character" w:styleId="Strong">
    <w:name w:val="Strong"/>
    <w:basedOn w:val="DefaultParagraphFont"/>
    <w:uiPriority w:val="22"/>
    <w:qFormat/>
    <w:rsid w:val="00150B9A"/>
    <w:rPr>
      <w:b/>
      <w:bCs/>
    </w:rPr>
  </w:style>
  <w:style w:type="paragraph" w:styleId="NoSpacing">
    <w:name w:val="No Spacing"/>
    <w:uiPriority w:val="1"/>
    <w:qFormat/>
    <w:rsid w:val="008A4370"/>
    <w:pPr>
      <w:spacing w:after="0" w:line="240" w:lineRule="auto"/>
    </w:pPr>
  </w:style>
  <w:style w:type="table" w:styleId="TableGrid">
    <w:name w:val="Table Grid"/>
    <w:basedOn w:val="TableNormal"/>
    <w:uiPriority w:val="39"/>
    <w:rsid w:val="00AD2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pierce1026@ao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5D622-2D93-459E-BFAA-B8115CDD4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28</Pages>
  <Words>7887</Words>
  <Characters>45983</Characters>
  <Application>Microsoft Office Word</Application>
  <DocSecurity>0</DocSecurity>
  <Lines>2420</Lines>
  <Paragraphs>1252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Pierce</dc:creator>
  <cp:keywords/>
  <dc:description/>
  <cp:lastModifiedBy>Marshall Pierce</cp:lastModifiedBy>
  <cp:revision>35</cp:revision>
  <cp:lastPrinted>2026-02-04T16:14:00Z</cp:lastPrinted>
  <dcterms:created xsi:type="dcterms:W3CDTF">2026-02-04T16:19:00Z</dcterms:created>
  <dcterms:modified xsi:type="dcterms:W3CDTF">2026-02-09T14:47:00Z</dcterms:modified>
</cp:coreProperties>
</file>