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- Développement CRM</w:t>
      </w:r>
    </w:p>
    <w:p>
      <w:pPr>
        <w:pStyle w:val="Heading2"/>
      </w:pPr>
      <w:r>
        <w:t>Préambule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pPr>
        <w:pStyle w:val="Heading2"/>
      </w:pPr>
      <w:r>
        <w:t>Objet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pPr>
        <w:pStyle w:val="Heading2"/>
      </w:pPr>
      <w:r>
        <w:t>Définitions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pPr>
        <w:pStyle w:val="Heading2"/>
      </w:pPr>
      <w:r>
        <w:t>Obligations du prestataire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pPr>
        <w:pStyle w:val="Heading2"/>
      </w:pPr>
      <w:r>
        <w:t>Obligations du client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pPr>
        <w:pStyle w:val="Heading2"/>
      </w:pPr>
      <w:r>
        <w:t>Planning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pPr>
        <w:pStyle w:val="Heading2"/>
      </w:pPr>
      <w:r>
        <w:t>Recette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pPr>
        <w:pStyle w:val="Heading2"/>
      </w:pPr>
      <w:r>
        <w:t>Paiement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pPr>
        <w:pStyle w:val="Heading2"/>
      </w:pPr>
      <w:r>
        <w:t>Confidentialité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pPr>
        <w:pStyle w:val="Heading2"/>
      </w:pPr>
      <w:r>
        <w:t>Propriété intellectuelle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pPr>
        <w:pStyle w:val="Heading2"/>
      </w:pPr>
      <w:r>
        <w:t>Maintenance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pPr>
        <w:pStyle w:val="Heading2"/>
      </w:pPr>
      <w:r>
        <w:t>Résiliation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pPr>
        <w:pStyle w:val="Heading2"/>
      </w:pPr>
      <w:r>
        <w:t>Responsabilité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pPr>
        <w:pStyle w:val="Heading2"/>
      </w:pPr>
      <w:r>
        <w:t>Force majeure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pPr>
        <w:pStyle w:val="Heading2"/>
      </w:pPr>
      <w:r>
        <w:t>Signatures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