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Week Ending 2017-04-14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IBM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Marshall Ford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Carl Molnar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Grant Christianson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Tensorflow model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60"/>
        </w:tabs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final presentation demo workflow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sz w:val="34"/>
          <w:szCs w:val="34"/>
          <w:rtl w:val="0"/>
        </w:rPr>
        <w:t xml:space="preserve">Top Highlights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Found relevant codebase starting point for model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6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Minimal group contributions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pBdr/>
        <w:tabs>
          <w:tab w:val="left" w:pos="360"/>
        </w:tabs>
        <w:spacing w:after="0" w:before="480" w:lineRule="auto"/>
        <w:contextualSpacing w:val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bidiVisual w:val="0"/>
        <w:tblW w:w="14400.0" w:type="dxa"/>
        <w:jc w:val="left"/>
        <w:tblInd w:w="-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57.7523413111344"/>
        <w:gridCol w:w="2427.471383975026"/>
        <w:gridCol w:w="6113.63163371488"/>
        <w:gridCol w:w="1962.9552549427676"/>
        <w:gridCol w:w="1738.1893860561913"/>
        <w:tblGridChange w:id="0">
          <w:tblGrid>
            <w:gridCol w:w="2157.7523413111344"/>
            <w:gridCol w:w="2427.471383975026"/>
            <w:gridCol w:w="6113.63163371488"/>
            <w:gridCol w:w="1962.9552549427676"/>
            <w:gridCol w:w="1738.1893860561913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 with 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done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meeting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TensorFlow model work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 going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36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model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360"/>
        </w:tabs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event stream with model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pBdr/>
        <w:tabs>
          <w:tab w:val="left" w:pos="360"/>
        </w:tabs>
        <w:spacing w:after="0" w:before="360" w:lineRule="auto"/>
        <w:contextualSpacing w:val="0"/>
        <w:rPr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sz w:val="34"/>
          <w:szCs w:val="34"/>
          <w:rtl w:val="0"/>
        </w:rPr>
        <w:t xml:space="preserve">Risks</w:t>
      </w:r>
    </w:p>
    <w:tbl>
      <w:tblPr>
        <w:tblStyle w:val="Table2"/>
        <w:bidiVisual w:val="0"/>
        <w:tblW w:w="14400.0" w:type="dxa"/>
        <w:jc w:val="left"/>
        <w:tblInd w:w="-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1290"/>
        <w:gridCol w:w="1860"/>
        <w:gridCol w:w="1200"/>
        <w:gridCol w:w="1530"/>
        <w:gridCol w:w="1950"/>
        <w:gridCol w:w="2220"/>
        <w:gridCol w:w="3600"/>
        <w:tblGridChange w:id="0">
          <w:tblGrid>
            <w:gridCol w:w="750"/>
            <w:gridCol w:w="1290"/>
            <w:gridCol w:w="1860"/>
            <w:gridCol w:w="1200"/>
            <w:gridCol w:w="1530"/>
            <w:gridCol w:w="1950"/>
            <w:gridCol w:w="2220"/>
            <w:gridCol w:w="360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having permanent bluemix accounts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we have to use trial accounts forever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talk to sponsors next week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losing interest or getting busy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Consistent communication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Unsure of purpose of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Flexible meeting times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occurred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Addition of requirements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More tasks, less time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Early definition of scope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Failure to comprehend tech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Slows progress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Commit to research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Possible lack of time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unhappy, looks bad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tasks to do, too time consuming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Identify early which tasks will take too long, discuss with sponsor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sure about what the priorities are for our project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Sponsors unhappy if we do the wrong thing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got a big new task, not sure the priority of it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Discuss with the sponsor next meeting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Gerrit dataset is not useful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Model does not predict jenkins score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correlation between dataset and jenkins score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Determine dataset usefulness quickly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bidiVisual w:val="0"/>
        <w:tblW w:w="14400.0" w:type="dxa"/>
        <w:jc w:val="left"/>
        <w:tblInd w:w="-1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855"/>
        <w:gridCol w:w="1185"/>
        <w:gridCol w:w="2235"/>
        <w:gridCol w:w="1005"/>
        <w:gridCol w:w="1260"/>
        <w:gridCol w:w="3255"/>
        <w:gridCol w:w="3840"/>
        <w:tblGridChange w:id="0">
          <w:tblGrid>
            <w:gridCol w:w="765"/>
            <w:gridCol w:w="855"/>
            <w:gridCol w:w="1185"/>
            <w:gridCol w:w="2235"/>
            <w:gridCol w:w="1005"/>
            <w:gridCol w:w="1260"/>
            <w:gridCol w:w="3255"/>
            <w:gridCol w:w="3840"/>
          </w:tblGrid>
        </w:tblGridChange>
      </w:tblGrid>
      <w:tr>
        <w:tc>
          <w:tcPr>
            <w:tcBorders>
              <w:top w:color="000001" w:space="0" w:sz="12" w:val="single"/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1" w:space="0" w:sz="12" w:val="single"/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u w:val="single"/>
                <w:rtl w:val="0"/>
              </w:rPr>
              <w:t xml:space="preserve">Recommendation / Resolution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closed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Not sure how to implement streaming into TensorFlow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ASAP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This is a big goal of our project, so without functional streaming, we do not meet our project goal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Discuss with the sponsor next meeting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12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8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10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12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60" w:firstLine="0"/>
              <w:contextualSpacing w:val="0"/>
              <w:jc w:val="center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bidiVisual w:val="0"/>
        <w:tblW w:w="13815.0" w:type="dxa"/>
        <w:jc w:val="left"/>
        <w:tblInd w:w="-2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3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90"/>
        <w:gridCol w:w="690"/>
        <w:gridCol w:w="675"/>
        <w:tblGridChange w:id="0">
          <w:tblGrid>
            <w:gridCol w:w="433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90"/>
            <w:gridCol w:w="690"/>
            <w:gridCol w:w="67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ind w:left="-46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sectPr>
      <w:headerReference r:id="rId5" w:type="default"/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