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 for Week Ending 2017-03-24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IBM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Kyle Merfeld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Marshall Ford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Carl Molnar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Grant Christianson</w:t>
      </w:r>
    </w:p>
    <w:p w:rsidR="00000000" w:rsidDel="00000000" w:rsidP="00000000" w:rsidRDefault="00000000" w:rsidRPr="00000000">
      <w:pPr>
        <w:pStyle w:val="Heading1"/>
        <w:keepNext w:val="0"/>
        <w:pBdr/>
        <w:tabs>
          <w:tab w:val="left" w:pos="360"/>
        </w:tabs>
        <w:spacing w:after="0" w:before="480" w:lineRule="auto"/>
        <w:contextualSpacing w:val="0"/>
        <w:rPr>
          <w:sz w:val="28"/>
          <w:szCs w:val="28"/>
        </w:rPr>
      </w:pPr>
      <w:bookmarkStart w:colFirst="0" w:colLast="0" w:name="_5v9haun2p1gn" w:id="0"/>
      <w:bookmarkEnd w:id="0"/>
      <w:r w:rsidDel="00000000" w:rsidR="00000000" w:rsidRPr="00000000">
        <w:rPr>
          <w:sz w:val="28"/>
          <w:szCs w:val="28"/>
          <w:rtl w:val="0"/>
        </w:rPr>
        <w:t xml:space="preserve">Status Summary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We didn’t any work done over the break.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We met with our sponsor on Wednesday.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pBdr/>
        <w:tabs>
          <w:tab w:val="left" w:pos="360"/>
        </w:tabs>
        <w:spacing w:after="0" w:before="360" w:lineRule="auto"/>
        <w:contextualSpacing w:val="0"/>
        <w:rPr>
          <w:sz w:val="34"/>
          <w:szCs w:val="34"/>
        </w:rPr>
      </w:pPr>
      <w:bookmarkStart w:colFirst="0" w:colLast="0" w:name="_kwh8urndklrc" w:id="1"/>
      <w:bookmarkEnd w:id="1"/>
      <w:r w:rsidDel="00000000" w:rsidR="00000000" w:rsidRPr="00000000">
        <w:rPr>
          <w:sz w:val="34"/>
          <w:szCs w:val="34"/>
          <w:rtl w:val="0"/>
        </w:rPr>
        <w:t xml:space="preserve">Top Highlights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Our sponsors were fine with the lack of work due to our break.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We got a new direction for our project (Gerrit for datasets).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Matt gave us some examples using Gerrit.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pBdr/>
        <w:tabs>
          <w:tab w:val="left" w:pos="360"/>
        </w:tabs>
        <w:spacing w:after="0" w:before="360" w:lineRule="auto"/>
        <w:contextualSpacing w:val="0"/>
        <w:rPr>
          <w:sz w:val="34"/>
          <w:szCs w:val="34"/>
        </w:rPr>
      </w:pPr>
      <w:bookmarkStart w:colFirst="0" w:colLast="0" w:name="_8ux8ff6zfx56" w:id="2"/>
      <w:bookmarkEnd w:id="2"/>
      <w:r w:rsidDel="00000000" w:rsidR="00000000" w:rsidRPr="00000000">
        <w:rPr>
          <w:sz w:val="34"/>
          <w:szCs w:val="34"/>
          <w:rtl w:val="0"/>
        </w:rPr>
        <w:t xml:space="preserve">Top Lowlights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We didn’t get any work done.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We are a little bit confused about what to do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pBdr/>
        <w:tabs>
          <w:tab w:val="left" w:pos="360"/>
        </w:tabs>
        <w:spacing w:after="0" w:before="480" w:lineRule="auto"/>
        <w:contextualSpacing w:val="0"/>
        <w:rPr>
          <w:sz w:val="28"/>
          <w:szCs w:val="28"/>
        </w:rPr>
      </w:pPr>
      <w:bookmarkStart w:colFirst="0" w:colLast="0" w:name="_mfveidxpft3f" w:id="3"/>
      <w:bookmarkEnd w:id="3"/>
      <w:r w:rsidDel="00000000" w:rsidR="00000000" w:rsidRPr="00000000">
        <w:rPr>
          <w:sz w:val="28"/>
          <w:szCs w:val="28"/>
          <w:rtl w:val="0"/>
        </w:rPr>
        <w:t xml:space="preserve">Activities, Accomplishments, and Project Effort</w:t>
      </w:r>
    </w:p>
    <w:tbl>
      <w:tblPr>
        <w:tblStyle w:val="Table1"/>
        <w:bidiVisual w:val="0"/>
        <w:tblW w:w="144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57.7523413111344"/>
        <w:gridCol w:w="2427.471383975026"/>
        <w:gridCol w:w="6113.63163371488"/>
        <w:gridCol w:w="1962.9552549427676"/>
        <w:gridCol w:w="1738.1893860561913"/>
        <w:tblGridChange w:id="0">
          <w:tblGrid>
            <w:gridCol w:w="2157.7523413111344"/>
            <w:gridCol w:w="2427.471383975026"/>
            <w:gridCol w:w="6113.63163371488"/>
            <w:gridCol w:w="1962.9552549427676"/>
            <w:gridCol w:w="1738.1893860561913"/>
          </w:tblGrid>
        </w:tblGridChange>
      </w:tblGrid>
      <w:tr>
        <w:tc>
          <w:tcPr>
            <w:tcBorders>
              <w:top w:color="000001" w:space="0" w:sz="12" w:val="single"/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Status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List any activities undertaken by members of the project team in the last week. These can include things done as a group.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Effort should be estimated in terms of hours of time taken (e.g., 1.5 hours, 3 hours, .5 hours, etc.)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Goals for Next Week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 on getting datasets working by pulling data from Gerrit.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 on getting streaming working / understand how to implement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pBdr/>
        <w:tabs>
          <w:tab w:val="left" w:pos="360"/>
        </w:tabs>
        <w:spacing w:after="0" w:before="360" w:lineRule="auto"/>
        <w:contextualSpacing w:val="0"/>
        <w:rPr>
          <w:sz w:val="34"/>
          <w:szCs w:val="34"/>
        </w:rPr>
      </w:pPr>
      <w:bookmarkStart w:colFirst="0" w:colLast="0" w:name="_9g4nwicyrfrc" w:id="4"/>
      <w:bookmarkEnd w:id="4"/>
      <w:r w:rsidDel="00000000" w:rsidR="00000000" w:rsidRPr="00000000">
        <w:rPr>
          <w:sz w:val="34"/>
          <w:szCs w:val="34"/>
          <w:rtl w:val="0"/>
        </w:rPr>
        <w:t xml:space="preserve">Risks</w:t>
      </w:r>
    </w:p>
    <w:tbl>
      <w:tblPr>
        <w:tblStyle w:val="Table2"/>
        <w:bidiVisual w:val="0"/>
        <w:tblW w:w="144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1290"/>
        <w:gridCol w:w="1860"/>
        <w:gridCol w:w="1200"/>
        <w:gridCol w:w="1530"/>
        <w:gridCol w:w="1950"/>
        <w:gridCol w:w="2220"/>
        <w:gridCol w:w="3600"/>
        <w:tblGridChange w:id="0">
          <w:tblGrid>
            <w:gridCol w:w="750"/>
            <w:gridCol w:w="1290"/>
            <w:gridCol w:w="1860"/>
            <w:gridCol w:w="1200"/>
            <w:gridCol w:w="1530"/>
            <w:gridCol w:w="1950"/>
            <w:gridCol w:w="2220"/>
            <w:gridCol w:w="3600"/>
          </w:tblGrid>
        </w:tblGridChange>
      </w:tblGrid>
      <w:tr>
        <w:tc>
          <w:tcPr>
            <w:tcBorders>
              <w:top w:color="000001" w:space="0" w:sz="12" w:val="single"/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Risk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Recommendation / Resolution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Not having permanent bluemix accounts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 have to use trial accounts forever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run out of free accounts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talk to sponsors next week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Sponsors losing interest or getting busy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mgmt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They play stardew valley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Consistent communication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Cannot meet with primary users (researchers)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Unsure of purpose of project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Researchers cannot meet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Flexible meeting times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Addition of requirements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More tasks, less time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ideas come up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Early definition of scope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Failure to comprehend tech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Slows progress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enough research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Commit to research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Possible lack of time for our project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Sponsors unhappy, looks bad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 many tasks to do, too time consuming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Identify early which tasks will take too long, discuss with sponsor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Not sure about what the priorities are for our project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Sponsors unhappy if we do the wrong thing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got a big new task, not sure the priority of it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 with the sponsor next meeting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tbl>
      <w:tblPr>
        <w:tblStyle w:val="Table3"/>
        <w:bidiVisual w:val="0"/>
        <w:tblW w:w="144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65"/>
        <w:gridCol w:w="855"/>
        <w:gridCol w:w="1185"/>
        <w:gridCol w:w="2235"/>
        <w:gridCol w:w="1005"/>
        <w:gridCol w:w="1260"/>
        <w:gridCol w:w="3255"/>
        <w:gridCol w:w="3840"/>
        <w:tblGridChange w:id="0">
          <w:tblGrid>
            <w:gridCol w:w="765"/>
            <w:gridCol w:w="855"/>
            <w:gridCol w:w="1185"/>
            <w:gridCol w:w="2235"/>
            <w:gridCol w:w="1005"/>
            <w:gridCol w:w="1260"/>
            <w:gridCol w:w="3255"/>
            <w:gridCol w:w="3840"/>
          </w:tblGrid>
        </w:tblGridChange>
      </w:tblGrid>
      <w:tr>
        <w:tc>
          <w:tcPr>
            <w:tcBorders>
              <w:top w:color="000001" w:space="0" w:sz="12" w:val="single"/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Issue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Recommendation / Resolution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open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Not sure how to implement streaming into TensorFlow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ASAP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This is a big goal of our project, so without functional streaming, we do not meet our project goal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 with the sponsor next meeting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Risks and Issues tables should be maintained across multiple documents.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Do not remove issues or risks from the tables once added, but make modifications to the status as necessary.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Success Tracking</w:t>
      </w:r>
    </w:p>
    <w:tbl>
      <w:tblPr>
        <w:tblStyle w:val="Table4"/>
        <w:bidiVisual w:val="0"/>
        <w:tblW w:w="138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3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90"/>
        <w:gridCol w:w="690"/>
        <w:gridCol w:w="675"/>
        <w:tblGridChange w:id="0">
          <w:tblGrid>
            <w:gridCol w:w="433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90"/>
            <w:gridCol w:w="690"/>
            <w:gridCol w:w="67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1/27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2/03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2/10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2/17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2/24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3/03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3/10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3/17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3/24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3/31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4/07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4/14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4/21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4/28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 control process indicates minimal requests for change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resources are being supplied per schedule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 management remains visibly supportive of the project goals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Risk events are under control and nothing unusual is appearing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Relationships with support groups have no identifiable issues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Update the Project Success Tracking table for each new weekly report.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indicate that the project is track according to that criteria, </w:t>
      </w:r>
      <w:r w:rsidDel="00000000" w:rsidR="00000000" w:rsidRPr="00000000">
        <w:rPr>
          <w:b w:val="1"/>
          <w:rtl w:val="0"/>
        </w:rPr>
        <w:t xml:space="preserve">NA</w:t>
      </w:r>
      <w:r w:rsidDel="00000000" w:rsidR="00000000" w:rsidRPr="00000000">
        <w:rPr>
          <w:rtl w:val="0"/>
        </w:rPr>
        <w:t xml:space="preserve"> to indicate a non-applicable criteria, or a number with a note below.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