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E2530" w14:textId="20BBBEF0" w:rsidR="00850D7D" w:rsidRPr="003440AA" w:rsidRDefault="00850D7D">
      <w:pPr>
        <w:rPr>
          <w:u w:val="single"/>
        </w:rPr>
      </w:pPr>
      <w:r w:rsidRPr="003440AA">
        <w:rPr>
          <w:u w:val="single"/>
        </w:rPr>
        <w:t>Disease Occurrence</w:t>
      </w:r>
    </w:p>
    <w:p w14:paraId="4E45A6D5" w14:textId="77777777" w:rsidR="00151071" w:rsidRPr="00151071" w:rsidRDefault="00850D7D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Incidence Rate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new cases / population</m:t>
              </m:r>
            </m:num>
            <m:den>
              <m:r>
                <w:rPr>
                  <w:rFonts w:ascii="Cambria Math" w:hAnsi="Cambria Math"/>
                </w:rPr>
                <m:t>time</m:t>
              </m:r>
            </m:den>
          </m:f>
        </m:oMath>
      </m:oMathPara>
    </w:p>
    <w:p w14:paraId="38FF38D4" w14:textId="6C5309D6" w:rsidR="00F36AB8" w:rsidRDefault="00655A8A" w:rsidP="00F36AB8">
      <w:pPr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 xml:space="preserve">Cumulative Incidence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new cases in window</m:t>
            </m:r>
          </m:num>
          <m:den>
            <m:r>
              <w:rPr>
                <w:rFonts w:ascii="Cambria Math" w:hAnsi="Cambria Math"/>
              </w:rPr>
              <m:t>population at risk</m:t>
            </m:r>
          </m:den>
        </m:f>
      </m:oMath>
      <w:r w:rsidR="00F36AB8">
        <w:rPr>
          <w:rFonts w:eastAsiaTheme="minorEastAsia"/>
        </w:rPr>
        <w:t xml:space="preserve"> </w:t>
      </w:r>
    </w:p>
    <w:p w14:paraId="0C20E657" w14:textId="20407A9A" w:rsidR="00102AEA" w:rsidRPr="00102AEA" w:rsidRDefault="00102AEA" w:rsidP="00102AEA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Point Prevalence =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case count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population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4B238B33" w14:textId="77777777" w:rsidR="004D2D50" w:rsidRDefault="008522CC" w:rsidP="008E2C89">
      <w:pPr>
        <w:rPr>
          <w:rFonts w:eastAsiaTheme="minorEastAsia"/>
        </w:rPr>
      </w:pPr>
      <m:oMath>
        <m:r>
          <w:rPr>
            <w:rFonts w:ascii="Cambria Math" w:hAnsi="Cambria Math"/>
          </w:rPr>
          <m:t xml:space="preserve">Period Prevalence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case count in time window</m:t>
            </m:r>
          </m:num>
          <m:den>
            <m:r>
              <w:rPr>
                <w:rFonts w:ascii="Cambria Math" w:hAnsi="Cambria Math"/>
              </w:rPr>
              <m:t>average population</m:t>
            </m:r>
          </m:den>
        </m:f>
      </m:oMath>
      <w:r w:rsidR="008E2C89">
        <w:rPr>
          <w:rFonts w:eastAsiaTheme="minorEastAsia"/>
        </w:rPr>
        <w:t xml:space="preserve"> </w:t>
      </w:r>
    </w:p>
    <w:p w14:paraId="34582700" w14:textId="540B28A8" w:rsidR="003440AA" w:rsidRPr="004D2D50" w:rsidRDefault="008E2C89" w:rsidP="004D2D50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04D2D50">
        <w:rPr>
          <w:rFonts w:eastAsiaTheme="minorEastAsia"/>
        </w:rPr>
        <w:t xml:space="preserve">includes </w:t>
      </w:r>
      <w:r w:rsidR="003440AA" w:rsidRPr="004D2D50">
        <w:rPr>
          <w:rFonts w:eastAsiaTheme="minorEastAsia"/>
        </w:rPr>
        <w:t>pre-existing cases</w:t>
      </w:r>
    </w:p>
    <w:p w14:paraId="740F9D22" w14:textId="77777777" w:rsidR="0044211E" w:rsidRDefault="003F336E" w:rsidP="008E2C89">
      <w:pPr>
        <w:rPr>
          <w:rFonts w:eastAsiaTheme="minorEastAsia"/>
        </w:rPr>
      </w:pPr>
      <m:oMath>
        <m:r>
          <w:rPr>
            <w:rFonts w:ascii="Cambria Math" w:hAnsi="Cambria Math"/>
          </w:rPr>
          <m:t xml:space="preserve">Mortality Rate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deaths / population</m:t>
            </m:r>
          </m:num>
          <m:den>
            <m:r>
              <w:rPr>
                <w:rFonts w:ascii="Cambria Math" w:hAnsi="Cambria Math"/>
              </w:rPr>
              <m:t>time</m:t>
            </m:r>
          </m:den>
        </m:f>
      </m:oMath>
      <w:r w:rsidR="0044211E">
        <w:rPr>
          <w:rFonts w:eastAsiaTheme="minorEastAsia"/>
        </w:rPr>
        <w:t xml:space="preserve"> </w:t>
      </w:r>
    </w:p>
    <w:p w14:paraId="4DDB13AE" w14:textId="645E2616" w:rsidR="00C37BAB" w:rsidRDefault="00C37BAB" w:rsidP="008E2C8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Standardized Mortality Ratio (SMR) 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observed deaths</m:t>
            </m:r>
          </m:num>
          <m:den>
            <m:r>
              <w:rPr>
                <w:rFonts w:ascii="Cambria Math" w:eastAsiaTheme="minorEastAsia" w:hAnsi="Cambria Math"/>
              </w:rPr>
              <m:t>expected deaths</m:t>
            </m:r>
          </m:den>
        </m:f>
        <m:r>
          <w:rPr>
            <w:rFonts w:ascii="Cambria Math" w:eastAsiaTheme="minorEastAsia" w:hAnsi="Cambria Math"/>
          </w:rPr>
          <m:t xml:space="preserve"> × 100</m:t>
        </m:r>
      </m:oMath>
      <w:r w:rsidR="004D2D50">
        <w:rPr>
          <w:rFonts w:eastAsiaTheme="minorEastAsia"/>
        </w:rPr>
        <w:t xml:space="preserve">   </w:t>
      </w:r>
    </w:p>
    <w:p w14:paraId="048F89DC" w14:textId="4D53EED6" w:rsidR="004D2D50" w:rsidRPr="004D2D50" w:rsidRDefault="004D2D50" w:rsidP="004D2D50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compares observed deaths to expected deaths for a group</w:t>
      </w:r>
    </w:p>
    <w:p w14:paraId="451FDB41" w14:textId="7E072F72" w:rsidR="0087496B" w:rsidRPr="0087496B" w:rsidRDefault="007E6846" w:rsidP="008E2C8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Case-Fatality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deaths</m:t>
              </m:r>
            </m:num>
            <m:den>
              <m:r>
                <w:rPr>
                  <w:rFonts w:ascii="Cambria Math" w:hAnsi="Cambria Math"/>
                </w:rPr>
                <m:t>cases</m:t>
              </m:r>
            </m:den>
          </m:f>
        </m:oMath>
      </m:oMathPara>
    </w:p>
    <w:p w14:paraId="745E6377" w14:textId="77777777" w:rsidR="00762143" w:rsidRPr="00762143" w:rsidRDefault="00C31647" w:rsidP="008E2C8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Attack Rate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number of new cases</m:t>
              </m:r>
            </m:num>
            <m:den>
              <m:r>
                <w:rPr>
                  <w:rFonts w:ascii="Cambria Math" w:hAnsi="Cambria Math"/>
                </w:rPr>
                <m:t>number at risk</m:t>
              </m:r>
            </m:den>
          </m:f>
        </m:oMath>
      </m:oMathPara>
    </w:p>
    <w:p w14:paraId="44A7A839" w14:textId="3CAB7B0E" w:rsidR="004B2902" w:rsidRDefault="00685D69" w:rsidP="008E2C89">
      <w:pPr>
        <w:rPr>
          <w:rFonts w:eastAsiaTheme="minorEastAsia"/>
          <w:u w:val="single"/>
        </w:rPr>
      </w:pPr>
      <w:r w:rsidRPr="00685D69">
        <w:rPr>
          <w:rFonts w:eastAsiaTheme="minorEastAsia"/>
          <w:u w:val="single"/>
        </w:rPr>
        <w:t>Risk Tables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20"/>
        <w:gridCol w:w="1260"/>
        <w:gridCol w:w="1440"/>
      </w:tblGrid>
      <w:tr w:rsidR="00685D69" w14:paraId="4F692A9D" w14:textId="77777777" w:rsidTr="00E13307">
        <w:tc>
          <w:tcPr>
            <w:tcW w:w="1620" w:type="dxa"/>
            <w:tcBorders>
              <w:top w:val="nil"/>
              <w:left w:val="nil"/>
              <w:bottom w:val="single" w:sz="4" w:space="0" w:color="auto"/>
            </w:tcBorders>
          </w:tcPr>
          <w:p w14:paraId="662DA6E7" w14:textId="77777777" w:rsidR="00685D69" w:rsidRDefault="00685D69" w:rsidP="008E2C89">
            <w:pPr>
              <w:rPr>
                <w:rFonts w:eastAsiaTheme="minorEastAsia"/>
              </w:rPr>
            </w:pPr>
          </w:p>
        </w:tc>
        <w:tc>
          <w:tcPr>
            <w:tcW w:w="1260" w:type="dxa"/>
          </w:tcPr>
          <w:p w14:paraId="3F76C1B1" w14:textId="3E5D86D4" w:rsidR="00685D69" w:rsidRDefault="00E13307" w:rsidP="008E2C8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Disease</w:t>
            </w:r>
          </w:p>
        </w:tc>
        <w:tc>
          <w:tcPr>
            <w:tcW w:w="1440" w:type="dxa"/>
          </w:tcPr>
          <w:p w14:paraId="49F176D8" w14:textId="760D9066" w:rsidR="00685D69" w:rsidRDefault="00E13307" w:rsidP="008E2C8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No Disease</w:t>
            </w:r>
          </w:p>
        </w:tc>
      </w:tr>
      <w:tr w:rsidR="00685D69" w14:paraId="180CE234" w14:textId="77777777" w:rsidTr="00E13307">
        <w:tc>
          <w:tcPr>
            <w:tcW w:w="1620" w:type="dxa"/>
            <w:tcBorders>
              <w:top w:val="single" w:sz="4" w:space="0" w:color="auto"/>
            </w:tcBorders>
          </w:tcPr>
          <w:p w14:paraId="55644F1B" w14:textId="11579632" w:rsidR="00685D69" w:rsidRDefault="00E13307" w:rsidP="008E2C8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Exposed</w:t>
            </w:r>
          </w:p>
        </w:tc>
        <w:tc>
          <w:tcPr>
            <w:tcW w:w="1260" w:type="dxa"/>
          </w:tcPr>
          <w:p w14:paraId="281A3CA2" w14:textId="08D7AF14" w:rsidR="00685D69" w:rsidRDefault="00685D69" w:rsidP="008E2C8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</w:t>
            </w:r>
          </w:p>
        </w:tc>
        <w:tc>
          <w:tcPr>
            <w:tcW w:w="1440" w:type="dxa"/>
          </w:tcPr>
          <w:p w14:paraId="1194E474" w14:textId="6A696B3D" w:rsidR="00685D69" w:rsidRDefault="00685D69" w:rsidP="008E2C8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</w:t>
            </w:r>
          </w:p>
        </w:tc>
      </w:tr>
      <w:tr w:rsidR="00685D69" w14:paraId="13A8379E" w14:textId="77777777" w:rsidTr="00E13307">
        <w:tc>
          <w:tcPr>
            <w:tcW w:w="1620" w:type="dxa"/>
          </w:tcPr>
          <w:p w14:paraId="5289D9F1" w14:textId="5D82D8A2" w:rsidR="00685D69" w:rsidRDefault="00E13307" w:rsidP="008E2C8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Not Exposed</w:t>
            </w:r>
          </w:p>
        </w:tc>
        <w:tc>
          <w:tcPr>
            <w:tcW w:w="1260" w:type="dxa"/>
          </w:tcPr>
          <w:p w14:paraId="414E90E0" w14:textId="577C31A8" w:rsidR="00685D69" w:rsidRDefault="00685D69" w:rsidP="008E2C8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</w:p>
        </w:tc>
        <w:tc>
          <w:tcPr>
            <w:tcW w:w="1440" w:type="dxa"/>
          </w:tcPr>
          <w:p w14:paraId="7E18ACC0" w14:textId="6FF46775" w:rsidR="00685D69" w:rsidRDefault="00685D69" w:rsidP="008E2C8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d</w:t>
            </w:r>
          </w:p>
        </w:tc>
      </w:tr>
    </w:tbl>
    <w:p w14:paraId="263112F9" w14:textId="77777777" w:rsidR="00685D69" w:rsidRDefault="00685D69" w:rsidP="008E2C89">
      <w:pPr>
        <w:rPr>
          <w:rFonts w:eastAsiaTheme="minorEastAsia"/>
        </w:rPr>
      </w:pPr>
    </w:p>
    <w:p w14:paraId="2765E3CE" w14:textId="63C4CFF6" w:rsidR="006B22C8" w:rsidRPr="005D4E40" w:rsidRDefault="006B22C8" w:rsidP="008E2C8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Incidence of Exposed 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a+b</m:t>
              </m:r>
            </m:den>
          </m:f>
        </m:oMath>
      </m:oMathPara>
    </w:p>
    <w:p w14:paraId="43C2602D" w14:textId="3D85F3C7" w:rsidR="005D4E40" w:rsidRPr="006B22C8" w:rsidRDefault="005D4E40" w:rsidP="008E2C8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Incidence of Not Exposed 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</w:rPr>
                <m:t>c+d</m:t>
              </m:r>
            </m:den>
          </m:f>
        </m:oMath>
      </m:oMathPara>
    </w:p>
    <w:p w14:paraId="5832C85C" w14:textId="341A20C9" w:rsidR="00603994" w:rsidRPr="00603994" w:rsidRDefault="00F90E65" w:rsidP="008E2C8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Risk Difference (RD) = risk 1 - risk 2=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04265B59" w14:textId="77777777" w:rsidR="003673B7" w:rsidRPr="009E6BB1" w:rsidRDefault="00A80919" w:rsidP="008E2C8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Risk Ratio (RR)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risk group 1</m:t>
              </m:r>
            </m:num>
            <m:den>
              <m:r>
                <w:rPr>
                  <w:rFonts w:ascii="Cambria Math" w:hAnsi="Cambria Math"/>
                </w:rPr>
                <m:t>risk group 2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den>
          </m:f>
        </m:oMath>
      </m:oMathPara>
    </w:p>
    <w:p w14:paraId="658C6E02" w14:textId="77777777" w:rsidR="009E6BB1" w:rsidRPr="00446C48" w:rsidRDefault="009E6BB1" w:rsidP="009E6BB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Odds 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P(A)</m:t>
              </m:r>
            </m:num>
            <m:den>
              <m:r>
                <w:rPr>
                  <w:rFonts w:ascii="Cambria Math" w:eastAsiaTheme="minorEastAsia" w:hAnsi="Cambria Math"/>
                </w:rPr>
                <m:t>1 - P(A)</m:t>
              </m:r>
            </m:den>
          </m:f>
          <m:r>
            <w:rPr>
              <w:rFonts w:ascii="Cambria Math" w:eastAsiaTheme="minorEastAsia" w:hAnsi="Cambria Math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1 -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den>
          </m:f>
        </m:oMath>
      </m:oMathPara>
    </w:p>
    <w:p w14:paraId="572966A0" w14:textId="2CB8E5BA" w:rsidR="00446C48" w:rsidRPr="00446C48" w:rsidRDefault="00446C48" w:rsidP="00446C48">
      <w:pPr>
        <w:pStyle w:val="ListParagraph"/>
        <w:rPr>
          <w:rFonts w:eastAsiaTheme="minorEastAsia"/>
        </w:rPr>
      </w:pPr>
    </w:p>
    <w:p w14:paraId="3CC826FC" w14:textId="07C759FF" w:rsidR="009E6BB1" w:rsidRPr="00D023CF" w:rsidRDefault="009E6BB1" w:rsidP="008E2C89">
      <w:pPr>
        <w:rPr>
          <w:rFonts w:eastAsiaTheme="minorEastAsia"/>
        </w:rPr>
      </w:pPr>
    </w:p>
    <w:p w14:paraId="03725782" w14:textId="77777777" w:rsidR="00446C48" w:rsidRPr="00446C48" w:rsidRDefault="00446C48" w:rsidP="00446C4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Odds Ratio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  <m:r>
                <m:rPr>
                  <m:lit/>
                </m:rPr>
                <w:rPr>
                  <w:rFonts w:ascii="Cambria Math" w:eastAsiaTheme="minorEastAsia" w:hAnsi="Cambria Math"/>
                </w:rPr>
                <m:t>/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U</m:t>
                  </m:r>
                </m:sub>
              </m:sSub>
              <m:r>
                <m:rPr>
                  <m:lit/>
                </m:rPr>
                <w:rPr>
                  <w:rFonts w:ascii="Cambria Math" w:eastAsiaTheme="minorEastAsia" w:hAnsi="Cambria Math"/>
                </w:rPr>
                <m:t>/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sub>
                  </m:sSub>
                </m:e>
              </m:d>
            </m:den>
          </m:f>
        </m:oMath>
      </m:oMathPara>
    </w:p>
    <w:p w14:paraId="075623AE" w14:textId="0CA88B63" w:rsidR="00C869CC" w:rsidRPr="00D23CDD" w:rsidRDefault="00446C48" w:rsidP="00916886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t>Approximates the Risk Ratio when the outcome is rare (&lt;10%)</w:t>
      </w:r>
    </w:p>
    <w:p w14:paraId="57F9EF62" w14:textId="4353F3EE" w:rsidR="009944AD" w:rsidRDefault="009944AD" w:rsidP="009944AD">
      <w:r w:rsidRPr="000F287A">
        <w:rPr>
          <w:noProof/>
        </w:rPr>
        <w:drawing>
          <wp:inline distT="0" distB="0" distL="0" distR="0" wp14:anchorId="01544FC7" wp14:editId="7F7C1268">
            <wp:extent cx="3494314" cy="2924622"/>
            <wp:effectExtent l="0" t="0" r="0" b="0"/>
            <wp:docPr id="178673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31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0126" cy="292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397B9B" wp14:editId="29479CF0">
            <wp:extent cx="1796143" cy="686987"/>
            <wp:effectExtent l="0" t="0" r="0" b="0"/>
            <wp:docPr id="567897008" name="Picture 6" descr="Test for Independence (Chi-Square Test) – Lab Manual for Biology Part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est for Independence (Chi-Square Test) – Lab Manual for Biology Part 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638" cy="69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177F1" w14:textId="77777777" w:rsidR="009944AD" w:rsidRPr="003B49C9" w:rsidRDefault="009944AD" w:rsidP="009944A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Z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SE(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78431D42" w14:textId="77777777" w:rsidR="009944AD" w:rsidRPr="0085232F" w:rsidRDefault="009944AD" w:rsidP="009944A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Var(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 = p(1-p)(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41C65C78" w14:textId="77777777" w:rsidR="009944AD" w:rsidRDefault="009944AD" w:rsidP="009944AD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p1 is the estimated probability of the condition for group 1 and p0 is the estimated probability for group 0</w:t>
      </w:r>
    </w:p>
    <w:p w14:paraId="71D64C38" w14:textId="77777777" w:rsidR="009944AD" w:rsidRDefault="009944AD" w:rsidP="009944AD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p is the overall probability of the condition across groups</w:t>
      </w:r>
    </w:p>
    <w:p w14:paraId="4536FE60" w14:textId="77777777" w:rsidR="009944AD" w:rsidRPr="009257F7" w:rsidRDefault="009944AD" w:rsidP="009944A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SE(log OR) 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a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b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</m:den>
              </m:f>
              <m:r>
                <w:rPr>
                  <w:rFonts w:ascii="Cambria Math" w:eastAsiaTheme="minorEastAsia" w:hAnsi="Cambria Math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</w:rPr>
                <m:t>1/2</m:t>
              </m:r>
            </m:sup>
          </m:sSup>
        </m:oMath>
      </m:oMathPara>
    </w:p>
    <w:p w14:paraId="69C9706E" w14:textId="77777777" w:rsidR="009944AD" w:rsidRPr="00EA5272" w:rsidRDefault="009944AD" w:rsidP="009944A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Wald Statistic = Z 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log OR</m:t>
              </m:r>
            </m:num>
            <m:den>
              <m:r>
                <w:rPr>
                  <w:rFonts w:ascii="Cambria Math" w:eastAsiaTheme="minorEastAsia" w:hAnsi="Cambria Math"/>
                </w:rPr>
                <m:t>SE(log OR)</m:t>
              </m:r>
            </m:den>
          </m:f>
        </m:oMath>
      </m:oMathPara>
    </w:p>
    <w:p w14:paraId="6FEB17B5" w14:textId="77777777" w:rsidR="009944AD" w:rsidRDefault="009944AD" w:rsidP="009944AD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The Wald Statistic is another way of getting significance out of a 2x2 table, squaring it makes for the exact same thing as the chi-squared test</w:t>
      </w:r>
    </w:p>
    <w:p w14:paraId="4D47FE14" w14:textId="28F95C3D" w:rsidR="00D23CDD" w:rsidRPr="00D23CDD" w:rsidRDefault="009944AD" w:rsidP="009944AD">
      <w:pPr>
        <w:rPr>
          <w:rFonts w:eastAsiaTheme="minorEastAsia"/>
        </w:rPr>
      </w:pPr>
      <w:r>
        <w:rPr>
          <w:rFonts w:eastAsiaTheme="minorEastAsia"/>
        </w:rPr>
        <w:t>Fisher’s Exact Test will give you an exact p-value when a, b, c, or d are &lt;5</w:t>
      </w:r>
    </w:p>
    <w:p w14:paraId="56363CE6" w14:textId="77777777" w:rsidR="009944AD" w:rsidRDefault="009944AD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br w:type="page"/>
      </w:r>
    </w:p>
    <w:p w14:paraId="6768689B" w14:textId="06C1DC8A" w:rsidR="00916886" w:rsidRDefault="007E2E45" w:rsidP="00916886">
      <w:pPr>
        <w:rPr>
          <w:rFonts w:eastAsiaTheme="minorEastAsia"/>
          <w:u w:val="single"/>
        </w:rPr>
      </w:pPr>
      <w:r w:rsidRPr="007E2E45">
        <w:rPr>
          <w:rFonts w:eastAsiaTheme="minorEastAsia"/>
          <w:u w:val="single"/>
        </w:rPr>
        <w:t>Study Design</w:t>
      </w:r>
    </w:p>
    <w:p w14:paraId="4636F035" w14:textId="5070801E" w:rsidR="007E2E45" w:rsidRDefault="00B14107" w:rsidP="00916886">
      <w:pPr>
        <w:rPr>
          <w:rFonts w:eastAsiaTheme="minorEastAsia"/>
        </w:rPr>
      </w:pPr>
      <w:r>
        <w:rPr>
          <w:rFonts w:eastAsiaTheme="minorEastAsia"/>
        </w:rPr>
        <w:t xml:space="preserve">Cohort - </w:t>
      </w:r>
      <w:r w:rsidR="007D154A">
        <w:rPr>
          <w:rFonts w:eastAsiaTheme="minorEastAsia"/>
        </w:rPr>
        <w:t>get a bunch of people that are at risk for the disease and then follow them and see who gets it</w:t>
      </w:r>
    </w:p>
    <w:p w14:paraId="39877F31" w14:textId="2DBA23E3" w:rsidR="007D154A" w:rsidRDefault="007D154A" w:rsidP="00916886">
      <w:pPr>
        <w:rPr>
          <w:rFonts w:eastAsiaTheme="minorEastAsia"/>
        </w:rPr>
      </w:pPr>
      <w:r>
        <w:rPr>
          <w:rFonts w:eastAsiaTheme="minorEastAsia"/>
        </w:rPr>
        <w:t>Case-</w:t>
      </w:r>
      <w:r w:rsidR="004A647C">
        <w:rPr>
          <w:rFonts w:eastAsiaTheme="minorEastAsia"/>
        </w:rPr>
        <w:t xml:space="preserve">Control - start with a bunch of people who have the disease, </w:t>
      </w:r>
      <w:r w:rsidR="00A21C05">
        <w:rPr>
          <w:rFonts w:eastAsiaTheme="minorEastAsia"/>
        </w:rPr>
        <w:t>then find healthy counterparts, then look backwards to count exposures</w:t>
      </w:r>
    </w:p>
    <w:p w14:paraId="4C92A956" w14:textId="7F8CCB24" w:rsidR="00A21C05" w:rsidRDefault="004958BB" w:rsidP="00916886">
      <w:pPr>
        <w:rPr>
          <w:rFonts w:eastAsiaTheme="minorEastAsia"/>
        </w:rPr>
      </w:pPr>
      <w:r>
        <w:rPr>
          <w:rFonts w:eastAsiaTheme="minorEastAsia"/>
        </w:rPr>
        <w:t xml:space="preserve">Nested Case-Control - </w:t>
      </w:r>
      <w:r w:rsidR="00813821">
        <w:rPr>
          <w:rFonts w:eastAsiaTheme="minorEastAsia"/>
        </w:rPr>
        <w:t>like a cohort but pick counterparts like a case-control as each case occurs</w:t>
      </w:r>
    </w:p>
    <w:p w14:paraId="20B9F6C0" w14:textId="7B0D690B" w:rsidR="00813821" w:rsidRDefault="000C07AA" w:rsidP="00916886">
      <w:pPr>
        <w:rPr>
          <w:rFonts w:eastAsiaTheme="minorEastAsia"/>
        </w:rPr>
      </w:pPr>
      <w:r>
        <w:rPr>
          <w:rFonts w:eastAsiaTheme="minorEastAsia"/>
        </w:rPr>
        <w:t xml:space="preserve">Case-Crossover - </w:t>
      </w:r>
      <w:r w:rsidR="000F081D">
        <w:rPr>
          <w:rFonts w:eastAsiaTheme="minorEastAsia"/>
        </w:rPr>
        <w:t>each subject is their own control before the exposure as well as a case after exposure</w:t>
      </w:r>
    </w:p>
    <w:p w14:paraId="1837BD79" w14:textId="3796DC5C" w:rsidR="000F081D" w:rsidRDefault="00F6647B" w:rsidP="00916886">
      <w:pPr>
        <w:rPr>
          <w:rFonts w:eastAsiaTheme="minorEastAsia"/>
        </w:rPr>
      </w:pPr>
      <w:r>
        <w:rPr>
          <w:rFonts w:eastAsiaTheme="minorEastAsia"/>
        </w:rPr>
        <w:t xml:space="preserve">Cross-Sectional - </w:t>
      </w:r>
      <w:r w:rsidR="002A002D">
        <w:rPr>
          <w:rFonts w:eastAsiaTheme="minorEastAsia"/>
        </w:rPr>
        <w:t xml:space="preserve">single point in time </w:t>
      </w:r>
      <w:r w:rsidR="00ED3383">
        <w:rPr>
          <w:rFonts w:eastAsiaTheme="minorEastAsia"/>
        </w:rPr>
        <w:t xml:space="preserve">for a population getting exposures and </w:t>
      </w:r>
      <w:r w:rsidR="005118A1">
        <w:rPr>
          <w:rFonts w:eastAsiaTheme="minorEastAsia"/>
        </w:rPr>
        <w:t>cases</w:t>
      </w:r>
    </w:p>
    <w:p w14:paraId="182F0C1A" w14:textId="0F8D9249" w:rsidR="00F6647B" w:rsidRDefault="005118A1" w:rsidP="00916886">
      <w:pPr>
        <w:rPr>
          <w:rFonts w:eastAsiaTheme="minorEastAsia"/>
        </w:rPr>
      </w:pPr>
      <w:r w:rsidRPr="00C869CC">
        <w:rPr>
          <w:noProof/>
        </w:rPr>
        <w:drawing>
          <wp:anchor distT="0" distB="0" distL="114300" distR="114300" simplePos="0" relativeHeight="251658240" behindDoc="1" locked="0" layoutInCell="1" allowOverlap="1" wp14:anchorId="6276E6FA" wp14:editId="4531BF27">
            <wp:simplePos x="0" y="0"/>
            <wp:positionH relativeFrom="margin">
              <wp:align>left</wp:align>
            </wp:positionH>
            <wp:positionV relativeFrom="paragraph">
              <wp:posOffset>603250</wp:posOffset>
            </wp:positionV>
            <wp:extent cx="5993130" cy="3689350"/>
            <wp:effectExtent l="0" t="0" r="7620" b="6350"/>
            <wp:wrapTight wrapText="bothSides">
              <wp:wrapPolygon edited="0">
                <wp:start x="0" y="0"/>
                <wp:lineTo x="0" y="21526"/>
                <wp:lineTo x="21559" y="21526"/>
                <wp:lineTo x="21559" y="0"/>
                <wp:lineTo x="0" y="0"/>
              </wp:wrapPolygon>
            </wp:wrapTight>
            <wp:docPr id="65306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643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13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647B">
        <w:rPr>
          <w:rFonts w:eastAsiaTheme="minorEastAsia"/>
        </w:rPr>
        <w:t xml:space="preserve">Ecologic - </w:t>
      </w:r>
      <w:r w:rsidR="009649A8">
        <w:rPr>
          <w:rFonts w:eastAsiaTheme="minorEastAsia"/>
        </w:rPr>
        <w:t>make large group comparisons to try and tease out exposure and case associations</w:t>
      </w:r>
    </w:p>
    <w:p w14:paraId="60CE6C96" w14:textId="77777777" w:rsidR="00D873C2" w:rsidRDefault="00D873C2">
      <w:pPr>
        <w:rPr>
          <w:rFonts w:eastAsiaTheme="minorEastAsia"/>
          <w:u w:val="single"/>
        </w:rPr>
      </w:pPr>
      <w:r>
        <w:rPr>
          <w:rFonts w:eastAsiaTheme="minorEastAsia"/>
          <w:u w:val="single"/>
        </w:rPr>
        <w:br w:type="page"/>
      </w:r>
    </w:p>
    <w:p w14:paraId="4A3720FB" w14:textId="23E69AD4" w:rsidR="00813821" w:rsidRDefault="00E95B8B" w:rsidP="00916886">
      <w:pPr>
        <w:rPr>
          <w:rFonts w:eastAsiaTheme="minorEastAsia"/>
          <w:u w:val="single"/>
        </w:rPr>
      </w:pPr>
      <w:r w:rsidRPr="00E95B8B">
        <w:rPr>
          <w:rFonts w:eastAsiaTheme="minorEastAsia"/>
          <w:u w:val="single"/>
        </w:rPr>
        <w:t>Diagnostic and Screening Tests</w:t>
      </w:r>
    </w:p>
    <w:p w14:paraId="2F51BDCC" w14:textId="2DEC0207" w:rsidR="00610AB1" w:rsidRDefault="00610AB1">
      <w:pPr>
        <w:rPr>
          <w:rFonts w:eastAsiaTheme="minorEastAsia"/>
          <w:u w:val="single"/>
        </w:rPr>
      </w:pPr>
    </w:p>
    <w:p w14:paraId="75E073B2" w14:textId="4A14BD74" w:rsidR="00977A36" w:rsidRPr="00D23CDD" w:rsidRDefault="00657C90" w:rsidP="00D23CDD">
      <w:r>
        <w:rPr>
          <w:noProof/>
        </w:rPr>
        <w:drawing>
          <wp:anchor distT="0" distB="0" distL="114300" distR="114300" simplePos="0" relativeHeight="251658242" behindDoc="0" locked="0" layoutInCell="1" allowOverlap="1" wp14:anchorId="46AF1B48" wp14:editId="299B16B7">
            <wp:simplePos x="0" y="0"/>
            <wp:positionH relativeFrom="column">
              <wp:posOffset>3992880</wp:posOffset>
            </wp:positionH>
            <wp:positionV relativeFrom="paragraph">
              <wp:posOffset>2207895</wp:posOffset>
            </wp:positionV>
            <wp:extent cx="2521232" cy="970915"/>
            <wp:effectExtent l="0" t="0" r="0" b="635"/>
            <wp:wrapNone/>
            <wp:docPr id="2" name="Picture 1" descr="Probability theory: The Law Of Total Probability | by Radzio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robability theory: The Law Of Total Probability | by Radzion | Mediu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232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5986" w:rsidRPr="002A0175">
        <w:rPr>
          <w:rFonts w:eastAsiaTheme="minorEastAsia"/>
          <w:noProof/>
          <w:u w:val="single"/>
        </w:rPr>
        <w:drawing>
          <wp:anchor distT="0" distB="0" distL="114300" distR="114300" simplePos="0" relativeHeight="251658241" behindDoc="1" locked="0" layoutInCell="1" allowOverlap="1" wp14:anchorId="7ACE5535" wp14:editId="5BB71EF3">
            <wp:simplePos x="0" y="0"/>
            <wp:positionH relativeFrom="column">
              <wp:posOffset>4069080</wp:posOffset>
            </wp:positionH>
            <wp:positionV relativeFrom="paragraph">
              <wp:posOffset>81915</wp:posOffset>
            </wp:positionV>
            <wp:extent cx="2268855" cy="1706245"/>
            <wp:effectExtent l="0" t="0" r="0" b="8255"/>
            <wp:wrapTight wrapText="bothSides">
              <wp:wrapPolygon edited="0">
                <wp:start x="0" y="0"/>
                <wp:lineTo x="0" y="21463"/>
                <wp:lineTo x="21401" y="21463"/>
                <wp:lineTo x="21401" y="0"/>
                <wp:lineTo x="0" y="0"/>
              </wp:wrapPolygon>
            </wp:wrapTight>
            <wp:docPr id="80737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7312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85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1CE0" w:rsidRPr="009A1CE0">
        <w:rPr>
          <w:noProof/>
        </w:rPr>
        <w:drawing>
          <wp:inline distT="0" distB="0" distL="0" distR="0" wp14:anchorId="0EC52A8F" wp14:editId="22038FC5">
            <wp:extent cx="3703320" cy="3797090"/>
            <wp:effectExtent l="0" t="0" r="0" b="0"/>
            <wp:docPr id="162598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85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6482" cy="380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CE0" w:rsidRPr="009A1CE0">
        <w:rPr>
          <w:noProof/>
        </w:rPr>
        <w:drawing>
          <wp:inline distT="0" distB="0" distL="0" distR="0" wp14:anchorId="69CE63D0" wp14:editId="20319BAF">
            <wp:extent cx="5943600" cy="3054985"/>
            <wp:effectExtent l="0" t="0" r="0" b="0"/>
            <wp:docPr id="99110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04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D752" w14:textId="77777777" w:rsidR="003B49C9" w:rsidRDefault="003B49C9"/>
    <w:p w14:paraId="363AC4BE" w14:textId="77777777" w:rsidR="00D873C2" w:rsidRDefault="00D873C2">
      <w:pPr>
        <w:rPr>
          <w:u w:val="single"/>
        </w:rPr>
      </w:pPr>
      <w:r>
        <w:rPr>
          <w:u w:val="single"/>
        </w:rPr>
        <w:br w:type="page"/>
      </w:r>
    </w:p>
    <w:p w14:paraId="0B4F13A6" w14:textId="6A28B1D2" w:rsidR="00FC7A6E" w:rsidRDefault="001E74C7">
      <w:pPr>
        <w:rPr>
          <w:u w:val="single"/>
        </w:rPr>
      </w:pPr>
      <w:r w:rsidRPr="001E74C7">
        <w:rPr>
          <w:u w:val="single"/>
        </w:rPr>
        <w:t>Model Evaluation</w:t>
      </w:r>
    </w:p>
    <w:p w14:paraId="1E70F2A8" w14:textId="2072B597" w:rsidR="009E75FC" w:rsidRDefault="001E74C7">
      <w:pPr>
        <w:rPr>
          <w:u w:val="single"/>
        </w:rPr>
      </w:pPr>
      <w:r>
        <w:rPr>
          <w:noProof/>
        </w:rPr>
        <w:drawing>
          <wp:inline distT="0" distB="0" distL="0" distR="0" wp14:anchorId="0E5FBA3E" wp14:editId="6A42F31D">
            <wp:extent cx="5943600" cy="2580005"/>
            <wp:effectExtent l="0" t="0" r="0" b="0"/>
            <wp:docPr id="1699651186" name="Picture 5" descr="AIC and B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IC and BI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933FF" w14:textId="67ED876B" w:rsidR="005066C3" w:rsidRDefault="009E75FC">
      <w:pPr>
        <w:rPr>
          <w:u w:val="single"/>
        </w:rPr>
      </w:pPr>
      <w:r>
        <w:rPr>
          <w:u w:val="single"/>
        </w:rPr>
        <w:t>Survival Analysis</w:t>
      </w:r>
    </w:p>
    <w:p w14:paraId="5AB95814" w14:textId="2D9FB5D2" w:rsidR="00DE2A79" w:rsidRPr="00DF5450" w:rsidRDefault="003774CD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Density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Function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F(t)=-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S(t)</m:t>
          </m:r>
        </m:oMath>
      </m:oMathPara>
    </w:p>
    <w:p w14:paraId="790A7920" w14:textId="7ED75275" w:rsidR="009E75FC" w:rsidRPr="00DF5450" w:rsidRDefault="00463E9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Survival Function =S(t) = P(T&gt;t)=1-F(T)</m:t>
          </m:r>
        </m:oMath>
      </m:oMathPara>
    </w:p>
    <w:p w14:paraId="4840C20B" w14:textId="3EE9BD97" w:rsidR="00DF5450" w:rsidRPr="002D6036" w:rsidRDefault="00150ED8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Hazard Function = h(t)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event density at point</m:t>
              </m:r>
            </m:num>
            <m:den>
              <m:r>
                <w:rPr>
                  <w:rFonts w:ascii="Cambria Math" w:hAnsi="Cambria Math"/>
                </w:rPr>
                <m:t>prob survived up to that point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f(t)</m:t>
              </m:r>
            </m:num>
            <m:den>
              <m:r>
                <w:rPr>
                  <w:rFonts w:ascii="Cambria Math" w:hAnsi="Cambria Math"/>
                </w:rPr>
                <m:t>S(t)</m:t>
              </m:r>
            </m:den>
          </m:f>
        </m:oMath>
      </m:oMathPara>
    </w:p>
    <w:p w14:paraId="33BF5AA4" w14:textId="1489C256" w:rsidR="002D6036" w:rsidRDefault="003B51E8">
      <w:pPr>
        <w:rPr>
          <w:rFonts w:eastAsiaTheme="minorEastAsia"/>
        </w:rPr>
      </w:pPr>
      <w:r>
        <w:rPr>
          <w:rFonts w:eastAsiaTheme="minorEastAsia"/>
        </w:rPr>
        <w:t>Kaplan-Meier</w:t>
      </w:r>
      <w:r w:rsidR="006626E5">
        <w:rPr>
          <w:rFonts w:eastAsiaTheme="minorEastAsia"/>
        </w:rPr>
        <w:t xml:space="preserve"> Curve</w:t>
      </w:r>
    </w:p>
    <w:p w14:paraId="52D8EBFB" w14:textId="491D1B22" w:rsidR="006626E5" w:rsidRPr="00CC2B9E" w:rsidRDefault="0089505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KM Survival Estimate = S(t) =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times with events</m:t>
              </m:r>
            </m:sub>
            <m:sup/>
            <m:e>
              <m:r>
                <w:rPr>
                  <w:rFonts w:ascii="Cambria Math" w:hAnsi="Cambria Math"/>
                </w:rPr>
                <m:t>(1-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# events at time</m:t>
                  </m:r>
                </m:num>
                <m:den>
                  <m:r>
                    <w:rPr>
                      <w:rFonts w:ascii="Cambria Math" w:hAnsi="Cambria Math"/>
                    </w:rPr>
                    <m:t># at risk right at time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0FB2EA7E" w14:textId="0267362A" w:rsidR="00CC2B9E" w:rsidRPr="00FF44FD" w:rsidRDefault="00CC2B9E" w:rsidP="00CC2B9E">
      <w:pPr>
        <w:pStyle w:val="ListParagraph"/>
        <w:numPr>
          <w:ilvl w:val="0"/>
          <w:numId w:val="2"/>
        </w:numPr>
      </w:pPr>
      <w:r>
        <w:t>The survival estimate changes at each timepoint with at least one event</w:t>
      </w:r>
    </w:p>
    <w:p w14:paraId="67AA39A5" w14:textId="7686BE8F" w:rsidR="00FF44FD" w:rsidRPr="00931AB7" w:rsidRDefault="00FF44FD" w:rsidP="00CC2B9E">
      <w:pPr>
        <w:pStyle w:val="ListParagraph"/>
        <w:numPr>
          <w:ilvl w:val="0"/>
          <w:numId w:val="2"/>
        </w:numPr>
      </w:pPr>
      <w:r>
        <w:t>Multiply the survival calculated at that point with all previous event survival probabilities</w:t>
      </w:r>
    </w:p>
    <w:p w14:paraId="22E6F6A4" w14:textId="5A3BF159" w:rsidR="0089505B" w:rsidRDefault="00931AB7" w:rsidP="0089505B">
      <w:pPr>
        <w:pStyle w:val="ListParagraph"/>
        <w:numPr>
          <w:ilvl w:val="0"/>
          <w:numId w:val="2"/>
        </w:numPr>
      </w:pPr>
      <w:r>
        <w:t xml:space="preserve">Censors may happen between events, but they only affect the number at risk for the next </w:t>
      </w:r>
      <w:r w:rsidR="001A7B90">
        <w:t>event time point, just mark an x or | on the chart</w:t>
      </w:r>
    </w:p>
    <w:p w14:paraId="277EF31D" w14:textId="21D079E9" w:rsidR="005E5AE8" w:rsidRDefault="005E5AE8" w:rsidP="0089505B">
      <w:pPr>
        <w:pStyle w:val="ListParagraph"/>
        <w:numPr>
          <w:ilvl w:val="0"/>
          <w:numId w:val="2"/>
        </w:numPr>
      </w:pPr>
      <w:r>
        <w:t xml:space="preserve">Use the </w:t>
      </w:r>
      <w:r w:rsidR="00C223A3">
        <w:t>log-rank test to get actual significance between groups</w:t>
      </w:r>
      <w:r w:rsidR="001505FA">
        <w:t>, but it only works if the lines don’t cross</w:t>
      </w:r>
    </w:p>
    <w:p w14:paraId="4A4ABB11" w14:textId="2B64BD72" w:rsidR="00C223A3" w:rsidRPr="00D873C2" w:rsidRDefault="00B41748" w:rsidP="00C223A3">
      <w:pPr>
        <w:pStyle w:val="ListParagraph"/>
        <w:numPr>
          <w:ilvl w:val="0"/>
          <w:numId w:val="2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groups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[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event times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</w:rPr>
                          <m:t>(observed events - expected events)</m:t>
                        </m:r>
                      </m:e>
                    </m:nary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Variance of the goup</m:t>
                </m:r>
              </m:den>
            </m:f>
          </m:e>
        </m:nary>
      </m:oMath>
    </w:p>
    <w:p w14:paraId="6E178182" w14:textId="4E0B7B55" w:rsidR="00D873C2" w:rsidRDefault="00D873C2">
      <w:r>
        <w:br w:type="page"/>
      </w:r>
    </w:p>
    <w:p w14:paraId="298745A5" w14:textId="476A2279" w:rsidR="00D873C2" w:rsidRPr="00D873C2" w:rsidRDefault="00D873C2" w:rsidP="00D873C2">
      <w:pPr>
        <w:rPr>
          <w:u w:val="single"/>
        </w:rPr>
      </w:pPr>
      <w:r w:rsidRPr="00D873C2">
        <w:rPr>
          <w:u w:val="single"/>
        </w:rPr>
        <w:t>Propensity Scores</w:t>
      </w:r>
    </w:p>
    <w:p w14:paraId="5B7BF501" w14:textId="37498C91" w:rsidR="00D873C2" w:rsidRDefault="0056445A" w:rsidP="00A71FF2">
      <w:pPr>
        <w:pStyle w:val="ListParagraph"/>
        <w:numPr>
          <w:ilvl w:val="0"/>
          <w:numId w:val="6"/>
        </w:numPr>
      </w:pPr>
      <w:r>
        <w:t>The propensity score is the pro</w:t>
      </w:r>
      <w:r w:rsidR="00ED14CB">
        <w:t>bability of the treatment as a function of the covariate</w:t>
      </w:r>
      <w:r w:rsidR="00EE6AF9">
        <w:t>, we’re trying to balance people who got the treatment with controls that had a similar likelihood of getting the treatment</w:t>
      </w:r>
    </w:p>
    <w:p w14:paraId="3D9E9959" w14:textId="49AD7472" w:rsidR="00EE6AF9" w:rsidRDefault="00CB70ED" w:rsidP="00A71FF2">
      <w:pPr>
        <w:pStyle w:val="ListParagraph"/>
        <w:numPr>
          <w:ilvl w:val="0"/>
          <w:numId w:val="6"/>
        </w:numPr>
      </w:pPr>
      <w:r>
        <w:t>Usually logistic regressions are used</w:t>
      </w:r>
    </w:p>
    <w:p w14:paraId="301474C3" w14:textId="208483F5" w:rsidR="00656603" w:rsidRDefault="00656603" w:rsidP="00A71FF2">
      <w:pPr>
        <w:pStyle w:val="ListParagraph"/>
        <w:numPr>
          <w:ilvl w:val="0"/>
          <w:numId w:val="6"/>
        </w:numPr>
      </w:pPr>
      <w:r>
        <w:t xml:space="preserve">In the end </w:t>
      </w:r>
      <w:r w:rsidR="00DE344F">
        <w:t>use love plots that show the Standardized Mean Difference (SMD)</w:t>
      </w:r>
      <w:r w:rsidR="004F3B20">
        <w:t xml:space="preserve">, we want the absolute </w:t>
      </w:r>
      <w:r w:rsidR="00E423A0">
        <w:t>SMD</w:t>
      </w:r>
      <w:r w:rsidR="00120ADD">
        <w:t xml:space="preserve">s to be less than 0.1 or at least </w:t>
      </w:r>
      <w:r w:rsidR="00E64A0C">
        <w:t>0.25</w:t>
      </w:r>
    </w:p>
    <w:p w14:paraId="7BAC3B62" w14:textId="77777777" w:rsidR="00CC2F78" w:rsidRDefault="00CC2F78" w:rsidP="00CC2F78">
      <w:pPr>
        <w:pStyle w:val="NormalWeb"/>
        <w:numPr>
          <w:ilvl w:val="0"/>
          <w:numId w:val="8"/>
        </w:numPr>
      </w:pPr>
      <w:r>
        <w:t>Define treatment and outcome; choose estimand (ATE vs ATT).</w:t>
      </w:r>
    </w:p>
    <w:p w14:paraId="196F1FA1" w14:textId="48B9934F" w:rsidR="00CC2F78" w:rsidRDefault="00CC2F78" w:rsidP="00CC2F78">
      <w:pPr>
        <w:pStyle w:val="NormalWeb"/>
        <w:numPr>
          <w:ilvl w:val="0"/>
          <w:numId w:val="8"/>
        </w:numPr>
      </w:pPr>
      <w:r>
        <w:t xml:space="preserve">Choose pre-treatment covariates </w:t>
      </w:r>
      <w:r>
        <w:rPr>
          <w:rStyle w:val="math"/>
          <w:rFonts w:eastAsiaTheme="majorEastAsia"/>
        </w:rPr>
        <w:t>X</w:t>
      </w:r>
      <w:r>
        <w:t xml:space="preserve"> guided by subject-matter knowledge and DAGs.</w:t>
      </w:r>
    </w:p>
    <w:p w14:paraId="571D353C" w14:textId="77777777" w:rsidR="00CC2F78" w:rsidRDefault="00CC2F78" w:rsidP="00CC2F78">
      <w:pPr>
        <w:pStyle w:val="NormalWeb"/>
        <w:numPr>
          <w:ilvl w:val="0"/>
          <w:numId w:val="8"/>
        </w:numPr>
      </w:pPr>
      <w:r>
        <w:t>Estimate propensity scores (logistic regression, machine learning).</w:t>
      </w:r>
    </w:p>
    <w:p w14:paraId="16901F28" w14:textId="77777777" w:rsidR="00CC2F78" w:rsidRDefault="00CC2F78" w:rsidP="00CC2F78">
      <w:pPr>
        <w:pStyle w:val="NormalWeb"/>
        <w:numPr>
          <w:ilvl w:val="0"/>
          <w:numId w:val="8"/>
        </w:numPr>
      </w:pPr>
      <w:r>
        <w:t>Check overlap of PS distributions across groups.</w:t>
      </w:r>
    </w:p>
    <w:p w14:paraId="32080BA3" w14:textId="77777777" w:rsidR="00CC2F78" w:rsidRDefault="00CC2F78" w:rsidP="00CC2F78">
      <w:pPr>
        <w:pStyle w:val="NormalWeb"/>
        <w:numPr>
          <w:ilvl w:val="0"/>
          <w:numId w:val="8"/>
        </w:numPr>
      </w:pPr>
      <w:r>
        <w:t>Match (or weight/stratify) based on PS.</w:t>
      </w:r>
    </w:p>
    <w:p w14:paraId="79B33857" w14:textId="77777777" w:rsidR="00CC2F78" w:rsidRDefault="00CC2F78" w:rsidP="00CC2F78">
      <w:pPr>
        <w:pStyle w:val="NormalWeb"/>
        <w:numPr>
          <w:ilvl w:val="0"/>
          <w:numId w:val="8"/>
        </w:numPr>
      </w:pPr>
      <w:r>
        <w:t>Check covariate balance (standardized mean differences, love plots).</w:t>
      </w:r>
    </w:p>
    <w:p w14:paraId="6B85506C" w14:textId="77777777" w:rsidR="00CC2F78" w:rsidRDefault="00CC2F78" w:rsidP="00CC2F78">
      <w:pPr>
        <w:pStyle w:val="NormalWeb"/>
        <w:numPr>
          <w:ilvl w:val="0"/>
          <w:numId w:val="8"/>
        </w:numPr>
      </w:pPr>
      <w:r>
        <w:t>Estimate causal effect in matched/weighted sample, using appropriate variance estimation.</w:t>
      </w:r>
    </w:p>
    <w:p w14:paraId="746B31F2" w14:textId="77777777" w:rsidR="00CC2F78" w:rsidRDefault="00CC2F78" w:rsidP="00CC2F78">
      <w:pPr>
        <w:pStyle w:val="NormalWeb"/>
        <w:numPr>
          <w:ilvl w:val="0"/>
          <w:numId w:val="8"/>
        </w:numPr>
      </w:pPr>
      <w:r>
        <w:t>Sensitivity analyses for unmeasured confounding and model choices.</w:t>
      </w:r>
    </w:p>
    <w:p w14:paraId="574A3F2B" w14:textId="77777777" w:rsidR="00CC2F78" w:rsidRPr="001E2A51" w:rsidRDefault="00CC2F78" w:rsidP="00CC2F78"/>
    <w:sectPr w:rsidR="00CC2F78" w:rsidRPr="001E2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C25"/>
    <w:multiLevelType w:val="multilevel"/>
    <w:tmpl w:val="F368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86403"/>
    <w:multiLevelType w:val="hybridMultilevel"/>
    <w:tmpl w:val="2940E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14892"/>
    <w:multiLevelType w:val="hybridMultilevel"/>
    <w:tmpl w:val="48E27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4050B"/>
    <w:multiLevelType w:val="hybridMultilevel"/>
    <w:tmpl w:val="39F6F4B6"/>
    <w:lvl w:ilvl="0" w:tplc="72A81EA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B0AE6"/>
    <w:multiLevelType w:val="hybridMultilevel"/>
    <w:tmpl w:val="1982015E"/>
    <w:lvl w:ilvl="0" w:tplc="8BE6983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A5281"/>
    <w:multiLevelType w:val="hybridMultilevel"/>
    <w:tmpl w:val="AA54F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BD3953"/>
    <w:multiLevelType w:val="hybridMultilevel"/>
    <w:tmpl w:val="B0EE4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B84C43"/>
    <w:multiLevelType w:val="hybridMultilevel"/>
    <w:tmpl w:val="15469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815778">
    <w:abstractNumId w:val="3"/>
  </w:num>
  <w:num w:numId="2" w16cid:durableId="1587962031">
    <w:abstractNumId w:val="7"/>
  </w:num>
  <w:num w:numId="3" w16cid:durableId="1765028745">
    <w:abstractNumId w:val="6"/>
  </w:num>
  <w:num w:numId="4" w16cid:durableId="494682801">
    <w:abstractNumId w:val="4"/>
  </w:num>
  <w:num w:numId="5" w16cid:durableId="2074813792">
    <w:abstractNumId w:val="1"/>
  </w:num>
  <w:num w:numId="6" w16cid:durableId="1320424382">
    <w:abstractNumId w:val="5"/>
  </w:num>
  <w:num w:numId="7" w16cid:durableId="1976061233">
    <w:abstractNumId w:val="0"/>
  </w:num>
  <w:num w:numId="8" w16cid:durableId="1029917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83"/>
    <w:rsid w:val="00002689"/>
    <w:rsid w:val="0000607A"/>
    <w:rsid w:val="00023EB0"/>
    <w:rsid w:val="00026E21"/>
    <w:rsid w:val="00066970"/>
    <w:rsid w:val="00067E20"/>
    <w:rsid w:val="000731C9"/>
    <w:rsid w:val="000C00C5"/>
    <w:rsid w:val="000C07AA"/>
    <w:rsid w:val="000F081D"/>
    <w:rsid w:val="000F287A"/>
    <w:rsid w:val="000F4AFC"/>
    <w:rsid w:val="00102AEA"/>
    <w:rsid w:val="00120ADD"/>
    <w:rsid w:val="0012115D"/>
    <w:rsid w:val="001505FA"/>
    <w:rsid w:val="00150ED8"/>
    <w:rsid w:val="00151071"/>
    <w:rsid w:val="001A570A"/>
    <w:rsid w:val="001A7B90"/>
    <w:rsid w:val="001E2A51"/>
    <w:rsid w:val="001E73DC"/>
    <w:rsid w:val="001E74C7"/>
    <w:rsid w:val="001F1728"/>
    <w:rsid w:val="00217753"/>
    <w:rsid w:val="00223656"/>
    <w:rsid w:val="00276EE5"/>
    <w:rsid w:val="002A002D"/>
    <w:rsid w:val="002A0175"/>
    <w:rsid w:val="002C2DE6"/>
    <w:rsid w:val="002D6036"/>
    <w:rsid w:val="002E5986"/>
    <w:rsid w:val="003440AA"/>
    <w:rsid w:val="003673B7"/>
    <w:rsid w:val="00367997"/>
    <w:rsid w:val="0037016F"/>
    <w:rsid w:val="003774CD"/>
    <w:rsid w:val="003B49C9"/>
    <w:rsid w:val="003B51E8"/>
    <w:rsid w:val="003B6E27"/>
    <w:rsid w:val="003E1094"/>
    <w:rsid w:val="003F336E"/>
    <w:rsid w:val="0044211E"/>
    <w:rsid w:val="00446C48"/>
    <w:rsid w:val="00457B68"/>
    <w:rsid w:val="00463E94"/>
    <w:rsid w:val="004958BB"/>
    <w:rsid w:val="004A647C"/>
    <w:rsid w:val="004B2902"/>
    <w:rsid w:val="004B6EF7"/>
    <w:rsid w:val="004C19E2"/>
    <w:rsid w:val="004D2D50"/>
    <w:rsid w:val="004F3B20"/>
    <w:rsid w:val="004F6346"/>
    <w:rsid w:val="005066C3"/>
    <w:rsid w:val="005118A1"/>
    <w:rsid w:val="00520AF5"/>
    <w:rsid w:val="00562493"/>
    <w:rsid w:val="0056445A"/>
    <w:rsid w:val="00577103"/>
    <w:rsid w:val="005A0B91"/>
    <w:rsid w:val="005D4E40"/>
    <w:rsid w:val="005E5AE8"/>
    <w:rsid w:val="00603994"/>
    <w:rsid w:val="00610AB1"/>
    <w:rsid w:val="00655A8A"/>
    <w:rsid w:val="00656603"/>
    <w:rsid w:val="00657C90"/>
    <w:rsid w:val="006626E5"/>
    <w:rsid w:val="00685D69"/>
    <w:rsid w:val="006B22C8"/>
    <w:rsid w:val="00737685"/>
    <w:rsid w:val="00752A2A"/>
    <w:rsid w:val="00762143"/>
    <w:rsid w:val="007D154A"/>
    <w:rsid w:val="007E2E45"/>
    <w:rsid w:val="007E6846"/>
    <w:rsid w:val="00813821"/>
    <w:rsid w:val="00850D7D"/>
    <w:rsid w:val="008522CC"/>
    <w:rsid w:val="0085232F"/>
    <w:rsid w:val="00871686"/>
    <w:rsid w:val="0087496B"/>
    <w:rsid w:val="0089505B"/>
    <w:rsid w:val="008E2C89"/>
    <w:rsid w:val="008E3546"/>
    <w:rsid w:val="008E5D70"/>
    <w:rsid w:val="008F0D1C"/>
    <w:rsid w:val="008F0EEA"/>
    <w:rsid w:val="00916886"/>
    <w:rsid w:val="009257F7"/>
    <w:rsid w:val="00931AB7"/>
    <w:rsid w:val="00951D88"/>
    <w:rsid w:val="009649A8"/>
    <w:rsid w:val="00977A36"/>
    <w:rsid w:val="00981666"/>
    <w:rsid w:val="0099292C"/>
    <w:rsid w:val="009944AD"/>
    <w:rsid w:val="009A1CE0"/>
    <w:rsid w:val="009E6BB1"/>
    <w:rsid w:val="009E75FC"/>
    <w:rsid w:val="00A21C05"/>
    <w:rsid w:val="00A71FF2"/>
    <w:rsid w:val="00A74E71"/>
    <w:rsid w:val="00A80919"/>
    <w:rsid w:val="00B123E5"/>
    <w:rsid w:val="00B14107"/>
    <w:rsid w:val="00B430FA"/>
    <w:rsid w:val="00B509A5"/>
    <w:rsid w:val="00BE05EC"/>
    <w:rsid w:val="00BF57CA"/>
    <w:rsid w:val="00C223A3"/>
    <w:rsid w:val="00C31647"/>
    <w:rsid w:val="00C37BAB"/>
    <w:rsid w:val="00C42BC2"/>
    <w:rsid w:val="00C623BA"/>
    <w:rsid w:val="00C75C82"/>
    <w:rsid w:val="00C8348A"/>
    <w:rsid w:val="00C869CC"/>
    <w:rsid w:val="00CB70ED"/>
    <w:rsid w:val="00CC2B9E"/>
    <w:rsid w:val="00CC2F78"/>
    <w:rsid w:val="00CC442D"/>
    <w:rsid w:val="00CC566F"/>
    <w:rsid w:val="00CD7721"/>
    <w:rsid w:val="00CE02DD"/>
    <w:rsid w:val="00CF45C6"/>
    <w:rsid w:val="00D023CF"/>
    <w:rsid w:val="00D23CDD"/>
    <w:rsid w:val="00D66DCD"/>
    <w:rsid w:val="00D873C2"/>
    <w:rsid w:val="00DE1870"/>
    <w:rsid w:val="00DE2A79"/>
    <w:rsid w:val="00DE344F"/>
    <w:rsid w:val="00DF2367"/>
    <w:rsid w:val="00DF5450"/>
    <w:rsid w:val="00E02DDF"/>
    <w:rsid w:val="00E13307"/>
    <w:rsid w:val="00E423A0"/>
    <w:rsid w:val="00E64A0C"/>
    <w:rsid w:val="00E72BD5"/>
    <w:rsid w:val="00E95B8B"/>
    <w:rsid w:val="00EA5272"/>
    <w:rsid w:val="00EB1FD2"/>
    <w:rsid w:val="00ED14CB"/>
    <w:rsid w:val="00ED3383"/>
    <w:rsid w:val="00EE6AF9"/>
    <w:rsid w:val="00F10554"/>
    <w:rsid w:val="00F23C63"/>
    <w:rsid w:val="00F2561D"/>
    <w:rsid w:val="00F36AB8"/>
    <w:rsid w:val="00F51FAA"/>
    <w:rsid w:val="00F56BFA"/>
    <w:rsid w:val="00F6647B"/>
    <w:rsid w:val="00F90E65"/>
    <w:rsid w:val="00FA4490"/>
    <w:rsid w:val="00FB70CB"/>
    <w:rsid w:val="00FC362B"/>
    <w:rsid w:val="00FC3E83"/>
    <w:rsid w:val="00FC7A6E"/>
    <w:rsid w:val="00FF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FBFCB"/>
  <w15:chartTrackingRefBased/>
  <w15:docId w15:val="{111B3A00-F836-4390-963C-0FEC12DBD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E8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50D7D"/>
    <w:rPr>
      <w:color w:val="666666"/>
    </w:rPr>
  </w:style>
  <w:style w:type="table" w:styleId="TableGrid">
    <w:name w:val="Table Grid"/>
    <w:basedOn w:val="TableNormal"/>
    <w:uiPriority w:val="39"/>
    <w:rsid w:val="00685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1D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D8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C2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">
    <w:name w:val="math"/>
    <w:basedOn w:val="DefaultParagraphFont"/>
    <w:rsid w:val="00CC2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</TotalTime>
  <Pages>1</Pages>
  <Words>693</Words>
  <Characters>3952</Characters>
  <Application>Microsoft Office Word</Application>
  <DocSecurity>4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Nielsen</dc:creator>
  <cp:keywords/>
  <dc:description/>
  <cp:lastModifiedBy>Marshall Nielsen</cp:lastModifiedBy>
  <cp:revision>151</cp:revision>
  <dcterms:created xsi:type="dcterms:W3CDTF">2026-01-29T17:58:00Z</dcterms:created>
  <dcterms:modified xsi:type="dcterms:W3CDTF">2026-04-11T16:29:00Z</dcterms:modified>
</cp:coreProperties>
</file>