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FF3321"/>
          <w:sz w:val="72"/>
        </w:rPr>
        <w:t>VDAB</w:t>
      </w:r>
    </w:p>
    <w:p>
      <w:pPr>
        <w:jc w:val="center"/>
      </w:pPr>
      <w:r>
        <w:rPr>
          <w:color w:val="555555"/>
          <w:sz w:val="32"/>
        </w:rPr>
        <w:t>Visual Databricks App Builder</w:t>
      </w:r>
    </w:p>
    <w:p/>
    <w:p>
      <w:pPr>
        <w:jc w:val="center"/>
      </w:pPr>
      <w:r>
        <w:rPr>
          <w:b/>
          <w:color w:val="2B2B2B"/>
          <w:sz w:val="40"/>
        </w:rPr>
        <w:t>Databricks Well-Architected Framework Review</w:t>
      </w:r>
    </w:p>
    <w:p/>
    <w:p>
      <w:pPr>
        <w:jc w:val="center"/>
      </w:pPr>
      <w:r>
        <w:rPr>
          <w:i/>
          <w:color w:val="555555"/>
          <w:sz w:val="22"/>
        </w:rPr>
        <w:t>Data &amp; AI Governance  ·  Authentication &amp; Security  ·  Unity Catalog</w:t>
      </w:r>
    </w:p>
    <w:p/>
    <w:p>
      <w:pPr>
        <w:jc w:val="center"/>
      </w:pPr>
      <w:r>
        <w:rPr>
          <w:color w:val="555555"/>
          <w:sz w:val="20"/>
        </w:rPr>
        <w:t>Prepared by Xorbix Technologies  ·  May 2026</w:t>
      </w:r>
    </w:p>
    <w:p/>
    <w:p>
      <w:pPr>
        <w:jc w:val="center"/>
      </w:pPr>
      <w:r>
        <w:rPr>
          <w:i/>
          <w:color w:val="555555"/>
          <w:sz w:val="18"/>
        </w:rPr>
        <w:t>Review Date: 2026-04-23</w:t>
      </w:r>
    </w:p>
    <w:p>
      <w:r>
        <w:br w:type="page"/>
      </w:r>
    </w:p>
    <w:p>
      <w:pPr>
        <w:pStyle w:val="Heading1"/>
      </w:pPr>
      <w:r>
        <w:rPr>
          <w:color w:val="FF3321"/>
        </w:rPr>
        <w:t>Executive Summary</w:t>
      </w:r>
    </w:p>
    <w:p>
      <w:pPr>
        <w:spacing w:before="0" w:after="120"/>
      </w:pPr>
      <w:r>
        <w:rPr>
          <w:b w:val="0"/>
          <w:i w:val="0"/>
          <w:color w:val="2B2B2B"/>
          <w:sz w:val="20"/>
        </w:rPr>
        <w:t>The Visual Databricks App Builder (VDAB) is a low-code platform that enables developers and data teams to build and deploy data applications for the Databricks environment without hand-coding React or Streamlit apps. Users visually arrange UI components — tables, charts, filters, buttons, and forms — and bind them directly to Databricks SQL queries, Delta tables, or ML models. The builder generates a ready-to-run Databricks App and deploys it directly to the workspace with secure OAuth-based authentication and governance through Unity Catalog.</w:t>
      </w:r>
    </w:p>
    <w:p>
      <w:pPr>
        <w:spacing w:before="0" w:after="120"/>
      </w:pPr>
      <w:r>
        <w:rPr>
          <w:b w:val="0"/>
          <w:i w:val="0"/>
          <w:color w:val="2B2B2B"/>
          <w:sz w:val="20"/>
        </w:rPr>
        <w:t>This document presents a Well-Architected Framework review of VDAB across three pillars relevant to the Databricks platform: Data &amp; AI Governance (Unity Catalog), Authentication &amp; Security (OAuth), and Unity Catalog Privilege Management.</w:t>
      </w:r>
    </w:p>
    <w:p>
      <w:pPr>
        <w:spacing w:before="0" w:after="120"/>
      </w:pPr>
      <w:r>
        <w:rPr>
          <w:b w:val="0"/>
          <w:i/>
          <w:color w:val="555555"/>
          <w:sz w:val="18"/>
        </w:rPr>
        <w:t>Framework reference: Databricks Well-Architected Framework — Data &amp; AI Governance pillar; Unity Catalog Best Practices; Databricks Apps documentation.</w:t>
      </w:r>
    </w:p>
    <w:p>
      <w:r>
        <w:br w:type="page"/>
      </w:r>
    </w:p>
    <w:p>
      <w:pPr>
        <w:pStyle w:val="Heading1"/>
      </w:pPr>
      <w:r>
        <w:rPr>
          <w:color w:val="FF3321"/>
        </w:rPr>
        <w:t>Part 1 — Data Governance &amp; Unity Catalog</w:t>
      </w:r>
    </w:p>
    <w:p>
      <w:pPr>
        <w:pStyle w:val="Heading2"/>
      </w:pPr>
      <w:r>
        <w:rPr>
          <w:color w:val="2B2B2B"/>
        </w:rPr>
        <w:t>1. Data Touchpoint Inventory &amp; UC Object Naming</w:t>
      </w:r>
    </w:p>
    <w:p>
      <w:pPr>
        <w:spacing w:before="0" w:after="120"/>
      </w:pPr>
      <w:r>
        <w:rPr>
          <w:b w:val="0"/>
          <w:i w:val="0"/>
          <w:color w:val="2B2B2B"/>
          <w:sz w:val="20"/>
        </w:rPr>
        <w:t>Every path in VDAB that reads or writes data through Databricks is catalogued below with its Unity Catalog naming pattern.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340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Touchpoint</w:t>
            </w:r>
          </w:p>
        </w:tc>
        <w:tc>
          <w:tcPr>
            <w:tcW w:type="dxa" w:w="850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2268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UC Naming Pattern</w:t>
            </w:r>
          </w:p>
        </w:tc>
        <w:tc>
          <w:tcPr>
            <w:tcW w:type="dxa" w:w="2268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type="dxa" w:w="1417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DataWindow (read table)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catalog.schema.table (3-level)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Databricks SQL via user token + SQL Warehouse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Compliant</w:t>
            </w:r>
          </w:p>
        </w:tc>
      </w:tr>
      <w:tr>
        <w:tc>
          <w:tcPr>
            <w:tcW w:type="dxa" w:w="340"/>
            <w:shd w:val="clear" w:color="auto" w:fill="F7F7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  <w:shd w:val="clear" w:color="auto" w:fill="F7F7F7"/>
          </w:tcPr>
          <w:p>
            <w:r>
              <w:rPr>
                <w:sz w:val="18"/>
              </w:rPr>
              <w:t>EditableDataWindow (read/write table)</w:t>
            </w:r>
          </w:p>
        </w:tc>
        <w:tc>
          <w:tcPr>
            <w:tcW w:type="dxa" w:w="850"/>
            <w:shd w:val="clear" w:color="auto" w:fill="F7F7F7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268"/>
            <w:shd w:val="clear" w:color="auto" w:fill="F7F7F7"/>
          </w:tcPr>
          <w:p>
            <w:r>
              <w:rPr>
                <w:sz w:val="18"/>
              </w:rPr>
              <w:t>catalog.schema.table (3-level)</w:t>
            </w:r>
          </w:p>
        </w:tc>
        <w:tc>
          <w:tcPr>
            <w:tcW w:type="dxa" w:w="2268"/>
            <w:shd w:val="clear" w:color="auto" w:fill="F7F7F7"/>
          </w:tcPr>
          <w:p>
            <w:r>
              <w:rPr>
                <w:sz w:val="18"/>
              </w:rPr>
              <w:t>Databricks SQL via user token + SQL Warehouse</w:t>
            </w:r>
          </w:p>
        </w:tc>
        <w:tc>
          <w:tcPr>
            <w:tcW w:type="dxa" w:w="1417"/>
            <w:shd w:val="clear" w:color="auto" w:fill="F7F7F7"/>
          </w:tcPr>
          <w:p>
            <w:r>
              <w:rPr>
                <w:sz w:val="18"/>
              </w:rPr>
              <w:t>Compliant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SaveToTable action (workflow)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Write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catalog.schema.table (3-level)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Generated Streamlit → sql_query_with_user_token()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Compliant</w:t>
            </w:r>
          </w:p>
        </w:tc>
      </w:tr>
      <w:tr>
        <w:tc>
          <w:tcPr>
            <w:tcW w:type="dxa" w:w="340"/>
            <w:shd w:val="clear" w:color="auto" w:fill="F7F7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  <w:shd w:val="clear" w:color="auto" w:fill="F7F7F7"/>
          </w:tcPr>
          <w:p>
            <w:r>
              <w:rPr>
                <w:sz w:val="18"/>
              </w:rPr>
              <w:t>BuildSql / RunSql actions (workflow)</w:t>
            </w:r>
          </w:p>
        </w:tc>
        <w:tc>
          <w:tcPr>
            <w:tcW w:type="dxa" w:w="850"/>
            <w:shd w:val="clear" w:color="auto" w:fill="F7F7F7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268"/>
            <w:shd w:val="clear" w:color="auto" w:fill="F7F7F7"/>
          </w:tcPr>
          <w:p>
            <w:r>
              <w:rPr>
                <w:sz w:val="18"/>
              </w:rPr>
              <w:t>User-authored SQL — no name enforcement</w:t>
            </w:r>
          </w:p>
        </w:tc>
        <w:tc>
          <w:tcPr>
            <w:tcW w:type="dxa" w:w="2268"/>
            <w:shd w:val="clear" w:color="auto" w:fill="F7F7F7"/>
          </w:tcPr>
          <w:p>
            <w:r>
              <w:rPr>
                <w:sz w:val="18"/>
              </w:rPr>
              <w:t>Generated Streamlit → sql_query_with_user_token()</w:t>
            </w:r>
          </w:p>
        </w:tc>
        <w:tc>
          <w:tcPr>
            <w:tcW w:type="dxa" w:w="1417"/>
            <w:shd w:val="clear" w:color="auto" w:fill="F7F7F7"/>
          </w:tcPr>
          <w:p>
            <w:r>
              <w:rPr>
                <w:sz w:val="18"/>
              </w:rPr>
              <w:t>By design (see §2 note 1)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FileUpload → Volume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Write (files)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/Volumes/{catalog}/{schema}/{volume}[/path] (3-level)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WorkspaceClient().files.upload()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Compliant</w:t>
            </w:r>
          </w:p>
        </w:tc>
      </w:tr>
      <w:tr>
        <w:tc>
          <w:tcPr>
            <w:tcW w:type="dxa" w:w="340"/>
            <w:shd w:val="clear" w:color="auto" w:fill="F7F7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4"/>
            <w:shd w:val="clear" w:color="auto" w:fill="F7F7F7"/>
          </w:tcPr>
          <w:p>
            <w:r>
              <w:rPr>
                <w:sz w:val="18"/>
              </w:rPr>
              <w:t>Chart components (Donut, Bar, Line, Pie)</w:t>
            </w:r>
          </w:p>
        </w:tc>
        <w:tc>
          <w:tcPr>
            <w:tcW w:type="dxa" w:w="850"/>
            <w:shd w:val="clear" w:color="auto" w:fill="F7F7F7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268"/>
            <w:shd w:val="clear" w:color="auto" w:fill="F7F7F7"/>
          </w:tcPr>
          <w:p>
            <w:r>
              <w:rPr>
                <w:sz w:val="18"/>
              </w:rPr>
              <w:t>catalog.schema.table (3-level)</w:t>
            </w:r>
          </w:p>
        </w:tc>
        <w:tc>
          <w:tcPr>
            <w:tcW w:type="dxa" w:w="2268"/>
            <w:shd w:val="clear" w:color="auto" w:fill="F7F7F7"/>
          </w:tcPr>
          <w:p>
            <w:r>
              <w:rPr>
                <w:sz w:val="18"/>
              </w:rPr>
              <w:t>Same as DataWindow</w:t>
            </w:r>
          </w:p>
        </w:tc>
        <w:tc>
          <w:tcPr>
            <w:tcW w:type="dxa" w:w="1417"/>
            <w:shd w:val="clear" w:color="auto" w:fill="F7F7F7"/>
          </w:tcPr>
          <w:p>
            <w:r>
              <w:rPr>
                <w:sz w:val="18"/>
              </w:rPr>
              <w:t>Compliant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Dropdown / Autocomplete (data-driven)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catalog.schema.table (3-level)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Same as DataWindow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Compliant</w:t>
            </w:r>
          </w:p>
        </w:tc>
      </w:tr>
      <w:tr>
        <w:tc>
          <w:tcPr>
            <w:tcW w:type="dxa" w:w="340"/>
            <w:shd w:val="clear" w:color="auto" w:fill="F7F7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84"/>
            <w:shd w:val="clear" w:color="auto" w:fill="F7F7F7"/>
          </w:tcPr>
          <w:p>
            <w:r>
              <w:rPr>
                <w:sz w:val="18"/>
              </w:rPr>
              <w:t>Lakebase Provisioned DB</w:t>
            </w:r>
          </w:p>
        </w:tc>
        <w:tc>
          <w:tcPr>
            <w:tcW w:type="dxa" w:w="850"/>
            <w:shd w:val="clear" w:color="auto" w:fill="F7F7F7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268"/>
            <w:shd w:val="clear" w:color="auto" w:fill="F7F7F7"/>
          </w:tcPr>
          <w:p>
            <w:r>
              <w:rPr>
                <w:sz w:val="18"/>
              </w:rPr>
              <w:t>schema.table (2-level; database from env)</w:t>
            </w:r>
          </w:p>
        </w:tc>
        <w:tc>
          <w:tcPr>
            <w:tcW w:type="dxa" w:w="2268"/>
            <w:shd w:val="clear" w:color="auto" w:fill="F7F7F7"/>
          </w:tcPr>
          <w:p>
            <w:r>
              <w:rPr>
                <w:sz w:val="18"/>
              </w:rPr>
              <w:t>PostgreSQL via lakebase_query_df()</w:t>
            </w:r>
          </w:p>
        </w:tc>
        <w:tc>
          <w:tcPr>
            <w:tcW w:type="dxa" w:w="1417"/>
            <w:shd w:val="clear" w:color="auto" w:fill="F7F7F7"/>
          </w:tcPr>
          <w:p>
            <w:r>
              <w:rPr>
                <w:sz w:val="18"/>
              </w:rPr>
              <w:t>N/A (Lakebase is not UC)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Lakebase Autoscaling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schema.table (2-level; endpoint pre-selected)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PostgreSQL via lakebase_query_df()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N/A (Lakebase is not UC)</w:t>
            </w:r>
          </w:p>
        </w:tc>
      </w:tr>
      <w:tr>
        <w:tc>
          <w:tcPr>
            <w:tcW w:type="dxa" w:w="340"/>
            <w:shd w:val="clear" w:color="auto" w:fill="F7F7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84"/>
            <w:shd w:val="clear" w:color="auto" w:fill="F7F7F7"/>
          </w:tcPr>
          <w:p>
            <w:r>
              <w:rPr>
                <w:sz w:val="18"/>
              </w:rPr>
              <w:t>UC metadata discovery (catalogs, schemas, tables, columns)</w:t>
            </w:r>
          </w:p>
        </w:tc>
        <w:tc>
          <w:tcPr>
            <w:tcW w:type="dxa" w:w="850"/>
            <w:shd w:val="clear" w:color="auto" w:fill="F7F7F7"/>
          </w:tcPr>
          <w:p>
            <w:r>
              <w:rPr>
                <w:sz w:val="18"/>
              </w:rPr>
              <w:t>Read (metadata)</w:t>
            </w:r>
          </w:p>
        </w:tc>
        <w:tc>
          <w:tcPr>
            <w:tcW w:type="dxa" w:w="2268"/>
            <w:shd w:val="clear" w:color="auto" w:fill="F7F7F7"/>
          </w:tcPr>
          <w:p>
            <w:r>
              <w:rPr>
                <w:sz w:val="18"/>
              </w:rPr>
              <w:t>REST: /api/2.1/unity-catalog/*</w:t>
            </w:r>
          </w:p>
        </w:tc>
        <w:tc>
          <w:tcPr>
            <w:tcW w:type="dxa" w:w="2268"/>
            <w:shd w:val="clear" w:color="auto" w:fill="F7F7F7"/>
          </w:tcPr>
          <w:p>
            <w:r>
              <w:rPr>
                <w:sz w:val="18"/>
              </w:rPr>
              <w:t>Databricks REST API via OAuth user token</w:t>
            </w:r>
          </w:p>
        </w:tc>
        <w:tc>
          <w:tcPr>
            <w:tcW w:type="dxa" w:w="1417"/>
            <w:shd w:val="clear" w:color="auto" w:fill="F7F7F7"/>
          </w:tcPr>
          <w:p>
            <w:r>
              <w:rPr>
                <w:sz w:val="18"/>
              </w:rPr>
              <w:t>Compliant (see §2 note 2)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Volume discovery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Read (metadata)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REST: /api/2.1/unity-catalog/volumes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Databricks REST API via OAuth user token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Compliant</w:t>
            </w:r>
          </w:p>
        </w:tc>
      </w:tr>
      <w:tr>
        <w:tc>
          <w:tcPr>
            <w:tcW w:type="dxa" w:w="340"/>
            <w:shd w:val="clear" w:color="auto" w:fill="F7F7F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984"/>
            <w:shd w:val="clear" w:color="auto" w:fill="F7F7F7"/>
          </w:tcPr>
          <w:p>
            <w:r>
              <w:rPr>
                <w:sz w:val="18"/>
              </w:rPr>
              <w:t>SQL Warehouse listing</w:t>
            </w:r>
          </w:p>
        </w:tc>
        <w:tc>
          <w:tcPr>
            <w:tcW w:type="dxa" w:w="850"/>
            <w:shd w:val="clear" w:color="auto" w:fill="F7F7F7"/>
          </w:tcPr>
          <w:p>
            <w:r>
              <w:rPr>
                <w:sz w:val="18"/>
              </w:rPr>
              <w:t>Read (metadata)</w:t>
            </w:r>
          </w:p>
        </w:tc>
        <w:tc>
          <w:tcPr>
            <w:tcW w:type="dxa" w:w="2268"/>
            <w:shd w:val="clear" w:color="auto" w:fill="F7F7F7"/>
          </w:tcPr>
          <w:p>
            <w:r>
              <w:rPr>
                <w:sz w:val="18"/>
              </w:rPr>
              <w:t>REST: /api/2.0/sql/warehouses</w:t>
            </w:r>
          </w:p>
        </w:tc>
        <w:tc>
          <w:tcPr>
            <w:tcW w:type="dxa" w:w="2268"/>
            <w:shd w:val="clear" w:color="auto" w:fill="F7F7F7"/>
          </w:tcPr>
          <w:p>
            <w:r>
              <w:rPr>
                <w:sz w:val="18"/>
              </w:rPr>
              <w:t>Databricks REST API via OAuth user token</w:t>
            </w:r>
          </w:p>
        </w:tc>
        <w:tc>
          <w:tcPr>
            <w:tcW w:type="dxa" w:w="1417"/>
            <w:shd w:val="clear" w:color="auto" w:fill="F7F7F7"/>
          </w:tcPr>
          <w:p>
            <w:r>
              <w:rPr>
                <w:sz w:val="18"/>
              </w:rPr>
              <w:t>Compliant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App deployment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Write (workspace files)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Workspace path (not UC object)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/api/2.0/workspace/import, Apps API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340"/>
            <w:shd w:val="clear" w:color="auto" w:fill="F7F7F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984"/>
            <w:shd w:val="clear" w:color="auto" w:fill="F7F7F7"/>
          </w:tcPr>
          <w:p>
            <w:r>
              <w:rPr>
                <w:sz w:val="18"/>
              </w:rPr>
              <w:t>Serving endpoints</w:t>
            </w:r>
          </w:p>
        </w:tc>
        <w:tc>
          <w:tcPr>
            <w:tcW w:type="dxa" w:w="850"/>
            <w:shd w:val="clear" w:color="auto" w:fill="F7F7F7"/>
          </w:tcPr>
          <w:p>
            <w:r>
              <w:rPr>
                <w:sz w:val="18"/>
              </w:rPr>
              <w:t>Read (metadata)</w:t>
            </w:r>
          </w:p>
        </w:tc>
        <w:tc>
          <w:tcPr>
            <w:tcW w:type="dxa" w:w="2268"/>
            <w:shd w:val="clear" w:color="auto" w:fill="F7F7F7"/>
          </w:tcPr>
          <w:p>
            <w:r>
              <w:rPr>
                <w:sz w:val="18"/>
              </w:rPr>
              <w:t>REST: /api/2.0/serving-endpoints</w:t>
            </w:r>
          </w:p>
        </w:tc>
        <w:tc>
          <w:tcPr>
            <w:tcW w:type="dxa" w:w="2268"/>
            <w:shd w:val="clear" w:color="auto" w:fill="F7F7F7"/>
          </w:tcPr>
          <w:p>
            <w:r>
              <w:rPr>
                <w:sz w:val="18"/>
              </w:rPr>
              <w:t>Databricks REST API</w:t>
            </w:r>
          </w:p>
        </w:tc>
        <w:tc>
          <w:tcPr>
            <w:tcW w:type="dxa" w:w="1417"/>
            <w:shd w:val="clear" w:color="auto" w:fill="F7F7F7"/>
          </w:tcPr>
          <w:p>
            <w:r>
              <w:rPr>
                <w:sz w:val="18"/>
              </w:rPr>
              <w:t>N/A</w:t>
            </w:r>
          </w:p>
        </w:tc>
      </w:tr>
    </w:tbl>
    <w:p/>
    <w:p>
      <w:pPr>
        <w:spacing w:before="0" w:after="120"/>
      </w:pPr>
      <w:r>
        <w:rPr>
          <w:b w:val="0"/>
          <w:i w:val="0"/>
          <w:color w:val="2B2B2B"/>
          <w:sz w:val="20"/>
        </w:rPr>
        <w:t>All UC data paths use three-level catalog.schema.object names. Lakebase paths use two-level names because the database context is injected via environment variables at runtime — this is correct PostgreSQL behavior and does not violate UC conventions.</w:t>
      </w:r>
    </w:p>
    <w:p>
      <w:pPr>
        <w:pStyle w:val="Heading2"/>
      </w:pPr>
      <w:r>
        <w:rPr>
          <w:color w:val="2B2B2B"/>
        </w:rPr>
        <w:t>2. Design Notes</w:t>
      </w:r>
    </w:p>
    <w:p>
      <w:pPr>
        <w:spacing w:before="0" w:after="120"/>
      </w:pPr>
      <w:r>
        <w:rPr>
          <w:b/>
          <w:i w:val="0"/>
          <w:color w:val="2B2B2B"/>
          <w:sz w:val="20"/>
        </w:rPr>
        <w:t>BuildSql / RunSql</w:t>
      </w:r>
    </w:p>
    <w:p>
      <w:pPr>
        <w:spacing w:before="0" w:after="120"/>
      </w:pPr>
      <w:r>
        <w:rPr>
          <w:b w:val="0"/>
          <w:i w:val="0"/>
          <w:color w:val="2B2B2B"/>
          <w:sz w:val="20"/>
        </w:rPr>
        <w:t>Users write arbitrary SQL. The SQL source kind determines execution context (UC warehouse vs Lakebase). No three-level name enforcement is applied because this matches how Databricks SQL Warehouse and Lakebase natively work.</w:t>
      </w:r>
    </w:p>
    <w:p>
      <w:pPr>
        <w:spacing w:before="0" w:after="120"/>
      </w:pPr>
      <w:r>
        <w:rPr>
          <w:b/>
          <w:i w:val="0"/>
          <w:color w:val="2B2B2B"/>
          <w:sz w:val="20"/>
        </w:rPr>
        <w:t>Metadata discovery uses REST API only</w:t>
      </w:r>
    </w:p>
    <w:p>
      <w:pPr>
        <w:spacing w:before="0" w:after="120"/>
      </w:pPr>
      <w:r>
        <w:rPr>
          <w:b w:val="0"/>
          <w:i w:val="0"/>
          <w:color w:val="2B2B2B"/>
          <w:sz w:val="20"/>
        </w:rPr>
        <w:t>VDAB uses the Unity Catalog REST API (/api/2.1/unity-catalog/*) for all metadata discovery instead of querying information_schema via a serverless SQL warehouse. The REST approach avoids warehouse DBU cost on every catalog browse in the builder UI and keeps the implementation simple. The tradeoff is that REST-based metadata browsing does not generate UC lineage entries, whereas information_schema queries through a warehouse would. This is acceptable because metadata browsing is an interactive design-time activity, not a data access operation.</w:t>
      </w:r>
    </w:p>
    <w:p>
      <w:pPr>
        <w:pStyle w:val="Heading2"/>
      </w:pPr>
      <w:r>
        <w:rPr>
          <w:color w:val="2B2B2B"/>
        </w:rPr>
        <w:t>3. File Staging — Volume Flow</w:t>
      </w:r>
    </w:p>
    <w:p>
      <w:pPr>
        <w:spacing w:before="0" w:after="120"/>
      </w:pPr>
      <w:r>
        <w:rPr>
          <w:b w:val="0"/>
          <w:i w:val="0"/>
          <w:color w:val="2B2B2B"/>
          <w:sz w:val="20"/>
        </w:rPr>
        <w:t>The FileUpload component uses UC Volumes for file staging:</w:t>
      </w:r>
    </w:p>
    <w:p>
      <w:pPr>
        <w:pStyle w:val="ListNumber"/>
        <w:spacing w:after="60"/>
        <w:ind w:left="283"/>
      </w:pPr>
      <w:r>
        <w:rPr>
          <w:sz w:val="20"/>
        </w:rPr>
        <w:t>User selects a UC Volume via DatabricksVolumeSelectorEditor (catalog → schema → volume → optional subpath)</w:t>
      </w:r>
    </w:p>
    <w:p>
      <w:pPr>
        <w:pStyle w:val="ListNumber"/>
        <w:spacing w:after="60"/>
        <w:ind w:left="283"/>
      </w:pPr>
      <w:r>
        <w:rPr>
          <w:sz w:val="20"/>
        </w:rPr>
        <w:t>Binding stored as catalog.schema.volume/filePath</w:t>
      </w:r>
    </w:p>
    <w:p>
      <w:pPr>
        <w:pStyle w:val="ListNumber"/>
        <w:spacing w:after="60"/>
        <w:ind w:left="283"/>
      </w:pPr>
      <w:r>
        <w:rPr>
          <w:sz w:val="20"/>
        </w:rPr>
        <w:t>Generated code: WorkspaceClient().files.upload("/Volumes/{catalog}/{schema}/{volume}/{filename}")</w:t>
      </w:r>
    </w:p>
    <w:p>
      <w:pPr>
        <w:spacing w:before="0" w:after="120"/>
      </w:pPr>
      <w:r>
        <w:rPr>
          <w:b w:val="0"/>
          <w:i w:val="0"/>
          <w:color w:val="2B2B2B"/>
          <w:sz w:val="20"/>
        </w:rPr>
        <w:t>The binding requires all three levels (catalog, schema, volume) and the selector validates this before allowing save.</w:t>
      </w:r>
    </w:p>
    <w:p>
      <w:pPr>
        <w:spacing w:before="80" w:after="160"/>
        <w:ind w:left="227"/>
      </w:pPr>
      <w:r>
        <w:rPr>
          <w:i/>
          <w:color w:val="555555"/>
          <w:sz w:val="18"/>
        </w:rPr>
        <w:t>Note: VDAB does not include automatic Volume-to-Delta-table ingestion. Users who need to materialize uploaded files into tables do so outside VDAB (e.g., via a Databricks notebook or workflow).</w:t>
      </w:r>
    </w:p>
    <w:p>
      <w:pPr>
        <w:pStyle w:val="Heading2"/>
      </w:pPr>
      <w:r>
        <w:rPr>
          <w:color w:val="2B2B2B"/>
        </w:rPr>
        <w:t>4. Metadata &amp; Lineage</w:t>
      </w:r>
    </w:p>
    <w:p>
      <w:pPr>
        <w:spacing w:before="0" w:after="120"/>
      </w:pPr>
      <w:r>
        <w:rPr>
          <w:b w:val="0"/>
          <w:i w:val="0"/>
          <w:color w:val="2B2B2B"/>
          <w:sz w:val="20"/>
        </w:rPr>
        <w:t>VDAB does not create UC objects (tables, schemas, volumes, or catalogs). It reads from and writes to pre-existing objects. The write operations are: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Write Operation</w:t>
            </w:r>
          </w:p>
        </w:tc>
        <w:tc>
          <w:tcPr>
            <w:tcW w:type="dxa" w:w="5669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Assets Affected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SaveToTable (INSERT)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Rows in an existing table</w:t>
            </w:r>
          </w:p>
        </w:tc>
      </w:tr>
      <w:tr>
        <w:tc>
          <w:tcPr>
            <w:tcW w:type="dxa" w:w="3402"/>
            <w:shd w:val="clear" w:color="auto" w:fill="F7F7F7"/>
          </w:tcPr>
          <w:p>
            <w:r>
              <w:rPr>
                <w:sz w:val="18"/>
              </w:rPr>
              <w:t>FileUpload</w:t>
            </w:r>
          </w:p>
        </w:tc>
        <w:tc>
          <w:tcPr>
            <w:tcW w:type="dxa" w:w="5669"/>
            <w:shd w:val="clear" w:color="auto" w:fill="F7F7F7"/>
          </w:tcPr>
          <w:p>
            <w:r>
              <w:rPr>
                <w:sz w:val="18"/>
              </w:rPr>
              <w:t>Files in an existing Volume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App deployment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Workspace files (app.py, etc.) — not UC objects</w:t>
            </w:r>
          </w:p>
        </w:tc>
      </w:tr>
    </w:tbl>
    <w:p/>
    <w:p>
      <w:pPr>
        <w:spacing w:before="0" w:after="120"/>
      </w:pPr>
      <w:r>
        <w:rPr>
          <w:b w:val="0"/>
          <w:i w:val="0"/>
          <w:color w:val="2B2B2B"/>
          <w:sz w:val="20"/>
        </w:rPr>
        <w:t>Lineage: UC automatically captures lineage for all SQL queries executed through a SQL warehouse. Since deployed VDAB apps execute reads and writes via sql_query_with_user_token() through the bound SQL warehouse, lineage is captured natively by the platform without any additional implementation in VDAB.</w:t>
      </w:r>
    </w:p>
    <w:p>
      <w:pPr>
        <w:spacing w:before="0" w:after="120"/>
      </w:pPr>
      <w:r>
        <w:rPr>
          <w:b w:val="0"/>
          <w:i w:val="0"/>
          <w:color w:val="2B2B2B"/>
          <w:sz w:val="20"/>
        </w:rPr>
        <w:t>Tags and comments: VDAB does not set table comments, column descriptions, or UC tags. Since it does not create UC objects, there is no object creation point at which to apply them.</w:t>
      </w:r>
    </w:p>
    <w:p>
      <w:pPr>
        <w:pStyle w:val="Heading2"/>
      </w:pPr>
      <w:r>
        <w:rPr>
          <w:color w:val="2B2B2B"/>
        </w:rPr>
        <w:t>5. Least-Privilege UC Grants</w:t>
      </w:r>
    </w:p>
    <w:p>
      <w:pPr>
        <w:pStyle w:val="Heading3"/>
      </w:pPr>
      <w:r>
        <w:rPr>
          <w:color w:val="2B2B2B"/>
        </w:rPr>
        <w:t>5.1 Unity Catalog (Deployed Databricks App)</w:t>
      </w:r>
    </w:p>
    <w:p>
      <w:pPr>
        <w:spacing w:before="0" w:after="120"/>
      </w:pPr>
      <w:r>
        <w:rPr>
          <w:b w:val="0"/>
          <w:i w:val="0"/>
          <w:color w:val="2B2B2B"/>
          <w:sz w:val="20"/>
        </w:rPr>
        <w:t>Deployed apps access data using the end user's OAuth token (via X-Forwarded-Access-Token). Data privileges apply to the end user, not the app service principal.</w:t>
      </w:r>
    </w:p>
    <w:p>
      <w:pPr>
        <w:spacing w:before="0" w:after="120"/>
      </w:pPr>
      <w:r>
        <w:rPr>
          <w:b/>
          <w:i w:val="0"/>
          <w:color w:val="2B2B2B"/>
          <w:sz w:val="20"/>
        </w:rPr>
        <w:t>Minimum UC privileges per feature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VDAB Feature</w:t>
            </w:r>
          </w:p>
        </w:tc>
        <w:tc>
          <w:tcPr>
            <w:tcW w:type="dxa" w:w="2268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UC Object</w:t>
            </w:r>
          </w:p>
        </w:tc>
        <w:tc>
          <w:tcPr>
            <w:tcW w:type="dxa" w:w="2835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Required Privilege</w:t>
            </w:r>
          </w:p>
        </w:tc>
        <w:tc>
          <w:tcPr>
            <w:tcW w:type="dxa" w:w="1417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Granted To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Browse catalogs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catalog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USE CATALOG or BROWSE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End user</w:t>
            </w:r>
          </w:p>
        </w:tc>
      </w:tr>
      <w:tr>
        <w:tc>
          <w:tcPr>
            <w:tcW w:type="dxa" w:w="2551"/>
            <w:shd w:val="clear" w:color="auto" w:fill="F7F7F7"/>
          </w:tcPr>
          <w:p>
            <w:r>
              <w:rPr>
                <w:sz w:val="18"/>
              </w:rPr>
              <w:t>Browse schemas</w:t>
            </w:r>
          </w:p>
        </w:tc>
        <w:tc>
          <w:tcPr>
            <w:tcW w:type="dxa" w:w="2268"/>
            <w:shd w:val="clear" w:color="auto" w:fill="F7F7F7"/>
          </w:tcPr>
          <w:p>
            <w:r>
              <w:rPr>
                <w:sz w:val="18"/>
              </w:rPr>
              <w:t>catalog.schema</w:t>
            </w:r>
          </w:p>
        </w:tc>
        <w:tc>
          <w:tcPr>
            <w:tcW w:type="dxa" w:w="2835"/>
            <w:shd w:val="clear" w:color="auto" w:fill="F7F7F7"/>
          </w:tcPr>
          <w:p>
            <w:r>
              <w:rPr>
                <w:sz w:val="18"/>
              </w:rPr>
              <w:t>USE SCHEMA or BROWSE</w:t>
            </w:r>
          </w:p>
        </w:tc>
        <w:tc>
          <w:tcPr>
            <w:tcW w:type="dxa" w:w="1417"/>
            <w:shd w:val="clear" w:color="auto" w:fill="F7F7F7"/>
          </w:tcPr>
          <w:p>
            <w:r>
              <w:rPr>
                <w:sz w:val="18"/>
              </w:rPr>
              <w:t>End user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Browse tables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catalog.schema.table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BROWSE (metadata only)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End user</w:t>
            </w:r>
          </w:p>
        </w:tc>
      </w:tr>
      <w:tr>
        <w:tc>
          <w:tcPr>
            <w:tcW w:type="dxa" w:w="2551"/>
            <w:shd w:val="clear" w:color="auto" w:fill="F7F7F7"/>
          </w:tcPr>
          <w:p>
            <w:r>
              <w:rPr>
                <w:sz w:val="18"/>
              </w:rPr>
              <w:t>Read table data (DataWindow, Charts)</w:t>
            </w:r>
          </w:p>
        </w:tc>
        <w:tc>
          <w:tcPr>
            <w:tcW w:type="dxa" w:w="2268"/>
            <w:shd w:val="clear" w:color="auto" w:fill="F7F7F7"/>
          </w:tcPr>
          <w:p>
            <w:r>
              <w:rPr>
                <w:sz w:val="18"/>
              </w:rPr>
              <w:t>catalog.schema.table</w:t>
            </w:r>
          </w:p>
        </w:tc>
        <w:tc>
          <w:tcPr>
            <w:tcW w:type="dxa" w:w="2835"/>
            <w:shd w:val="clear" w:color="auto" w:fill="F7F7F7"/>
          </w:tcPr>
          <w:p>
            <w:r>
              <w:rPr>
                <w:sz w:val="18"/>
              </w:rPr>
              <w:t>USE CATALOG + USE SCHEMA + SELECT</w:t>
            </w:r>
          </w:p>
        </w:tc>
        <w:tc>
          <w:tcPr>
            <w:tcW w:type="dxa" w:w="1417"/>
            <w:shd w:val="clear" w:color="auto" w:fill="F7F7F7"/>
          </w:tcPr>
          <w:p>
            <w:r>
              <w:rPr>
                <w:sz w:val="18"/>
              </w:rPr>
              <w:t>End user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Write table data (SaveToTable)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catalog.schema.table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USE CATALOG + USE SCHEMA + MODIFY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End user</w:t>
            </w:r>
          </w:p>
        </w:tc>
      </w:tr>
      <w:tr>
        <w:tc>
          <w:tcPr>
            <w:tcW w:type="dxa" w:w="2551"/>
            <w:shd w:val="clear" w:color="auto" w:fill="F7F7F7"/>
          </w:tcPr>
          <w:p>
            <w:r>
              <w:rPr>
                <w:sz w:val="18"/>
              </w:rPr>
              <w:t>Edit table data (EditableDataWindow)</w:t>
            </w:r>
          </w:p>
        </w:tc>
        <w:tc>
          <w:tcPr>
            <w:tcW w:type="dxa" w:w="2268"/>
            <w:shd w:val="clear" w:color="auto" w:fill="F7F7F7"/>
          </w:tcPr>
          <w:p>
            <w:r>
              <w:rPr>
                <w:sz w:val="18"/>
              </w:rPr>
              <w:t>catalog.schema.table</w:t>
            </w:r>
          </w:p>
        </w:tc>
        <w:tc>
          <w:tcPr>
            <w:tcW w:type="dxa" w:w="2835"/>
            <w:shd w:val="clear" w:color="auto" w:fill="F7F7F7"/>
          </w:tcPr>
          <w:p>
            <w:r>
              <w:rPr>
                <w:sz w:val="18"/>
              </w:rPr>
              <w:t>USE CATALOG + USE SCHEMA + SELECT + MODIFY</w:t>
            </w:r>
          </w:p>
        </w:tc>
        <w:tc>
          <w:tcPr>
            <w:tcW w:type="dxa" w:w="1417"/>
            <w:shd w:val="clear" w:color="auto" w:fill="F7F7F7"/>
          </w:tcPr>
          <w:p>
            <w:r>
              <w:rPr>
                <w:sz w:val="18"/>
              </w:rPr>
              <w:t>End user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SQL Warehouse access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SQL Warehouse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CAN USE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End user</w:t>
            </w:r>
          </w:p>
        </w:tc>
      </w:tr>
    </w:tbl>
    <w:p/>
    <w:p>
      <w:pPr>
        <w:spacing w:before="0" w:after="120"/>
      </w:pPr>
      <w:r>
        <w:rPr>
          <w:b/>
          <w:i w:val="0"/>
          <w:color w:val="2B2B2B"/>
          <w:sz w:val="20"/>
        </w:rPr>
        <w:t>App service principal requirements</w:t>
      </w:r>
    </w:p>
    <w:p>
      <w:pPr>
        <w:spacing w:before="0" w:after="120"/>
      </w:pPr>
      <w:r>
        <w:rPr>
          <w:b w:val="0"/>
          <w:i w:val="0"/>
          <w:color w:val="2B2B2B"/>
          <w:sz w:val="20"/>
        </w:rPr>
        <w:t>File uploads and Lakebase connections use the app service principal's credentials via WorkspaceClient(), not the end user's token.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2835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Required Permission</w:t>
            </w:r>
          </w:p>
        </w:tc>
        <w:tc>
          <w:tcPr>
            <w:tcW w:type="dxa" w:w="3969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SQL Warehouse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CAN USE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Added as App Resource in VDAB App Settings</w:t>
            </w:r>
          </w:p>
        </w:tc>
      </w:tr>
      <w:tr>
        <w:tc>
          <w:tcPr>
            <w:tcW w:type="dxa" w:w="2268"/>
            <w:shd w:val="clear" w:color="auto" w:fill="F7F7F7"/>
          </w:tcPr>
          <w:p>
            <w:r>
              <w:rPr>
                <w:sz w:val="18"/>
              </w:rPr>
              <w:t>UC Volume (if FileUpload used)</w:t>
            </w:r>
          </w:p>
        </w:tc>
        <w:tc>
          <w:tcPr>
            <w:tcW w:type="dxa" w:w="2835"/>
            <w:shd w:val="clear" w:color="auto" w:fill="F7F7F7"/>
          </w:tcPr>
          <w:p>
            <w:r>
              <w:rPr>
                <w:sz w:val="18"/>
              </w:rPr>
              <w:t>USE CATALOG + USE SCHEMA + WRITE VOLUME</w:t>
            </w:r>
          </w:p>
        </w:tc>
        <w:tc>
          <w:tcPr>
            <w:tcW w:type="dxa" w:w="3969"/>
            <w:shd w:val="clear" w:color="auto" w:fill="F7F7F7"/>
          </w:tcPr>
          <w:p>
            <w:r>
              <w:rPr>
                <w:sz w:val="18"/>
              </w:rPr>
              <w:t>Granted to the app service principal on the target volume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Lakebase Database (if used)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Database resource binding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Added as App Resource in VDAB App Settings</w:t>
            </w:r>
          </w:p>
        </w:tc>
      </w:tr>
      <w:tr>
        <w:tc>
          <w:tcPr>
            <w:tcW w:type="dxa" w:w="2268"/>
            <w:shd w:val="clear" w:color="auto" w:fill="F7F7F7"/>
          </w:tcPr>
          <w:p>
            <w:r>
              <w:rPr>
                <w:sz w:val="18"/>
              </w:rPr>
              <w:t>Workspace folder</w:t>
            </w:r>
          </w:p>
        </w:tc>
        <w:tc>
          <w:tcPr>
            <w:tcW w:type="dxa" w:w="2835"/>
            <w:shd w:val="clear" w:color="auto" w:fill="F7F7F7"/>
          </w:tcPr>
          <w:p>
            <w:r>
              <w:rPr>
                <w:sz w:val="18"/>
              </w:rPr>
              <w:t>Read access to app source code path</w:t>
            </w:r>
          </w:p>
        </w:tc>
        <w:tc>
          <w:tcPr>
            <w:tcW w:type="dxa" w:w="3969"/>
            <w:shd w:val="clear" w:color="auto" w:fill="F7F7F7"/>
          </w:tcPr>
          <w:p>
            <w:r>
              <w:rPr>
                <w:sz w:val="18"/>
              </w:rPr>
              <w:t>Automatic via Apps framework</w:t>
            </w:r>
          </w:p>
        </w:tc>
      </w:tr>
    </w:tbl>
    <w:p/>
    <w:p>
      <w:pPr>
        <w:pStyle w:val="Heading3"/>
      </w:pPr>
      <w:r>
        <w:rPr>
          <w:color w:val="2B2B2B"/>
        </w:rPr>
        <w:t>5.2 Lakebase (Deployed Databricks App)</w:t>
      </w:r>
    </w:p>
    <w:p>
      <w:pPr>
        <w:spacing w:before="0" w:after="120"/>
      </w:pPr>
      <w:r>
        <w:rPr>
          <w:b w:val="0"/>
          <w:i w:val="0"/>
          <w:color w:val="2B2B2B"/>
          <w:sz w:val="20"/>
        </w:rPr>
        <w:t>Lakebase permissions apply to the app's Postgres role (PGUSER environment variable), not the end user.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VDAB Feature</w:t>
            </w:r>
          </w:p>
        </w:tc>
        <w:tc>
          <w:tcPr>
            <w:tcW w:type="dxa" w:w="1701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Lakebase Object</w:t>
            </w:r>
          </w:p>
        </w:tc>
        <w:tc>
          <w:tcPr>
            <w:tcW w:type="dxa" w:w="3685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Required Grant</w:t>
            </w:r>
          </w:p>
        </w:tc>
        <w:tc>
          <w:tcPr>
            <w:tcW w:type="dxa" w:w="1134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Granted To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Read table (DataWindow, Charts)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schema.table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CONNECT on database + USAGE on schema + SELECT on table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PGUSER role</w:t>
            </w:r>
          </w:p>
        </w:tc>
      </w:tr>
      <w:tr>
        <w:tc>
          <w:tcPr>
            <w:tcW w:type="dxa" w:w="2551"/>
            <w:shd w:val="clear" w:color="auto" w:fill="F7F7F7"/>
          </w:tcPr>
          <w:p>
            <w:r>
              <w:rPr>
                <w:sz w:val="18"/>
              </w:rPr>
              <w:t>Write table (SaveToTable)</w:t>
            </w:r>
          </w:p>
        </w:tc>
        <w:tc>
          <w:tcPr>
            <w:tcW w:type="dxa" w:w="1701"/>
            <w:shd w:val="clear" w:color="auto" w:fill="F7F7F7"/>
          </w:tcPr>
          <w:p>
            <w:r>
              <w:rPr>
                <w:sz w:val="18"/>
              </w:rPr>
              <w:t>schema.table</w:t>
            </w:r>
          </w:p>
        </w:tc>
        <w:tc>
          <w:tcPr>
            <w:tcW w:type="dxa" w:w="3685"/>
            <w:shd w:val="clear" w:color="auto" w:fill="F7F7F7"/>
          </w:tcPr>
          <w:p>
            <w:r>
              <w:rPr>
                <w:sz w:val="18"/>
              </w:rPr>
              <w:t>CONNECT + USAGE + INSERT (+ UPDATE, DELETE if needed)</w:t>
            </w:r>
          </w:p>
        </w:tc>
        <w:tc>
          <w:tcPr>
            <w:tcW w:type="dxa" w:w="1134"/>
            <w:shd w:val="clear" w:color="auto" w:fill="F7F7F7"/>
          </w:tcPr>
          <w:p>
            <w:r>
              <w:rPr>
                <w:sz w:val="18"/>
              </w:rPr>
              <w:t>PGUSER role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Read all tables in schema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schema.*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CONNECT + USAGE + SELECT ON ALL TABLES IN SCHEMA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PGUSER role</w:t>
            </w:r>
          </w:p>
        </w:tc>
      </w:tr>
      <w:tr>
        <w:tc>
          <w:tcPr>
            <w:tcW w:type="dxa" w:w="2551"/>
            <w:shd w:val="clear" w:color="auto" w:fill="F7F7F7"/>
          </w:tcPr>
          <w:p>
            <w:r>
              <w:rPr>
                <w:sz w:val="18"/>
              </w:rPr>
              <w:t>Read future tables</w:t>
            </w:r>
          </w:p>
        </w:tc>
        <w:tc>
          <w:tcPr>
            <w:tcW w:type="dxa" w:w="1701"/>
            <w:shd w:val="clear" w:color="auto" w:fill="F7F7F7"/>
          </w:tcPr>
          <w:p>
            <w:r>
              <w:rPr>
                <w:sz w:val="18"/>
              </w:rPr>
              <w:t>schema.* (future)</w:t>
            </w:r>
          </w:p>
        </w:tc>
        <w:tc>
          <w:tcPr>
            <w:tcW w:type="dxa" w:w="3685"/>
            <w:shd w:val="clear" w:color="auto" w:fill="F7F7F7"/>
          </w:tcPr>
          <w:p>
            <w:r>
              <w:rPr>
                <w:sz w:val="18"/>
              </w:rPr>
              <w:t>ALTER DEFAULT PRIVILEGES ... GRANT SELECT ON TABLES</w:t>
            </w:r>
          </w:p>
        </w:tc>
        <w:tc>
          <w:tcPr>
            <w:tcW w:type="dxa" w:w="1134"/>
            <w:shd w:val="clear" w:color="auto" w:fill="F7F7F7"/>
          </w:tcPr>
          <w:p>
            <w:r>
              <w:rPr>
                <w:sz w:val="18"/>
              </w:rPr>
              <w:t>PGUSER role</w:t>
            </w:r>
          </w:p>
        </w:tc>
      </w:tr>
    </w:tbl>
    <w:p/>
    <w:p>
      <w:pPr>
        <w:pStyle w:val="Heading3"/>
      </w:pPr>
      <w:r>
        <w:rPr>
          <w:color w:val="2B2B2B"/>
        </w:rPr>
        <w:t>5.3 VDAB Builder UI (Design-Time)</w:t>
      </w:r>
    </w:p>
    <w:p>
      <w:pPr>
        <w:spacing w:before="0" w:after="120"/>
      </w:pPr>
      <w:r>
        <w:rPr>
          <w:b w:val="0"/>
          <w:i w:val="0"/>
          <w:color w:val="2B2B2B"/>
          <w:sz w:val="20"/>
        </w:rPr>
        <w:t>During app design, VDAB's backend calls Databricks REST APIs using the user's OAuth token.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VDAB Builder Action</w:t>
            </w:r>
          </w:p>
        </w:tc>
        <w:tc>
          <w:tcPr>
            <w:tcW w:type="dxa" w:w="3402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Databricks API</w:t>
            </w:r>
          </w:p>
        </w:tc>
        <w:tc>
          <w:tcPr>
            <w:tcW w:type="dxa" w:w="3118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Required Privilege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List catalogs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GET /api/2.1/unity-catalog/catalogs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USE CATALOG or BROWSE on catalogs</w:t>
            </w:r>
          </w:p>
        </w:tc>
      </w:tr>
      <w:tr>
        <w:tc>
          <w:tcPr>
            <w:tcW w:type="dxa" w:w="2551"/>
            <w:shd w:val="clear" w:color="auto" w:fill="F7F7F7"/>
          </w:tcPr>
          <w:p>
            <w:r>
              <w:rPr>
                <w:sz w:val="18"/>
              </w:rPr>
              <w:t>List schemas</w:t>
            </w:r>
          </w:p>
        </w:tc>
        <w:tc>
          <w:tcPr>
            <w:tcW w:type="dxa" w:w="3402"/>
            <w:shd w:val="clear" w:color="auto" w:fill="F7F7F7"/>
          </w:tcPr>
          <w:p>
            <w:r>
              <w:rPr>
                <w:sz w:val="18"/>
              </w:rPr>
              <w:t>GET /api/2.1/unity-catalog/schemas</w:t>
            </w:r>
          </w:p>
        </w:tc>
        <w:tc>
          <w:tcPr>
            <w:tcW w:type="dxa" w:w="3118"/>
            <w:shd w:val="clear" w:color="auto" w:fill="F7F7F7"/>
          </w:tcPr>
          <w:p>
            <w:r>
              <w:rPr>
                <w:sz w:val="18"/>
              </w:rPr>
              <w:t>USE SCHEMA or BROWSE on schemas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List tables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GET /api/2.1/unity-catalog/tables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BROWSE on catalog (metadata only)</w:t>
            </w:r>
          </w:p>
        </w:tc>
      </w:tr>
      <w:tr>
        <w:tc>
          <w:tcPr>
            <w:tcW w:type="dxa" w:w="2551"/>
            <w:shd w:val="clear" w:color="auto" w:fill="F7F7F7"/>
          </w:tcPr>
          <w:p>
            <w:r>
              <w:rPr>
                <w:sz w:val="18"/>
              </w:rPr>
              <w:t>Get table details (columns)</w:t>
            </w:r>
          </w:p>
        </w:tc>
        <w:tc>
          <w:tcPr>
            <w:tcW w:type="dxa" w:w="3402"/>
            <w:shd w:val="clear" w:color="auto" w:fill="F7F7F7"/>
          </w:tcPr>
          <w:p>
            <w:r>
              <w:rPr>
                <w:sz w:val="18"/>
              </w:rPr>
              <w:t>GET /api/2.1/unity-catalog/tables/{fullName}</w:t>
            </w:r>
          </w:p>
        </w:tc>
        <w:tc>
          <w:tcPr>
            <w:tcW w:type="dxa" w:w="3118"/>
            <w:shd w:val="clear" w:color="auto" w:fill="F7F7F7"/>
          </w:tcPr>
          <w:p>
            <w:r>
              <w:rPr>
                <w:sz w:val="18"/>
              </w:rPr>
              <w:t>BROWSE or SELECT on table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List volumes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GET /api/2.1/unity-catalog/volumes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BROWSE or READ VOLUME on schema</w:t>
            </w:r>
          </w:p>
        </w:tc>
      </w:tr>
      <w:tr>
        <w:tc>
          <w:tcPr>
            <w:tcW w:type="dxa" w:w="2551"/>
            <w:shd w:val="clear" w:color="auto" w:fill="F7F7F7"/>
          </w:tcPr>
          <w:p>
            <w:r>
              <w:rPr>
                <w:sz w:val="18"/>
              </w:rPr>
              <w:t>List SQL warehouses</w:t>
            </w:r>
          </w:p>
        </w:tc>
        <w:tc>
          <w:tcPr>
            <w:tcW w:type="dxa" w:w="3402"/>
            <w:shd w:val="clear" w:color="auto" w:fill="F7F7F7"/>
          </w:tcPr>
          <w:p>
            <w:r>
              <w:rPr>
                <w:sz w:val="18"/>
              </w:rPr>
              <w:t>GET /api/2.0/sql/warehouses</w:t>
            </w:r>
          </w:p>
        </w:tc>
        <w:tc>
          <w:tcPr>
            <w:tcW w:type="dxa" w:w="3118"/>
            <w:shd w:val="clear" w:color="auto" w:fill="F7F7F7"/>
          </w:tcPr>
          <w:p>
            <w:r>
              <w:rPr>
                <w:sz w:val="18"/>
              </w:rPr>
              <w:t>Workspace user access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List Lakebase instances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GET /api/2.0/database/instances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Workspace user access</w:t>
            </w:r>
          </w:p>
        </w:tc>
      </w:tr>
      <w:tr>
        <w:tc>
          <w:tcPr>
            <w:tcW w:type="dxa" w:w="2551"/>
            <w:shd w:val="clear" w:color="auto" w:fill="F7F7F7"/>
          </w:tcPr>
          <w:p>
            <w:r>
              <w:rPr>
                <w:sz w:val="18"/>
              </w:rPr>
              <w:t>Deploy app</w:t>
            </w:r>
          </w:p>
        </w:tc>
        <w:tc>
          <w:tcPr>
            <w:tcW w:type="dxa" w:w="3402"/>
            <w:shd w:val="clear" w:color="auto" w:fill="F7F7F7"/>
          </w:tcPr>
          <w:p>
            <w:r>
              <w:rPr>
                <w:sz w:val="18"/>
              </w:rPr>
              <w:t>POST /api/2.0/workspace/import + Apps API</w:t>
            </w:r>
          </w:p>
        </w:tc>
        <w:tc>
          <w:tcPr>
            <w:tcW w:type="dxa" w:w="3118"/>
            <w:shd w:val="clear" w:color="auto" w:fill="F7F7F7"/>
          </w:tcPr>
          <w:p>
            <w:r>
              <w:rPr>
                <w:sz w:val="18"/>
              </w:rPr>
              <w:t>Workspace contributor</w:t>
            </w:r>
          </w:p>
        </w:tc>
      </w:tr>
    </w:tbl>
    <w:p/>
    <w:p>
      <w:pPr>
        <w:pStyle w:val="Heading2"/>
      </w:pPr>
      <w:r>
        <w:rPr>
          <w:color w:val="2B2B2B"/>
        </w:rPr>
        <w:t>6. Compliance Checklist</w:t>
      </w:r>
    </w:p>
    <w:p>
      <w:pPr>
        <w:pStyle w:val="ListBullet"/>
        <w:spacing w:after="60"/>
        <w:ind w:left="283"/>
      </w:pPr>
      <w:r>
        <w:rPr>
          <w:sz w:val="20"/>
        </w:rPr>
        <w:t>[✓] Architecture note lists every data touchpoint and its UC object naming pattern — See §1.</w:t>
      </w:r>
    </w:p>
    <w:p>
      <w:pPr>
        <w:pStyle w:val="ListBullet"/>
        <w:spacing w:after="60"/>
        <w:ind w:left="283"/>
      </w:pPr>
      <w:r>
        <w:rPr>
          <w:sz w:val="20"/>
        </w:rPr>
        <w:t>[✓] Customer doc specifies minimum UC privileges per feature — See §5 and the Unity Catalog Privileges Reference (Part 3).</w:t>
      </w:r>
    </w:p>
    <w:p>
      <w:pPr>
        <w:pStyle w:val="ListBullet"/>
        <w:spacing w:after="60"/>
        <w:ind w:left="283"/>
      </w:pPr>
      <w:r>
        <w:rPr>
          <w:sz w:val="20"/>
        </w:rPr>
        <w:t>[✓] File-based flows use UC Volumes as documented — FileUpload uses /Volumes/{catalog}/{schema}/{volume} with three-level binding validation.</w:t>
      </w:r>
    </w:p>
    <w:p>
      <w:pPr>
        <w:pStyle w:val="ListBullet"/>
        <w:spacing w:after="60"/>
        <w:ind w:left="283"/>
      </w:pPr>
      <w:r>
        <w:rPr>
          <w:sz w:val="20"/>
        </w:rPr>
        <w:t>[✓] Defined approach to metadata/lineage — UC auto-captures lineage for SQL warehouse queries in deployed apps. VDAB does not create UC objects.</w:t>
      </w:r>
    </w:p>
    <w:p>
      <w:r>
        <w:br w:type="page"/>
      </w:r>
    </w:p>
    <w:p>
      <w:pPr>
        <w:pStyle w:val="Heading1"/>
      </w:pPr>
      <w:r>
        <w:rPr>
          <w:color w:val="FF3321"/>
        </w:rPr>
        <w:t>Part 2 — Authentication &amp; OAuth Security</w:t>
      </w:r>
    </w:p>
    <w:p>
      <w:pPr>
        <w:pStyle w:val="Heading2"/>
      </w:pPr>
      <w:r>
        <w:rPr>
          <w:color w:val="2B2B2B"/>
        </w:rPr>
        <w:t>7. OAuth Flow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Flow</w:t>
            </w:r>
          </w:p>
        </w:tc>
        <w:tc>
          <w:tcPr>
            <w:tcW w:type="dxa" w:w="1701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685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U2M PKCE (Authorization Code + PKCE)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Implemented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Interactive user login; delegates identity to Databricks</w:t>
            </w:r>
          </w:p>
        </w:tc>
      </w:tr>
      <w:tr>
        <w:tc>
          <w:tcPr>
            <w:tcW w:type="dxa" w:w="3685"/>
            <w:shd w:val="clear" w:color="auto" w:fill="F7F7F7"/>
          </w:tcPr>
          <w:p>
            <w:r>
              <w:rPr>
                <w:sz w:val="18"/>
              </w:rPr>
              <w:t>Token Refresh via offline_access</w:t>
            </w:r>
          </w:p>
        </w:tc>
        <w:tc>
          <w:tcPr>
            <w:tcW w:type="dxa" w:w="1701"/>
            <w:shd w:val="clear" w:color="auto" w:fill="F7F7F7"/>
          </w:tcPr>
          <w:p>
            <w:r>
              <w:rPr>
                <w:sz w:val="18"/>
              </w:rPr>
              <w:t>Implemented</w:t>
            </w:r>
          </w:p>
        </w:tc>
        <w:tc>
          <w:tcPr>
            <w:tcW w:type="dxa" w:w="3685"/>
            <w:shd w:val="clear" w:color="auto" w:fill="F7F7F7"/>
          </w:tcPr>
          <w:p>
            <w:r>
              <w:rPr>
                <w:sz w:val="18"/>
              </w:rPr>
              <w:t>Silent access token renewal without user interaction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M2M OAuth (Client Credentials)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Not Implemented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Backend service-to-service calls with no user context</w:t>
            </w:r>
          </w:p>
        </w:tc>
      </w:tr>
      <w:tr>
        <w:tc>
          <w:tcPr>
            <w:tcW w:type="dxa" w:w="3685"/>
            <w:shd w:val="clear" w:color="auto" w:fill="F7F7F7"/>
          </w:tcPr>
          <w:p>
            <w:r>
              <w:rPr>
                <w:sz w:val="18"/>
              </w:rPr>
              <w:t>Token Federation / OIDC</w:t>
            </w:r>
          </w:p>
        </w:tc>
        <w:tc>
          <w:tcPr>
            <w:tcW w:type="dxa" w:w="1701"/>
            <w:shd w:val="clear" w:color="auto" w:fill="F7F7F7"/>
          </w:tcPr>
          <w:p>
            <w:r>
              <w:rPr>
                <w:sz w:val="18"/>
              </w:rPr>
              <w:t>Not Implemented</w:t>
            </w:r>
          </w:p>
        </w:tc>
        <w:tc>
          <w:tcPr>
            <w:tcW w:type="dxa" w:w="3685"/>
            <w:shd w:val="clear" w:color="auto" w:fill="F7F7F7"/>
          </w:tcPr>
          <w:p>
            <w:r>
              <w:rPr>
                <w:sz w:val="18"/>
              </w:rPr>
              <w:t>Exchanging external IdP tokens for Databricks tokens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Workload Identity Federation (WIF)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Not Implemented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Azure-managed identity for zero-secret service auth</w:t>
            </w:r>
          </w:p>
        </w:tc>
      </w:tr>
    </w:tbl>
    <w:p/>
    <w:p>
      <w:pPr>
        <w:pStyle w:val="Heading2"/>
      </w:pPr>
      <w:r>
        <w:rPr>
          <w:color w:val="2B2B2B"/>
        </w:rPr>
        <w:t>8. Implemented Flows</w:t>
      </w:r>
    </w:p>
    <w:p>
      <w:pPr>
        <w:pStyle w:val="Heading3"/>
      </w:pPr>
      <w:r>
        <w:rPr>
          <w:color w:val="2B2B2B"/>
        </w:rPr>
        <w:t>8.1 U2M PKCE (Authorization Code + PKCE)</w:t>
      </w:r>
    </w:p>
    <w:p>
      <w:pPr>
        <w:spacing w:before="0" w:after="120"/>
      </w:pPr>
      <w:r>
        <w:rPr>
          <w:b w:val="0"/>
          <w:i w:val="0"/>
          <w:color w:val="2B2B2B"/>
          <w:sz w:val="20"/>
        </w:rPr>
        <w:t>Allows an end-user to authenticate against their Databricks workspace through a browser-based OAuth 2.0 Authorization Code flow with PKCE (Proof Key for Code Exchange). VDAB never sees or handles the user's Databricks password.</w:t>
      </w:r>
    </w:p>
    <w:p>
      <w:pPr>
        <w:spacing w:before="0" w:after="120"/>
      </w:pPr>
      <w:r>
        <w:rPr>
          <w:b/>
          <w:i w:val="0"/>
          <w:color w:val="2B2B2B"/>
          <w:sz w:val="20"/>
        </w:rPr>
        <w:t>Step-by-step flow:</w:t>
      </w:r>
    </w:p>
    <w:p>
      <w:pPr>
        <w:pStyle w:val="ListNumber"/>
        <w:spacing w:after="60"/>
        <w:ind w:left="283"/>
      </w:pPr>
      <w:r>
        <w:rPr>
          <w:sz w:val="20"/>
        </w:rPr>
        <w:t>User clicks Authorize on a workspace card in VDAB.</w:t>
      </w:r>
    </w:p>
    <w:p>
      <w:pPr>
        <w:pStyle w:val="ListNumber"/>
        <w:spacing w:after="60"/>
        <w:ind w:left="283"/>
      </w:pPr>
      <w:r>
        <w:rPr>
          <w:sz w:val="20"/>
        </w:rPr>
        <w:t>Frontend generates a cryptographic code_verifier and derives the code_challenge (SHA-256).</w:t>
      </w:r>
    </w:p>
    <w:p>
      <w:pPr>
        <w:pStyle w:val="ListNumber"/>
        <w:spacing w:after="60"/>
        <w:ind w:left="283"/>
      </w:pPr>
      <w:r>
        <w:rPr>
          <w:sz w:val="20"/>
        </w:rPr>
        <w:t>Frontend redirects the browser to {workspaceUrl}/oidc/v1/authorize with response_type=code, client_id, redirect_uri, code_challenge, code_challenge_method=S256, and scope=all-apis offline_access.</w:t>
      </w:r>
    </w:p>
    <w:p>
      <w:pPr>
        <w:pStyle w:val="ListNumber"/>
        <w:spacing w:after="60"/>
        <w:ind w:left="283"/>
      </w:pPr>
      <w:r>
        <w:rPr>
          <w:sz w:val="20"/>
        </w:rPr>
        <w:t>User authenticates in the Databricks consent screen and approves access.</w:t>
      </w:r>
    </w:p>
    <w:p>
      <w:pPr>
        <w:pStyle w:val="ListNumber"/>
        <w:spacing w:after="60"/>
        <w:ind w:left="283"/>
      </w:pPr>
      <w:r>
        <w:rPr>
          <w:sz w:val="20"/>
        </w:rPr>
        <w:t>Databricks redirects back to VITE_REDIRECT_URL with an authorization code.</w:t>
      </w:r>
    </w:p>
    <w:p>
      <w:pPr>
        <w:pStyle w:val="ListNumber"/>
        <w:spacing w:after="60"/>
        <w:ind w:left="283"/>
      </w:pPr>
      <w:r>
        <w:rPr>
          <w:sz w:val="20"/>
        </w:rPr>
        <w:t>Frontend sends code, code_verifier, redirect_uri to backend via POST /api/databricks/exchange-token.</w:t>
      </w:r>
    </w:p>
    <w:p>
      <w:pPr>
        <w:pStyle w:val="ListNumber"/>
        <w:spacing w:after="60"/>
        <w:ind w:left="283"/>
      </w:pPr>
      <w:r>
        <w:rPr>
          <w:sz w:val="20"/>
        </w:rPr>
        <w:t>Backend (DatabricksConnectionService.ExchangeTokenAsync) exchanges the code for tokens by POSTing to {workspaceUrl}/oidc/v1/token with grant_type=authorization_code, client credentials, and the PKCE verifier.</w:t>
      </w:r>
    </w:p>
    <w:p>
      <w:pPr>
        <w:pStyle w:val="ListNumber"/>
        <w:spacing w:after="60"/>
        <w:ind w:left="283"/>
      </w:pPr>
      <w:r>
        <w:rPr>
          <w:sz w:val="20"/>
        </w:rPr>
        <w:t>Backend returns the token response to the frontend.</w:t>
      </w:r>
    </w:p>
    <w:p>
      <w:pPr>
        <w:pStyle w:val="ListNumber"/>
        <w:spacing w:after="60"/>
        <w:ind w:left="283"/>
      </w:pPr>
      <w:r>
        <w:rPr>
          <w:sz w:val="20"/>
        </w:rPr>
        <w:t>Frontend sends the refresh token to POST /api/DatabricksConnection/UpdateWorkspaceRefreshToken for encrypted storage.</w:t>
      </w:r>
    </w:p>
    <w:p>
      <w:pPr>
        <w:pStyle w:val="ListNumber"/>
        <w:spacing w:after="60"/>
        <w:ind w:left="283"/>
      </w:pPr>
      <w:r>
        <w:rPr>
          <w:sz w:val="20"/>
        </w:rPr>
        <w:t>The access token is cached server-side for subsequent API calls.</w:t>
      </w:r>
    </w:p>
    <w:p>
      <w:pPr>
        <w:spacing w:before="0" w:after="120"/>
      </w:pPr>
      <w:r>
        <w:rPr>
          <w:b/>
          <w:i w:val="0"/>
          <w:color w:val="2B2B2B"/>
          <w:sz w:val="20"/>
        </w:rPr>
        <w:t>Implementation locations:</w:t>
      </w:r>
    </w:p>
    <w:p>
      <w:pPr>
        <w:pStyle w:val="ListBullet"/>
        <w:spacing w:after="60"/>
        <w:ind w:left="283"/>
      </w:pPr>
      <w:r>
        <w:rPr>
          <w:sz w:val="20"/>
        </w:rPr>
        <w:t>Frontend: src/utils/databricksAuth.ts (PKCE generation, redirect), src/pages/DatabricksConnections.tsx (exchange flow)</w:t>
      </w:r>
    </w:p>
    <w:p>
      <w:pPr>
        <w:pStyle w:val="ListBullet"/>
        <w:spacing w:after="60"/>
        <w:ind w:left="283"/>
      </w:pPr>
      <w:r>
        <w:rPr>
          <w:sz w:val="20"/>
        </w:rPr>
        <w:t>Frontend API: src/providers/DatabricksApi.ts (exchangeToken, updateRefreshToken)</w:t>
      </w:r>
    </w:p>
    <w:p>
      <w:pPr>
        <w:pStyle w:val="ListBullet"/>
        <w:spacing w:after="60"/>
        <w:ind w:left="283"/>
      </w:pPr>
      <w:r>
        <w:rPr>
          <w:sz w:val="20"/>
        </w:rPr>
        <w:t>Backend Controller: DatabricksConnectionController.cs (exchange-token endpoint)</w:t>
      </w:r>
    </w:p>
    <w:p>
      <w:pPr>
        <w:pStyle w:val="ListBullet"/>
        <w:spacing w:after="60"/>
        <w:ind w:left="283"/>
      </w:pPr>
      <w:r>
        <w:rPr>
          <w:sz w:val="20"/>
        </w:rPr>
        <w:t>Backend Service: DatabricksConnectionService.ExchangeTokenAsync</w:t>
      </w:r>
    </w:p>
    <w:p>
      <w:pPr>
        <w:pStyle w:val="Heading3"/>
      </w:pPr>
      <w:r>
        <w:rPr>
          <w:color w:val="2B2B2B"/>
        </w:rPr>
        <w:t>8.2 Token Refresh via offline_access</w:t>
      </w:r>
    </w:p>
    <w:p>
      <w:pPr>
        <w:spacing w:before="0" w:after="120"/>
      </w:pPr>
      <w:r>
        <w:rPr>
          <w:b w:val="0"/>
          <w:i w:val="0"/>
          <w:color w:val="2B2B2B"/>
          <w:sz w:val="20"/>
        </w:rPr>
        <w:t>When the short-lived access token expires, the backend uses the stored refresh token to obtain a new access token without requiring user interaction.</w:t>
      </w:r>
    </w:p>
    <w:p>
      <w:pPr>
        <w:spacing w:before="0" w:after="120"/>
      </w:pPr>
      <w:r>
        <w:rPr>
          <w:b/>
          <w:i w:val="0"/>
          <w:color w:val="2B2B2B"/>
          <w:sz w:val="20"/>
        </w:rPr>
        <w:t>Step-by-step flow:</w:t>
      </w:r>
    </w:p>
    <w:p>
      <w:pPr>
        <w:pStyle w:val="ListNumber"/>
        <w:spacing w:after="60"/>
        <w:ind w:left="283"/>
      </w:pPr>
      <w:r>
        <w:rPr>
          <w:sz w:val="20"/>
        </w:rPr>
        <w:t>Any API call that needs a Databricks access token calls GetValidAccessTokenAsync.</w:t>
      </w:r>
    </w:p>
    <w:p>
      <w:pPr>
        <w:pStyle w:val="ListNumber"/>
        <w:spacing w:after="60"/>
        <w:ind w:left="283"/>
      </w:pPr>
      <w:r>
        <w:rPr>
          <w:sz w:val="20"/>
        </w:rPr>
        <w:t>The service checks the in-memory/hybrid cache for a valid token.</w:t>
      </w:r>
    </w:p>
    <w:p>
      <w:pPr>
        <w:pStyle w:val="ListNumber"/>
        <w:spacing w:after="60"/>
        <w:ind w:left="283"/>
      </w:pPr>
      <w:r>
        <w:rPr>
          <w:sz w:val="20"/>
        </w:rPr>
        <w:t>On cache miss, RefreshAccessTokenCoreAsync loads the encrypted refresh token from the database.</w:t>
      </w:r>
    </w:p>
    <w:p>
      <w:pPr>
        <w:pStyle w:val="ListNumber"/>
        <w:spacing w:after="60"/>
        <w:ind w:left="283"/>
      </w:pPr>
      <w:r>
        <w:rPr>
          <w:sz w:val="20"/>
        </w:rPr>
        <w:t>Backend POSTs to {workspaceUrl}/oidc/v1/token with grant_type=refresh_token, client credentials, and the refresh token.</w:t>
      </w:r>
    </w:p>
    <w:p>
      <w:pPr>
        <w:pStyle w:val="ListNumber"/>
        <w:spacing w:after="60"/>
        <w:ind w:left="283"/>
      </w:pPr>
      <w:r>
        <w:rPr>
          <w:sz w:val="20"/>
        </w:rPr>
        <w:t>Databricks returns a new access token (and optionally a rotated refresh token).</w:t>
      </w:r>
    </w:p>
    <w:p>
      <w:pPr>
        <w:pStyle w:val="ListNumber"/>
        <w:spacing w:after="60"/>
        <w:ind w:left="283"/>
      </w:pPr>
      <w:r>
        <w:rPr>
          <w:sz w:val="20"/>
        </w:rPr>
        <w:t>If a new refresh token is returned, it is encrypted and saved; LastRotatedAt is updated.</w:t>
      </w:r>
    </w:p>
    <w:p>
      <w:pPr>
        <w:pStyle w:val="ListNumber"/>
        <w:spacing w:after="60"/>
        <w:ind w:left="283"/>
      </w:pPr>
      <w:r>
        <w:rPr>
          <w:sz w:val="20"/>
        </w:rPr>
        <w:t>The new access token is cached with the configured TTL.</w:t>
      </w:r>
    </w:p>
    <w:p>
      <w:pPr>
        <w:pStyle w:val="ListNumber"/>
        <w:spacing w:after="60"/>
        <w:ind w:left="283"/>
      </w:pPr>
      <w:r>
        <w:rPr>
          <w:sz w:val="20"/>
        </w:rPr>
        <w:t>If the refresh token itself is expired or revoked, the user is prompted to re-authorize.</w:t>
      </w:r>
    </w:p>
    <w:p>
      <w:pPr>
        <w:spacing w:before="0" w:after="120"/>
      </w:pPr>
      <w:r>
        <w:rPr>
          <w:b/>
          <w:i w:val="0"/>
          <w:color w:val="2B2B2B"/>
          <w:sz w:val="20"/>
        </w:rPr>
        <w:t>Implementation locations:</w:t>
      </w:r>
    </w:p>
    <w:p>
      <w:pPr>
        <w:pStyle w:val="ListBullet"/>
        <w:spacing w:after="60"/>
        <w:ind w:left="283"/>
      </w:pPr>
      <w:r>
        <w:rPr>
          <w:sz w:val="20"/>
        </w:rPr>
        <w:t>Backend Service: DatabricksConnectionService.RefreshAccessTokenCoreAsync, GetValidAccessTokenAsync</w:t>
      </w:r>
    </w:p>
    <w:p>
      <w:pPr>
        <w:pStyle w:val="ListBullet"/>
        <w:spacing w:after="60"/>
        <w:ind w:left="283"/>
      </w:pPr>
      <w:r>
        <w:rPr>
          <w:sz w:val="20"/>
        </w:rPr>
        <w:t>Cache: IDatabricksAccessTokenCache (hybrid cache with encryption)</w:t>
      </w:r>
    </w:p>
    <w:p>
      <w:pPr>
        <w:pStyle w:val="ListBullet"/>
        <w:spacing w:after="60"/>
        <w:ind w:left="283"/>
      </w:pPr>
      <w:r>
        <w:rPr>
          <w:sz w:val="20"/>
        </w:rPr>
        <w:t>Repository: IDatabricksUserTokenRepository.RotateAsync</w:t>
      </w:r>
    </w:p>
    <w:p>
      <w:pPr>
        <w:pStyle w:val="Heading2"/>
      </w:pPr>
      <w:r>
        <w:rPr>
          <w:color w:val="2B2B2B"/>
        </w:rPr>
        <w:t>9. Not Implemented Flows</w:t>
      </w:r>
    </w:p>
    <w:p>
      <w:pPr>
        <w:pStyle w:val="Heading3"/>
      </w:pPr>
      <w:r>
        <w:rPr>
          <w:color w:val="2B2B2B"/>
        </w:rPr>
        <w:t>9.1 M2M OAuth (Client Credentials)</w:t>
      </w:r>
    </w:p>
    <w:p>
      <w:pPr>
        <w:spacing w:before="0" w:after="120"/>
      </w:pPr>
      <w:r>
        <w:rPr>
          <w:b w:val="0"/>
          <w:i w:val="0"/>
          <w:color w:val="2B2B2B"/>
          <w:sz w:val="20"/>
        </w:rPr>
        <w:t>A machine-to-machine flow where the backend authenticates directly with Databricks using a service principal's client_id and client_secret, without any user context.</w:t>
      </w:r>
    </w:p>
    <w:p>
      <w:pPr>
        <w:spacing w:before="0" w:after="120"/>
      </w:pPr>
      <w:r>
        <w:rPr>
          <w:b/>
          <w:i w:val="0"/>
          <w:color w:val="2B2B2B"/>
          <w:sz w:val="20"/>
        </w:rPr>
        <w:t>When it would be needed:</w:t>
      </w:r>
    </w:p>
    <w:p>
      <w:pPr>
        <w:pStyle w:val="ListBullet"/>
        <w:spacing w:after="60"/>
        <w:ind w:left="283"/>
      </w:pPr>
      <w:r>
        <w:rPr>
          <w:sz w:val="20"/>
        </w:rPr>
        <w:t>Background jobs (scheduled data syncs, batch deployments)</w:t>
      </w:r>
    </w:p>
    <w:p>
      <w:pPr>
        <w:pStyle w:val="ListBullet"/>
        <w:spacing w:after="60"/>
        <w:ind w:left="283"/>
      </w:pPr>
      <w:r>
        <w:rPr>
          <w:sz w:val="20"/>
        </w:rPr>
        <w:t>Admin operations that don't map to a specific user</w:t>
      </w:r>
    </w:p>
    <w:p>
      <w:pPr>
        <w:pStyle w:val="ListBullet"/>
        <w:spacing w:after="60"/>
        <w:ind w:left="283"/>
      </w:pPr>
      <w:r>
        <w:rPr>
          <w:sz w:val="20"/>
        </w:rPr>
        <w:t>System health checks against Databricks APIs</w:t>
      </w:r>
    </w:p>
    <w:p>
      <w:pPr>
        <w:pStyle w:val="Heading3"/>
      </w:pPr>
      <w:r>
        <w:rPr>
          <w:color w:val="2B2B2B"/>
        </w:rPr>
        <w:t>9.2 Token Federation / OIDC</w:t>
      </w:r>
    </w:p>
    <w:p>
      <w:pPr>
        <w:spacing w:before="0" w:after="120"/>
      </w:pPr>
      <w:r>
        <w:rPr>
          <w:b w:val="0"/>
          <w:i w:val="0"/>
          <w:color w:val="2B2B2B"/>
          <w:sz w:val="20"/>
        </w:rPr>
        <w:t>Exchanging an OIDC token from an external Identity Provider (e.g., Entra ID / Azure AD) for a Databricks access token, enabling SSO-style flows where users authenticate once through the corporate IdP.</w:t>
      </w:r>
    </w:p>
    <w:p>
      <w:pPr>
        <w:spacing w:before="0" w:after="120"/>
      </w:pPr>
      <w:r>
        <w:rPr>
          <w:b/>
          <w:i w:val="0"/>
          <w:color w:val="2B2B2B"/>
          <w:sz w:val="20"/>
        </w:rPr>
        <w:t>When it would be needed:</w:t>
      </w:r>
    </w:p>
    <w:p>
      <w:pPr>
        <w:pStyle w:val="ListBullet"/>
        <w:spacing w:after="60"/>
        <w:ind w:left="283"/>
      </w:pPr>
      <w:r>
        <w:rPr>
          <w:sz w:val="20"/>
        </w:rPr>
        <w:t>SSO integration where VDAB's own JWT should be trusted by Databricks</w:t>
      </w:r>
    </w:p>
    <w:p>
      <w:pPr>
        <w:pStyle w:val="ListBullet"/>
        <w:spacing w:after="60"/>
        <w:ind w:left="283"/>
      </w:pPr>
      <w:r>
        <w:rPr>
          <w:sz w:val="20"/>
        </w:rPr>
        <w:t>Eliminating the separate Databricks consent screen for users already authenticated via Entra ID</w:t>
      </w:r>
    </w:p>
    <w:p>
      <w:pPr>
        <w:pStyle w:val="Heading3"/>
      </w:pPr>
      <w:r>
        <w:rPr>
          <w:color w:val="2B2B2B"/>
        </w:rPr>
        <w:t>9.3 Workload Identity Federation (WIF)</w:t>
      </w:r>
    </w:p>
    <w:p>
      <w:pPr>
        <w:spacing w:before="0" w:after="120"/>
      </w:pPr>
      <w:r>
        <w:rPr>
          <w:b w:val="0"/>
          <w:i w:val="0"/>
          <w:color w:val="2B2B2B"/>
          <w:sz w:val="20"/>
        </w:rPr>
        <w:t>Allows Azure-hosted workloads (e.g., Azure App Service, Azure Functions) to authenticate to Databricks using a managed identity, removing the need to store client secrets entirely.</w:t>
      </w:r>
    </w:p>
    <w:p>
      <w:pPr>
        <w:spacing w:before="0" w:after="120"/>
      </w:pPr>
      <w:r>
        <w:rPr>
          <w:b/>
          <w:i w:val="0"/>
          <w:color w:val="2B2B2B"/>
          <w:sz w:val="20"/>
        </w:rPr>
        <w:t>When it would be needed:</w:t>
      </w:r>
    </w:p>
    <w:p>
      <w:pPr>
        <w:pStyle w:val="ListBullet"/>
        <w:spacing w:after="60"/>
        <w:ind w:left="283"/>
      </w:pPr>
      <w:r>
        <w:rPr>
          <w:sz w:val="20"/>
        </w:rPr>
        <w:t>Production deployments on Azure where eliminating stored secrets is a security priority</w:t>
      </w:r>
    </w:p>
    <w:p>
      <w:pPr>
        <w:pStyle w:val="ListBullet"/>
        <w:spacing w:after="60"/>
        <w:ind w:left="283"/>
      </w:pPr>
      <w:r>
        <w:rPr>
          <w:sz w:val="20"/>
        </w:rPr>
        <w:t>Compliance requirements that mandate managed identity over stored credentials</w:t>
      </w:r>
    </w:p>
    <w:p>
      <w:pPr>
        <w:pStyle w:val="Heading2"/>
      </w:pPr>
      <w:r>
        <w:rPr>
          <w:color w:val="2B2B2B"/>
        </w:rPr>
        <w:t>10. Scope Justification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2268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102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Justification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all-apis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Grants access to all Databricks REST APIs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VDAB needs access to SQL Statement Execution, Unity Catalog, Workspace, and Apps APIs to support query execution, data governance, app deployment, and workspace browsing. A single broad scope avoids requiring users to re-authorize when new API features are added.</w:t>
            </w:r>
          </w:p>
        </w:tc>
      </w:tr>
      <w:tr>
        <w:tc>
          <w:tcPr>
            <w:tcW w:type="dxa" w:w="1701"/>
            <w:shd w:val="clear" w:color="auto" w:fill="F7F7F7"/>
          </w:tcPr>
          <w:p>
            <w:r>
              <w:rPr>
                <w:sz w:val="18"/>
              </w:rPr>
              <w:t>offline_access</w:t>
            </w:r>
          </w:p>
        </w:tc>
        <w:tc>
          <w:tcPr>
            <w:tcW w:type="dxa" w:w="2268"/>
            <w:shd w:val="clear" w:color="auto" w:fill="F7F7F7"/>
          </w:tcPr>
          <w:p>
            <w:r>
              <w:rPr>
                <w:sz w:val="18"/>
              </w:rPr>
              <w:t>Enables refresh token issuance</w:t>
            </w:r>
          </w:p>
        </w:tc>
        <w:tc>
          <w:tcPr>
            <w:tcW w:type="dxa" w:w="5102"/>
            <w:shd w:val="clear" w:color="auto" w:fill="F7F7F7"/>
          </w:tcPr>
          <w:p>
            <w:r>
              <w:rPr>
                <w:sz w:val="18"/>
              </w:rPr>
              <w:t>Required for silent token renewal so users don't have to re-authenticate every time the short-lived access token expires (typically 1 hour). Without this scope, every session would require a full browser-based re-authorization.</w:t>
            </w:r>
          </w:p>
        </w:tc>
      </w:tr>
    </w:tbl>
    <w:p/>
    <w:p>
      <w:pPr>
        <w:pStyle w:val="Heading2"/>
      </w:pPr>
      <w:r>
        <w:rPr>
          <w:color w:val="2B2B2B"/>
        </w:rPr>
        <w:t>11. Token Security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6803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Encryption at rest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Refresh tokens are encrypted using AES-256 via IEncryptionHelper before database storage. Access tokens in cache are encrypted via the hybrid cache encryption layer.</w:t>
            </w:r>
          </w:p>
        </w:tc>
      </w:tr>
      <w:tr>
        <w:tc>
          <w:tcPr>
            <w:tcW w:type="dxa" w:w="2268"/>
            <w:shd w:val="clear" w:color="auto" w:fill="F7F7F7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6803"/>
            <w:shd w:val="clear" w:color="auto" w:fill="F7F7F7"/>
          </w:tcPr>
          <w:p>
            <w:r>
              <w:rPr>
                <w:sz w:val="18"/>
              </w:rPr>
              <w:t>Refresh tokens: SQL Server DatabricksUserTokens table (encrypted column). Access tokens: server-side hybrid cache only (never persisted to DB).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Rotation handling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When Databricks returns a new refresh token during a refresh grant, the service detects the change, encrypts and stores the new token, and updates LastRotatedAt. Stale tokens are automatically superseded.</w:t>
            </w:r>
          </w:p>
        </w:tc>
      </w:tr>
      <w:tr>
        <w:tc>
          <w:tcPr>
            <w:tcW w:type="dxa" w:w="2268"/>
            <w:shd w:val="clear" w:color="auto" w:fill="F7F7F7"/>
          </w:tcPr>
          <w:p>
            <w:r>
              <w:rPr>
                <w:sz w:val="18"/>
              </w:rPr>
              <w:t>Revocation</w:t>
            </w:r>
          </w:p>
        </w:tc>
        <w:tc>
          <w:tcPr>
            <w:tcW w:type="dxa" w:w="6803"/>
            <w:shd w:val="clear" w:color="auto" w:fill="F7F7F7"/>
          </w:tcPr>
          <w:p>
            <w:r>
              <w:rPr>
                <w:sz w:val="18"/>
              </w:rPr>
              <w:t>Users can disconnect a workspace via POST /{workspaceConnectionId}/disconnect, which sets RevokedAt on the token record and evicts the cached access token. Revoked tokens are excluded from authorization status checks.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Masking in logs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Access tokens are logged only as masked previews (first 6 + last 4 characters). Refresh tokens are never logged. OAuth error responses are sanitized to extract only error and error_description fields; raw response bodies are never written to logs.</w:t>
            </w:r>
          </w:p>
        </w:tc>
      </w:tr>
      <w:tr>
        <w:tc>
          <w:tcPr>
            <w:tcW w:type="dxa" w:w="2268"/>
            <w:shd w:val="clear" w:color="auto" w:fill="F7F7F7"/>
          </w:tcPr>
          <w:p>
            <w:r>
              <w:rPr>
                <w:sz w:val="18"/>
              </w:rPr>
              <w:t>TTL</w:t>
            </w:r>
          </w:p>
        </w:tc>
        <w:tc>
          <w:tcPr>
            <w:tcW w:type="dxa" w:w="6803"/>
            <w:shd w:val="clear" w:color="auto" w:fill="F7F7F7"/>
          </w:tcPr>
          <w:p>
            <w:r>
              <w:rPr>
                <w:sz w:val="18"/>
              </w:rPr>
              <w:t>Access tokens are cached with a configurable TTL (AccessTokenTtlMinutes per workspace connection). Refresh token expiration is tracked via RefreshTokenExpiresAt and checked before use.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Transport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All Databricks OAuth endpoints are called over HTTPS. Backend-to-frontend communication is over HTTPS in production.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FF3321"/>
        </w:rPr>
        <w:t>Part 3 — Unity Catalog Privileges Reference</w:t>
      </w:r>
    </w:p>
    <w:p>
      <w:pPr>
        <w:spacing w:before="0" w:after="120"/>
      </w:pPr>
      <w:r>
        <w:rPr>
          <w:b w:val="0"/>
          <w:i w:val="0"/>
          <w:color w:val="2B2B2B"/>
          <w:sz w:val="20"/>
        </w:rPr>
        <w:t>This section provides the SQL grant statements a workspace admin must run for each VDAB feature to work correctly. Replace placeholders with your actual values.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Placeholder</w:t>
            </w:r>
          </w:p>
        </w:tc>
        <w:tc>
          <w:tcPr>
            <w:tcW w:type="dxa" w:w="7087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&lt;catalog&gt;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The Unity Catalog catalog name</w:t>
            </w:r>
          </w:p>
        </w:tc>
      </w:tr>
      <w:tr>
        <w:tc>
          <w:tcPr>
            <w:tcW w:type="dxa" w:w="1984"/>
            <w:shd w:val="clear" w:color="auto" w:fill="F7F7F7"/>
          </w:tcPr>
          <w:p>
            <w:r>
              <w:rPr>
                <w:sz w:val="18"/>
              </w:rPr>
              <w:t>&lt;schema&gt;</w:t>
            </w:r>
          </w:p>
        </w:tc>
        <w:tc>
          <w:tcPr>
            <w:tcW w:type="dxa" w:w="7087"/>
            <w:shd w:val="clear" w:color="auto" w:fill="F7F7F7"/>
          </w:tcPr>
          <w:p>
            <w:r>
              <w:rPr>
                <w:sz w:val="18"/>
              </w:rPr>
              <w:t>The schema name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&lt;table&gt;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The table name</w:t>
            </w:r>
          </w:p>
        </w:tc>
      </w:tr>
      <w:tr>
        <w:tc>
          <w:tcPr>
            <w:tcW w:type="dxa" w:w="1984"/>
            <w:shd w:val="clear" w:color="auto" w:fill="F7F7F7"/>
          </w:tcPr>
          <w:p>
            <w:r>
              <w:rPr>
                <w:sz w:val="18"/>
              </w:rPr>
              <w:t>&lt;volume&gt;</w:t>
            </w:r>
          </w:p>
        </w:tc>
        <w:tc>
          <w:tcPr>
            <w:tcW w:type="dxa" w:w="7087"/>
            <w:shd w:val="clear" w:color="auto" w:fill="F7F7F7"/>
          </w:tcPr>
          <w:p>
            <w:r>
              <w:rPr>
                <w:sz w:val="18"/>
              </w:rPr>
              <w:t>The volume name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&lt;group&gt;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The Databricks group that contains end users of the app</w:t>
            </w:r>
          </w:p>
        </w:tc>
      </w:tr>
      <w:tr>
        <w:tc>
          <w:tcPr>
            <w:tcW w:type="dxa" w:w="1984"/>
            <w:shd w:val="clear" w:color="auto" w:fill="F7F7F7"/>
          </w:tcPr>
          <w:p>
            <w:r>
              <w:rPr>
                <w:sz w:val="18"/>
              </w:rPr>
              <w:t>&lt;warehouse&gt;</w:t>
            </w:r>
          </w:p>
        </w:tc>
        <w:tc>
          <w:tcPr>
            <w:tcW w:type="dxa" w:w="7087"/>
            <w:shd w:val="clear" w:color="auto" w:fill="F7F7F7"/>
          </w:tcPr>
          <w:p>
            <w:r>
              <w:rPr>
                <w:sz w:val="18"/>
              </w:rPr>
              <w:t>The SQL Warehouse name or ID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&lt;app_sp&gt;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The app service principal name or application ID</w:t>
            </w:r>
          </w:p>
        </w:tc>
      </w:tr>
    </w:tbl>
    <w:p/>
    <w:p>
      <w:pPr>
        <w:pStyle w:val="Heading2"/>
      </w:pPr>
      <w:r>
        <w:rPr>
          <w:color w:val="2B2B2B"/>
        </w:rPr>
        <w:t>12. Read Table Data (DataWindow, Charts, Dropdowns)</w:t>
      </w:r>
    </w:p>
    <w:p>
      <w:pPr>
        <w:spacing w:before="80" w:after="160"/>
        <w:ind w:left="283"/>
        <w:shd w:val="clear" w:color="auto" w:fill="F0F0F0"/>
      </w:pPr>
      <w:r>
        <w:rPr>
          <w:rFonts w:ascii="Courier New" w:hAnsi="Courier New"/>
          <w:color w:val="1E1E1E"/>
          <w:sz w:val="18"/>
        </w:rPr>
        <w:t>GRANT USE CATALOG ON CATALOG &lt;catalog&gt; TO &lt;group&gt;;</w:t>
        <w:br/>
        <w:t>GRANT USE SCHEMA ON SCHEMA &lt;catalog&gt;.&lt;schema&gt; TO &lt;group&gt;;</w:t>
        <w:br/>
        <w:t>GRANT SELECT ON TABLE &lt;catalog&gt;.&lt;schema&gt;.&lt;table&gt; TO &lt;group&gt;;</w:t>
      </w:r>
    </w:p>
    <w:p>
      <w:pPr>
        <w:pStyle w:val="Heading2"/>
      </w:pPr>
      <w:r>
        <w:rPr>
          <w:color w:val="2B2B2B"/>
        </w:rPr>
        <w:t>13. Write Table Data (SaveToTable Action)</w:t>
      </w:r>
    </w:p>
    <w:p>
      <w:pPr>
        <w:spacing w:before="80" w:after="160"/>
        <w:ind w:left="283"/>
        <w:shd w:val="clear" w:color="auto" w:fill="F0F0F0"/>
      </w:pPr>
      <w:r>
        <w:rPr>
          <w:rFonts w:ascii="Courier New" w:hAnsi="Courier New"/>
          <w:color w:val="1E1E1E"/>
          <w:sz w:val="18"/>
        </w:rPr>
        <w:t>GRANT USE CATALOG ON CATALOG &lt;catalog&gt; TO &lt;group&gt;;</w:t>
        <w:br/>
        <w:t>GRANT USE SCHEMA ON SCHEMA &lt;catalog&gt;.&lt;schema&gt; TO &lt;group&gt;;</w:t>
        <w:br/>
        <w:t>GRANT MODIFY ON TABLE &lt;catalog&gt;.&lt;schema&gt;.&lt;table&gt; TO &lt;group&gt;;</w:t>
      </w:r>
    </w:p>
    <w:p>
      <w:pPr>
        <w:pStyle w:val="Heading2"/>
      </w:pPr>
      <w:r>
        <w:rPr>
          <w:color w:val="2B2B2B"/>
        </w:rPr>
        <w:t>14. Read and Write Table Data (EditableDataWindow)</w:t>
      </w:r>
    </w:p>
    <w:p>
      <w:pPr>
        <w:spacing w:before="80" w:after="160"/>
        <w:ind w:left="283"/>
        <w:shd w:val="clear" w:color="auto" w:fill="F0F0F0"/>
      </w:pPr>
      <w:r>
        <w:rPr>
          <w:rFonts w:ascii="Courier New" w:hAnsi="Courier New"/>
          <w:color w:val="1E1E1E"/>
          <w:sz w:val="18"/>
        </w:rPr>
        <w:t>GRANT USE CATALOG ON CATALOG &lt;catalog&gt; TO &lt;group&gt;;</w:t>
        <w:br/>
        <w:t>GRANT USE SCHEMA ON SCHEMA &lt;catalog&gt;.&lt;schema&gt; TO &lt;group&gt;;</w:t>
        <w:br/>
        <w:t>GRANT SELECT ON TABLE &lt;catalog&gt;.&lt;schema&gt;.&lt;table&gt; TO &lt;group&gt;;</w:t>
        <w:br/>
        <w:t>GRANT MODIFY ON TABLE &lt;catalog&gt;.&lt;schema&gt;.&lt;table&gt; TO &lt;group&gt;;</w:t>
      </w:r>
    </w:p>
    <w:p>
      <w:pPr>
        <w:pStyle w:val="Heading2"/>
      </w:pPr>
      <w:r>
        <w:rPr>
          <w:color w:val="2B2B2B"/>
        </w:rPr>
        <w:t>15. Upload Files to a Volume (FileUpload)</w:t>
      </w:r>
    </w:p>
    <w:p>
      <w:pPr>
        <w:spacing w:before="0" w:after="120"/>
      </w:pPr>
      <w:r>
        <w:rPr>
          <w:b w:val="0"/>
          <w:i w:val="0"/>
          <w:color w:val="2B2B2B"/>
          <w:sz w:val="20"/>
        </w:rPr>
        <w:t>File uploads use the app service principal's credentials (via WorkspaceClient()), not the end user's token. Grants must be applied to the app service principal, not end user groups.</w:t>
      </w:r>
    </w:p>
    <w:p>
      <w:pPr>
        <w:spacing w:before="80" w:after="160"/>
        <w:ind w:left="283"/>
        <w:shd w:val="clear" w:color="auto" w:fill="F0F0F0"/>
      </w:pPr>
      <w:r>
        <w:rPr>
          <w:rFonts w:ascii="Courier New" w:hAnsi="Courier New"/>
          <w:color w:val="1E1E1E"/>
          <w:sz w:val="18"/>
        </w:rPr>
        <w:t>GRANT USE CATALOG ON CATALOG &lt;catalog&gt; TO &lt;app_sp&gt;;</w:t>
        <w:br/>
        <w:t>GRANT USE SCHEMA ON SCHEMA &lt;catalog&gt;.&lt;schema&gt; TO &lt;app_sp&gt;;</w:t>
        <w:br/>
        <w:t>GRANT WRITE VOLUME ON VOLUME &lt;catalog&gt;.&lt;schema&gt;.&lt;volume&gt; TO &lt;app_sp&gt;;</w:t>
      </w:r>
    </w:p>
    <w:p>
      <w:pPr>
        <w:pStyle w:val="Heading2"/>
      </w:pPr>
      <w:r>
        <w:rPr>
          <w:color w:val="2B2B2B"/>
        </w:rPr>
        <w:t>16. Browse Catalogs, Schemas, and Tables (VDAB Builder UI)</w:t>
      </w:r>
    </w:p>
    <w:p>
      <w:pPr>
        <w:spacing w:before="0" w:after="120"/>
      </w:pPr>
      <w:r>
        <w:rPr>
          <w:b w:val="0"/>
          <w:i w:val="0"/>
          <w:color w:val="2B2B2B"/>
          <w:sz w:val="20"/>
        </w:rPr>
        <w:t>Grants metadata visibility without exposing underlying data.</w:t>
      </w:r>
    </w:p>
    <w:p>
      <w:pPr>
        <w:spacing w:before="80" w:after="160"/>
        <w:ind w:left="283"/>
        <w:shd w:val="clear" w:color="auto" w:fill="F0F0F0"/>
      </w:pPr>
      <w:r>
        <w:rPr>
          <w:rFonts w:ascii="Courier New" w:hAnsi="Courier New"/>
          <w:color w:val="1E1E1E"/>
          <w:sz w:val="18"/>
        </w:rPr>
        <w:t>GRANT BROWSE ON CATALOG &lt;catalog&gt; TO &lt;group&gt;;</w:t>
      </w:r>
    </w:p>
    <w:p>
      <w:pPr>
        <w:spacing w:before="0" w:after="120"/>
      </w:pPr>
      <w:r>
        <w:rPr>
          <w:b w:val="0"/>
          <w:i w:val="0"/>
          <w:color w:val="2B2B2B"/>
          <w:sz w:val="20"/>
        </w:rPr>
        <w:t>If you prefer to restrict visibility to specific schemas:</w:t>
      </w:r>
    </w:p>
    <w:p>
      <w:pPr>
        <w:spacing w:before="80" w:after="160"/>
        <w:ind w:left="283"/>
        <w:shd w:val="clear" w:color="auto" w:fill="F0F0F0"/>
      </w:pPr>
      <w:r>
        <w:rPr>
          <w:rFonts w:ascii="Courier New" w:hAnsi="Courier New"/>
          <w:color w:val="1E1E1E"/>
          <w:sz w:val="18"/>
        </w:rPr>
        <w:t>GRANT USE CATALOG ON CATALOG &lt;catalog&gt; TO &lt;group&gt;;</w:t>
        <w:br/>
        <w:t>GRANT USE SCHEMA ON SCHEMA &lt;catalog&gt;.&lt;schema&gt; TO &lt;group&gt;;</w:t>
      </w:r>
    </w:p>
    <w:p>
      <w:pPr>
        <w:pStyle w:val="Heading2"/>
      </w:pPr>
      <w:r>
        <w:rPr>
          <w:color w:val="2B2B2B"/>
        </w:rPr>
        <w:t>17. SQL Warehouse Access</w:t>
      </w:r>
    </w:p>
    <w:p>
      <w:pPr>
        <w:spacing w:before="0" w:after="120"/>
      </w:pPr>
      <w:r>
        <w:rPr>
          <w:b w:val="0"/>
          <w:i w:val="0"/>
          <w:color w:val="2B2B2B"/>
          <w:sz w:val="20"/>
        </w:rPr>
        <w:t>Every VDAB feature that reads or writes Unity Catalog data requires a SQL Warehouse. The warehouse must be added as an App Resource in VDAB App Settings and must be accessible to end users.</w:t>
      </w:r>
    </w:p>
    <w:p>
      <w:pPr>
        <w:spacing w:before="80" w:after="160"/>
        <w:ind w:left="283"/>
        <w:shd w:val="clear" w:color="auto" w:fill="F0F0F0"/>
      </w:pPr>
      <w:r>
        <w:rPr>
          <w:rFonts w:ascii="Courier New" w:hAnsi="Courier New"/>
          <w:color w:val="1E1E1E"/>
          <w:sz w:val="18"/>
        </w:rPr>
        <w:t>GRANT CAN USE ON SQL WAREHOUSE &lt;warehouse&gt; TO &lt;group&gt;;</w:t>
      </w:r>
    </w:p>
    <w:p>
      <w:pPr>
        <w:pStyle w:val="Heading2"/>
      </w:pPr>
      <w:r>
        <w:rPr>
          <w:color w:val="2B2B2B"/>
        </w:rPr>
        <w:t>18. Feature → Privilege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VDAB Feature</w:t>
            </w:r>
          </w:p>
        </w:tc>
        <w:tc>
          <w:tcPr>
            <w:tcW w:type="dxa" w:w="5102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Sections Needed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Read-only dashboard (charts, tables)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§12 + §16 + §17</w:t>
            </w:r>
          </w:p>
        </w:tc>
      </w:tr>
      <w:tr>
        <w:tc>
          <w:tcPr>
            <w:tcW w:type="dxa" w:w="3969"/>
            <w:shd w:val="clear" w:color="auto" w:fill="F7F7F7"/>
          </w:tcPr>
          <w:p>
            <w:r>
              <w:rPr>
                <w:sz w:val="18"/>
              </w:rPr>
              <w:t>Dashboard with SaveToTable workflow</w:t>
            </w:r>
          </w:p>
        </w:tc>
        <w:tc>
          <w:tcPr>
            <w:tcW w:type="dxa" w:w="5102"/>
            <w:shd w:val="clear" w:color="auto" w:fill="F7F7F7"/>
          </w:tcPr>
          <w:p>
            <w:r>
              <w:rPr>
                <w:sz w:val="18"/>
              </w:rPr>
              <w:t>§12 + §13 + §16 + §17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Editable data grid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§14 + §16 + §17</w:t>
            </w:r>
          </w:p>
        </w:tc>
      </w:tr>
      <w:tr>
        <w:tc>
          <w:tcPr>
            <w:tcW w:type="dxa" w:w="3969"/>
            <w:shd w:val="clear" w:color="auto" w:fill="F7F7F7"/>
          </w:tcPr>
          <w:p>
            <w:r>
              <w:rPr>
                <w:sz w:val="18"/>
              </w:rPr>
              <w:t>File upload to Volume</w:t>
            </w:r>
          </w:p>
        </w:tc>
        <w:tc>
          <w:tcPr>
            <w:tcW w:type="dxa" w:w="5102"/>
            <w:shd w:val="clear" w:color="auto" w:fill="F7F7F7"/>
          </w:tcPr>
          <w:p>
            <w:r>
              <w:rPr>
                <w:sz w:val="18"/>
              </w:rPr>
              <w:t>§15 + §16 + §17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All features combined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§12 + §13 + §14 + §15 + §16 + §17</w:t>
            </w:r>
          </w:p>
        </w:tc>
      </w:tr>
    </w:tbl>
    <w:p/>
    <w:p>
      <w:pPr>
        <w:pStyle w:val="Heading2"/>
      </w:pPr>
      <w:r>
        <w:rPr>
          <w:color w:val="2B2B2B"/>
        </w:rPr>
        <w:t>19. Common Grant Errors</w:t>
      </w:r>
    </w:p>
    <w:p>
      <w:pPr>
        <w:spacing w:before="0" w:after="120"/>
      </w:pPr>
      <w:r>
        <w:rPr>
          <w:b/>
          <w:i w:val="0"/>
          <w:color w:val="2B2B2B"/>
          <w:sz w:val="20"/>
        </w:rPr>
        <w:t>Error: User does not have USE CATALOG on catalog '&lt;catalog&gt;'</w:t>
      </w:r>
    </w:p>
    <w:p>
      <w:pPr>
        <w:spacing w:before="0" w:after="120"/>
      </w:pPr>
      <w:r>
        <w:rPr>
          <w:b w:val="0"/>
          <w:i w:val="0"/>
          <w:color w:val="2B2B2B"/>
          <w:sz w:val="20"/>
        </w:rPr>
        <w:t>Cause: The end user is missing USE CATALOG or BROWSE on the catalog. Apply §16.</w:t>
      </w:r>
    </w:p>
    <w:p>
      <w:pPr>
        <w:spacing w:before="0" w:after="120"/>
      </w:pPr>
      <w:r>
        <w:rPr>
          <w:b/>
          <w:i w:val="0"/>
          <w:color w:val="2B2B2B"/>
          <w:sz w:val="20"/>
        </w:rPr>
        <w:t>Error: User does not have SELECT on table '&lt;catalog&gt;.&lt;schema&gt;.&lt;table&gt;'</w:t>
      </w:r>
    </w:p>
    <w:p>
      <w:pPr>
        <w:spacing w:before="0" w:after="120"/>
      </w:pPr>
      <w:r>
        <w:rPr>
          <w:b w:val="0"/>
          <w:i w:val="0"/>
          <w:color w:val="2B2B2B"/>
          <w:sz w:val="20"/>
        </w:rPr>
        <w:t>Cause: The end user has catalog/schema access but is missing SELECT on the specific table. Apply §12.</w:t>
      </w:r>
    </w:p>
    <w:p>
      <w:r>
        <w:br w:type="page"/>
      </w:r>
    </w:p>
    <w:p>
      <w:pPr>
        <w:pStyle w:val="Heading1"/>
      </w:pPr>
      <w:r>
        <w:rPr>
          <w:color w:val="FF3321"/>
        </w:rPr>
        <w:t>Appendix — OAuth Admin Setup Guide</w:t>
      </w:r>
    </w:p>
    <w:p>
      <w:pPr>
        <w:spacing w:before="0" w:after="120"/>
      </w:pPr>
      <w:r>
        <w:rPr>
          <w:b w:val="0"/>
          <w:i w:val="0"/>
          <w:color w:val="2B2B2B"/>
          <w:sz w:val="20"/>
        </w:rPr>
        <w:t>This appendix walks administrators through setting up a Databricks App Connection for use with VDAB.</w:t>
      </w:r>
    </w:p>
    <w:p>
      <w:pPr>
        <w:pStyle w:val="Heading2"/>
      </w:pPr>
      <w:r>
        <w:rPr>
          <w:color w:val="2B2B2B"/>
        </w:rPr>
        <w:t>Prerequisites</w:t>
      </w:r>
    </w:p>
    <w:p>
      <w:pPr>
        <w:pStyle w:val="ListBullet"/>
        <w:spacing w:after="60"/>
        <w:ind w:left="283"/>
      </w:pPr>
      <w:r>
        <w:rPr>
          <w:sz w:val="20"/>
        </w:rPr>
        <w:t>Databricks Account Admin access (account-level settings)</w:t>
      </w:r>
    </w:p>
    <w:p>
      <w:pPr>
        <w:pStyle w:val="ListBullet"/>
        <w:spacing w:after="60"/>
        <w:ind w:left="283"/>
      </w:pPr>
      <w:r>
        <w:rPr>
          <w:sz w:val="20"/>
        </w:rPr>
        <w:t>The VDAB deployment's Redirect URL (the VITE_REDIRECT_URL value from your environment configuration)</w:t>
      </w:r>
    </w:p>
    <w:p>
      <w:pPr>
        <w:pStyle w:val="ListBullet"/>
        <w:spacing w:after="60"/>
        <w:ind w:left="283"/>
      </w:pPr>
      <w:r>
        <w:rPr>
          <w:sz w:val="20"/>
        </w:rPr>
        <w:t>Access to the VDAB Databricks Connections page</w:t>
      </w:r>
    </w:p>
    <w:p>
      <w:pPr>
        <w:pStyle w:val="Heading2"/>
      </w:pPr>
      <w:r>
        <w:rPr>
          <w:color w:val="2B2B2B"/>
        </w:rPr>
        <w:t>Step 1 — Create a Databricks App Connection</w:t>
      </w:r>
    </w:p>
    <w:p>
      <w:pPr>
        <w:pStyle w:val="ListNumber"/>
        <w:spacing w:after="60"/>
        <w:ind w:left="283"/>
      </w:pPr>
      <w:r>
        <w:rPr>
          <w:sz w:val="20"/>
        </w:rPr>
        <w:t>Open your Databricks workspace and click your workspace name in the top-left corner.</w:t>
      </w:r>
    </w:p>
    <w:p>
      <w:pPr>
        <w:pStyle w:val="ListNumber"/>
        <w:spacing w:after="60"/>
        <w:ind w:left="283"/>
      </w:pPr>
      <w:r>
        <w:rPr>
          <w:sz w:val="20"/>
        </w:rPr>
        <w:t>Select Manage Account to open the account console.</w:t>
      </w:r>
    </w:p>
    <w:p>
      <w:pPr>
        <w:pStyle w:val="ListNumber"/>
        <w:spacing w:after="60"/>
        <w:ind w:left="283"/>
      </w:pPr>
      <w:r>
        <w:rPr>
          <w:sz w:val="20"/>
        </w:rPr>
        <w:t>In the left sidebar, click Settings.</w:t>
      </w:r>
    </w:p>
    <w:p>
      <w:pPr>
        <w:pStyle w:val="ListNumber"/>
        <w:spacing w:after="60"/>
        <w:ind w:left="283"/>
      </w:pPr>
      <w:r>
        <w:rPr>
          <w:sz w:val="20"/>
        </w:rPr>
        <w:t>Navigate to the App Connections tab.</w:t>
      </w:r>
    </w:p>
    <w:p>
      <w:pPr>
        <w:pStyle w:val="ListNumber"/>
        <w:spacing w:after="60"/>
        <w:ind w:left="283"/>
      </w:pPr>
      <w:r>
        <w:rPr>
          <w:sz w:val="20"/>
        </w:rPr>
        <w:t>Click Add Connection.</w:t>
      </w:r>
    </w:p>
    <w:p>
      <w:pPr>
        <w:pStyle w:val="ListNumber"/>
        <w:spacing w:after="60"/>
        <w:ind w:left="283"/>
      </w:pPr>
      <w:r>
        <w:rPr>
          <w:sz w:val="20"/>
        </w:rPr>
        <w:t>Enter a descriptive name for the connection (e.g., VDAB Production).</w:t>
      </w:r>
    </w:p>
    <w:p>
      <w:pPr>
        <w:pStyle w:val="Heading2"/>
      </w:pPr>
      <w:r>
        <w:rPr>
          <w:color w:val="2B2B2B"/>
        </w:rPr>
        <w:t>Step 2 — Configure Redirect URI</w:t>
      </w:r>
    </w:p>
    <w:p>
      <w:pPr>
        <w:pStyle w:val="ListNumber"/>
        <w:spacing w:after="60"/>
        <w:ind w:left="283"/>
      </w:pPr>
      <w:r>
        <w:rPr>
          <w:sz w:val="20"/>
        </w:rPr>
        <w:t>In the App Connection configuration, locate the Redirect URIs section.</w:t>
      </w:r>
    </w:p>
    <w:p>
      <w:pPr>
        <w:pStyle w:val="ListNumber"/>
        <w:spacing w:after="60"/>
        <w:ind w:left="283"/>
      </w:pPr>
      <w:r>
        <w:rPr>
          <w:sz w:val="20"/>
        </w:rPr>
        <w:t>Add your VDAB redirect URL. This must exactly match the VITE_REDIRECT_URL environment variable.</w:t>
      </w:r>
    </w:p>
    <w:p>
      <w:pPr>
        <w:pStyle w:val="ListBullet"/>
        <w:spacing w:after="60"/>
        <w:ind w:left="567"/>
      </w:pPr>
      <w:r>
        <w:rPr>
          <w:sz w:val="20"/>
        </w:rPr>
        <w:t>Development example: https://localhost:5173/databricks-connections</w:t>
      </w:r>
    </w:p>
    <w:p>
      <w:pPr>
        <w:pStyle w:val="ListBullet"/>
        <w:spacing w:after="60"/>
        <w:ind w:left="567"/>
      </w:pPr>
      <w:r>
        <w:rPr>
          <w:sz w:val="20"/>
        </w:rPr>
        <w:t>Production example: https://your-vdab-domain.com/databricks-connections</w:t>
      </w:r>
    </w:p>
    <w:p>
      <w:pPr>
        <w:pStyle w:val="ListNumber"/>
        <w:spacing w:after="60"/>
        <w:ind w:left="283"/>
      </w:pPr>
      <w:r>
        <w:rPr>
          <w:sz w:val="20"/>
        </w:rPr>
        <w:t>The redirect URI is case-sensitive and must include the full path with protocol.</w:t>
      </w:r>
    </w:p>
    <w:p>
      <w:pPr>
        <w:spacing w:before="80" w:after="160"/>
        <w:ind w:left="227"/>
      </w:pPr>
      <w:r>
        <w:rPr>
          <w:i/>
          <w:color w:val="555555"/>
          <w:sz w:val="18"/>
        </w:rPr>
        <w:t>Note: A mismatch between the redirect URI configured here and VITE_REDIRECT_URL will cause the OAuth flow to fail with a "redirect_uri mismatch" error.</w:t>
      </w:r>
    </w:p>
    <w:p>
      <w:pPr>
        <w:pStyle w:val="Heading2"/>
      </w:pPr>
      <w:r>
        <w:rPr>
          <w:color w:val="2B2B2B"/>
        </w:rPr>
        <w:t>Step 3 — Configure API Access and Scopes</w:t>
      </w:r>
    </w:p>
    <w:p>
      <w:pPr>
        <w:pStyle w:val="ListNumber"/>
        <w:spacing w:after="60"/>
        <w:ind w:left="283"/>
      </w:pPr>
      <w:r>
        <w:rPr>
          <w:sz w:val="20"/>
        </w:rPr>
        <w:t>Under API Access, click All APIs and then Add.</w:t>
      </w:r>
    </w:p>
    <w:p>
      <w:pPr>
        <w:pStyle w:val="ListNumber"/>
        <w:spacing w:after="60"/>
        <w:ind w:left="283"/>
      </w:pPr>
      <w:r>
        <w:rPr>
          <w:sz w:val="20"/>
        </w:rPr>
        <w:t>This grants the all-apis scope, which VDAB requires for:</w:t>
      </w:r>
    </w:p>
    <w:p>
      <w:pPr>
        <w:pStyle w:val="ListBullet"/>
        <w:spacing w:after="60"/>
        <w:ind w:left="567"/>
      </w:pPr>
      <w:r>
        <w:rPr>
          <w:sz w:val="20"/>
        </w:rPr>
        <w:t>SQL Statement Execution API — running queries bound to UI components</w:t>
      </w:r>
    </w:p>
    <w:p>
      <w:pPr>
        <w:pStyle w:val="ListBullet"/>
        <w:spacing w:after="60"/>
        <w:ind w:left="567"/>
      </w:pPr>
      <w:r>
        <w:rPr>
          <w:sz w:val="20"/>
        </w:rPr>
        <w:t>Unity Catalog API — browsing catalogs, schemas, and tables</w:t>
      </w:r>
    </w:p>
    <w:p>
      <w:pPr>
        <w:pStyle w:val="ListBullet"/>
        <w:spacing w:after="60"/>
        <w:ind w:left="567"/>
      </w:pPr>
      <w:r>
        <w:rPr>
          <w:sz w:val="20"/>
        </w:rPr>
        <w:t>Workspace API — listing and managing workspace resources</w:t>
      </w:r>
    </w:p>
    <w:p>
      <w:pPr>
        <w:pStyle w:val="ListBullet"/>
        <w:spacing w:after="60"/>
        <w:ind w:left="567"/>
      </w:pPr>
      <w:r>
        <w:rPr>
          <w:sz w:val="20"/>
        </w:rPr>
        <w:t>Apps API — deploying generated applications to Databricks</w:t>
      </w:r>
    </w:p>
    <w:p>
      <w:pPr>
        <w:pStyle w:val="ListNumber"/>
        <w:spacing w:after="60"/>
        <w:ind w:left="283"/>
      </w:pPr>
      <w:r>
        <w:rPr>
          <w:sz w:val="20"/>
        </w:rPr>
        <w:t>The offline_access scope is requested automatically during authorization to enable refresh tokens.</w:t>
      </w:r>
    </w:p>
    <w:p>
      <w:pPr>
        <w:pStyle w:val="Heading2"/>
      </w:pPr>
      <w:r>
        <w:rPr>
          <w:color w:val="2B2B2B"/>
        </w:rPr>
        <w:t>Step 4 — Copy Client ID and Client Secret</w:t>
      </w:r>
    </w:p>
    <w:p>
      <w:pPr>
        <w:pStyle w:val="ListNumber"/>
        <w:spacing w:after="60"/>
        <w:ind w:left="283"/>
      </w:pPr>
      <w:r>
        <w:rPr>
          <w:sz w:val="20"/>
        </w:rPr>
        <w:t>After saving the App Connection, Databricks will display the Client ID and Client Secret.</w:t>
      </w:r>
    </w:p>
    <w:p>
      <w:pPr>
        <w:pStyle w:val="ListNumber"/>
        <w:spacing w:after="60"/>
        <w:ind w:left="283"/>
      </w:pPr>
      <w:r>
        <w:rPr>
          <w:sz w:val="20"/>
        </w:rPr>
        <w:t>Copy both values immediately — the Client Secret cannot be viewed again after closing the dialog.</w:t>
      </w:r>
    </w:p>
    <w:p>
      <w:pPr>
        <w:pStyle w:val="ListNumber"/>
        <w:spacing w:after="60"/>
        <w:ind w:left="283"/>
      </w:pPr>
      <w:r>
        <w:rPr>
          <w:sz w:val="20"/>
        </w:rPr>
        <w:t>Note the configured Access Token TTL and Refresh Token Lifespan values — you will enter these in VDAB.</w:t>
      </w:r>
    </w:p>
    <w:p>
      <w:pPr>
        <w:pStyle w:val="Heading2"/>
      </w:pPr>
      <w:r>
        <w:rPr>
          <w:color w:val="2B2B2B"/>
        </w:rPr>
        <w:t>Step 5 — Configure the Workspace in VDAB</w:t>
      </w:r>
    </w:p>
    <w:p>
      <w:pPr>
        <w:pStyle w:val="ListNumber"/>
        <w:spacing w:after="60"/>
        <w:ind w:left="283"/>
      </w:pPr>
      <w:r>
        <w:rPr>
          <w:sz w:val="20"/>
        </w:rPr>
        <w:t>Open VDAB and navigate to Databricks Connections.</w:t>
      </w:r>
    </w:p>
    <w:p>
      <w:pPr>
        <w:pStyle w:val="ListNumber"/>
        <w:spacing w:after="60"/>
        <w:ind w:left="283"/>
      </w:pPr>
      <w:r>
        <w:rPr>
          <w:sz w:val="20"/>
        </w:rPr>
        <w:t>Click + Add Workspace.</w:t>
      </w:r>
    </w:p>
    <w:p>
      <w:pPr>
        <w:pStyle w:val="ListNumber"/>
        <w:spacing w:after="60"/>
        <w:ind w:left="283"/>
      </w:pPr>
      <w:r>
        <w:rPr>
          <w:sz w:val="20"/>
        </w:rPr>
        <w:t>Fill in the following fields: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402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18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Workspace Display Name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A friendly name shown in VDAB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Production Workspace</w:t>
            </w:r>
          </w:p>
        </w:tc>
      </w:tr>
      <w:tr>
        <w:tc>
          <w:tcPr>
            <w:tcW w:type="dxa" w:w="2551"/>
            <w:shd w:val="clear" w:color="auto" w:fill="F7F7F7"/>
          </w:tcPr>
          <w:p>
            <w:r>
              <w:rPr>
                <w:sz w:val="18"/>
              </w:rPr>
              <w:t>Workspace URL</w:t>
            </w:r>
          </w:p>
        </w:tc>
        <w:tc>
          <w:tcPr>
            <w:tcW w:type="dxa" w:w="3402"/>
            <w:shd w:val="clear" w:color="auto" w:fill="F7F7F7"/>
          </w:tcPr>
          <w:p>
            <w:r>
              <w:rPr>
                <w:sz w:val="18"/>
              </w:rPr>
              <w:t>The full URL of your Databricks workspace</w:t>
            </w:r>
          </w:p>
        </w:tc>
        <w:tc>
          <w:tcPr>
            <w:tcW w:type="dxa" w:w="3118"/>
            <w:shd w:val="clear" w:color="auto" w:fill="F7F7F7"/>
          </w:tcPr>
          <w:p>
            <w:r>
              <w:rPr>
                <w:sz w:val="18"/>
              </w:rPr>
              <w:t>https://adb-1234567890.12.azuredatabricks.net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Client ID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The OAuth App Connection Client ID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00000000-0000-0000-0000-000000000000</w:t>
            </w:r>
          </w:p>
        </w:tc>
      </w:tr>
      <w:tr>
        <w:tc>
          <w:tcPr>
            <w:tcW w:type="dxa" w:w="2551"/>
            <w:shd w:val="clear" w:color="auto" w:fill="F7F7F7"/>
          </w:tcPr>
          <w:p>
            <w:r>
              <w:rPr>
                <w:sz w:val="18"/>
              </w:rPr>
              <w:t>Client Secret</w:t>
            </w:r>
          </w:p>
        </w:tc>
        <w:tc>
          <w:tcPr>
            <w:tcW w:type="dxa" w:w="3402"/>
            <w:shd w:val="clear" w:color="auto" w:fill="F7F7F7"/>
          </w:tcPr>
          <w:p>
            <w:r>
              <w:rPr>
                <w:sz w:val="18"/>
              </w:rPr>
              <w:t>The OAuth App Connection Client Secret</w:t>
            </w:r>
          </w:p>
        </w:tc>
        <w:tc>
          <w:tcPr>
            <w:tcW w:type="dxa" w:w="3118"/>
            <w:shd w:val="clear" w:color="auto" w:fill="F7F7F7"/>
          </w:tcPr>
          <w:p>
            <w:r>
              <w:rPr>
                <w:sz w:val="18"/>
              </w:rPr>
              <w:t>(paste from Step 4)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Access Token TTL (minutes)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Must match the TTL configured in Databricks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551"/>
            <w:shd w:val="clear" w:color="auto" w:fill="F7F7F7"/>
          </w:tcPr>
          <w:p>
            <w:r>
              <w:rPr>
                <w:sz w:val="18"/>
              </w:rPr>
              <w:t>Refresh Token Lifespan (minutes)</w:t>
            </w:r>
          </w:p>
        </w:tc>
        <w:tc>
          <w:tcPr>
            <w:tcW w:type="dxa" w:w="3402"/>
            <w:shd w:val="clear" w:color="auto" w:fill="F7F7F7"/>
          </w:tcPr>
          <w:p>
            <w:r>
              <w:rPr>
                <w:sz w:val="18"/>
              </w:rPr>
              <w:t>Must match the lifespan configured in Databricks</w:t>
            </w:r>
          </w:p>
        </w:tc>
        <w:tc>
          <w:tcPr>
            <w:tcW w:type="dxa" w:w="3118"/>
            <w:shd w:val="clear" w:color="auto" w:fill="F7F7F7"/>
          </w:tcPr>
          <w:p>
            <w:r>
              <w:rPr>
                <w:sz w:val="18"/>
              </w:rPr>
              <w:t>10080 (7 days)</w:t>
            </w:r>
          </w:p>
        </w:tc>
      </w:tr>
    </w:tbl>
    <w:p/>
    <w:p>
      <w:pPr>
        <w:pStyle w:val="ListNumber"/>
        <w:spacing w:after="60"/>
        <w:ind w:left="283"/>
      </w:pPr>
      <w:r>
        <w:rPr>
          <w:sz w:val="20"/>
        </w:rPr>
        <w:t>Click Save.</w:t>
      </w:r>
    </w:p>
    <w:p>
      <w:pPr>
        <w:spacing w:before="80" w:after="160"/>
        <w:ind w:left="227"/>
      </w:pPr>
      <w:r>
        <w:rPr>
          <w:i/>
          <w:color w:val="555555"/>
          <w:sz w:val="18"/>
        </w:rPr>
        <w:t>Note: The Client Secret is encrypted at rest using AES-256 before being stored in the database.</w:t>
      </w:r>
    </w:p>
    <w:p>
      <w:pPr>
        <w:pStyle w:val="Heading2"/>
      </w:pPr>
      <w:r>
        <w:rPr>
          <w:color w:val="2B2B2B"/>
        </w:rPr>
        <w:t>Step 6 — Authorize the Workspace</w:t>
      </w:r>
    </w:p>
    <w:p>
      <w:pPr>
        <w:pStyle w:val="ListNumber"/>
        <w:spacing w:after="60"/>
        <w:ind w:left="283"/>
      </w:pPr>
      <w:r>
        <w:rPr>
          <w:sz w:val="20"/>
        </w:rPr>
        <w:t>After saving, the workspace card will show Not Authorized with a red indicator.</w:t>
      </w:r>
    </w:p>
    <w:p>
      <w:pPr>
        <w:pStyle w:val="ListNumber"/>
        <w:spacing w:after="60"/>
        <w:ind w:left="283"/>
      </w:pPr>
      <w:r>
        <w:rPr>
          <w:sz w:val="20"/>
        </w:rPr>
        <w:t>Click the Authorize button on the workspace card.</w:t>
      </w:r>
    </w:p>
    <w:p>
      <w:pPr>
        <w:pStyle w:val="ListNumber"/>
        <w:spacing w:after="60"/>
        <w:ind w:left="283"/>
      </w:pPr>
      <w:r>
        <w:rPr>
          <w:sz w:val="20"/>
        </w:rPr>
        <w:t>You will be redirected to the Databricks consent screen.</w:t>
      </w:r>
    </w:p>
    <w:p>
      <w:pPr>
        <w:pStyle w:val="ListNumber"/>
        <w:spacing w:after="60"/>
        <w:ind w:left="283"/>
      </w:pPr>
      <w:r>
        <w:rPr>
          <w:sz w:val="20"/>
        </w:rPr>
        <w:t>Log in with your Databricks credentials and approve the requested permissions.</w:t>
      </w:r>
    </w:p>
    <w:p>
      <w:pPr>
        <w:pStyle w:val="ListNumber"/>
        <w:spacing w:after="60"/>
        <w:ind w:left="283"/>
      </w:pPr>
      <w:r>
        <w:rPr>
          <w:sz w:val="20"/>
        </w:rPr>
        <w:t>After approval, you will be redirected back to VDAB. The workspace card should now show Authorized with a green indicator.</w:t>
      </w:r>
    </w:p>
    <w:p>
      <w:pPr>
        <w:pStyle w:val="Heading2"/>
      </w:pPr>
      <w:r>
        <w:rPr>
          <w:color w:val="2B2B2B"/>
        </w:rPr>
        <w:t>Step 7 — Re-authorization</w:t>
      </w:r>
    </w:p>
    <w:p>
      <w:pPr>
        <w:spacing w:before="0" w:after="120"/>
      </w:pPr>
      <w:r>
        <w:rPr>
          <w:b w:val="0"/>
          <w:i w:val="0"/>
          <w:color w:val="2B2B2B"/>
          <w:sz w:val="20"/>
        </w:rPr>
        <w:t>Re-authorization is needed when:</w:t>
      </w:r>
    </w:p>
    <w:p>
      <w:pPr>
        <w:pStyle w:val="ListBullet"/>
        <w:spacing w:after="60"/>
        <w:ind w:left="283"/>
      </w:pPr>
      <w:r>
        <w:rPr>
          <w:sz w:val="20"/>
        </w:rPr>
        <w:t>The refresh token has expired (based on the configured lifespan)</w:t>
      </w:r>
    </w:p>
    <w:p>
      <w:pPr>
        <w:pStyle w:val="ListBullet"/>
        <w:spacing w:after="60"/>
        <w:ind w:left="283"/>
      </w:pPr>
      <w:r>
        <w:rPr>
          <w:sz w:val="20"/>
        </w:rPr>
        <w:t>The token has been manually revoked or disconnected</w:t>
      </w:r>
    </w:p>
    <w:p>
      <w:pPr>
        <w:pStyle w:val="ListBullet"/>
        <w:spacing w:after="60"/>
        <w:ind w:left="283"/>
      </w:pPr>
      <w:r>
        <w:rPr>
          <w:sz w:val="20"/>
        </w:rPr>
        <w:t>The App Connection credentials have been rotated in Databricks</w:t>
      </w:r>
    </w:p>
    <w:p>
      <w:pPr>
        <w:spacing w:before="0" w:after="120"/>
      </w:pPr>
      <w:r>
        <w:rPr>
          <w:b w:val="0"/>
          <w:i w:val="0"/>
          <w:color w:val="2B2B2B"/>
          <w:sz w:val="20"/>
        </w:rPr>
        <w:t>To re-authorize:</w:t>
      </w:r>
    </w:p>
    <w:p>
      <w:pPr>
        <w:pStyle w:val="ListNumber"/>
        <w:spacing w:after="60"/>
        <w:ind w:left="283"/>
      </w:pPr>
      <w:r>
        <w:rPr>
          <w:sz w:val="20"/>
        </w:rPr>
        <w:t>Click the Re-authorize button on an authorized workspace card.</w:t>
      </w:r>
    </w:p>
    <w:p>
      <w:pPr>
        <w:pStyle w:val="ListNumber"/>
        <w:spacing w:after="60"/>
        <w:ind w:left="283"/>
      </w:pPr>
      <w:r>
        <w:rPr>
          <w:sz w:val="20"/>
        </w:rPr>
        <w:t>Complete the Databricks consent flow again.</w:t>
      </w:r>
    </w:p>
    <w:p>
      <w:pPr>
        <w:pStyle w:val="ListNumber"/>
        <w:spacing w:after="60"/>
        <w:ind w:left="283"/>
      </w:pPr>
      <w:r>
        <w:rPr>
          <w:sz w:val="20"/>
        </w:rPr>
        <w:t>The new tokens replace the previous ones automatically.</w:t>
      </w:r>
    </w:p>
    <w:p>
      <w:pPr>
        <w:pStyle w:val="Heading2"/>
      </w:pPr>
      <w:r>
        <w:rPr>
          <w:color w:val="2B2B2B"/>
        </w:rPr>
        <w:t>Step 8 — Disconnect a Workspace</w:t>
      </w:r>
    </w:p>
    <w:p>
      <w:pPr>
        <w:pStyle w:val="ListNumber"/>
        <w:spacing w:after="60"/>
        <w:ind w:left="283"/>
      </w:pPr>
      <w:r>
        <w:rPr>
          <w:sz w:val="20"/>
        </w:rPr>
        <w:t>Click the Disconnect button (red outline) on an authorized workspace card.</w:t>
      </w:r>
    </w:p>
    <w:p>
      <w:pPr>
        <w:pStyle w:val="ListNumber"/>
        <w:spacing w:after="60"/>
        <w:ind w:left="283"/>
      </w:pPr>
      <w:r>
        <w:rPr>
          <w:sz w:val="20"/>
        </w:rPr>
        <w:t>Confirm the action in the dialog.</w:t>
      </w:r>
    </w:p>
    <w:p>
      <w:pPr>
        <w:pStyle w:val="ListNumber"/>
        <w:spacing w:after="60"/>
        <w:ind w:left="283"/>
      </w:pPr>
      <w:r>
        <w:rPr>
          <w:sz w:val="20"/>
        </w:rPr>
        <w:t>This revokes the stored refresh token and clears the cached access token.</w:t>
      </w:r>
    </w:p>
    <w:p>
      <w:pPr>
        <w:pStyle w:val="ListNumber"/>
        <w:spacing w:after="60"/>
        <w:ind w:left="283"/>
      </w:pPr>
      <w:r>
        <w:rPr>
          <w:sz w:val="20"/>
        </w:rPr>
        <w:t>The workspace card will return to Not Authorized status.</w:t>
      </w:r>
    </w:p>
    <w:p>
      <w:pPr>
        <w:pStyle w:val="ListNumber"/>
        <w:spacing w:after="60"/>
        <w:ind w:left="283"/>
      </w:pPr>
      <w:r>
        <w:rPr>
          <w:sz w:val="20"/>
        </w:rPr>
        <w:t>You can re-authorize at any time by clicking Authorize.</w:t>
      </w:r>
    </w:p>
    <w:p>
      <w:pPr>
        <w:spacing w:before="80" w:after="160"/>
        <w:ind w:left="227"/>
      </w:pPr>
      <w:r>
        <w:rPr>
          <w:i/>
          <w:color w:val="555555"/>
          <w:sz w:val="18"/>
        </w:rPr>
        <w:t>Note: Disconnecting only affects your user tokens. The workspace connection configuration (Client ID, URL, etc.) remains intact for other users.</w:t>
      </w:r>
    </w:p>
    <w:p>
      <w:pPr>
        <w:pStyle w:val="Heading2"/>
      </w:pPr>
      <w:r>
        <w:rPr>
          <w:color w:val="2B2B2B"/>
        </w:rPr>
        <w:t>Security Notes for Admins</w:t>
      </w:r>
    </w:p>
    <w:p>
      <w:pPr>
        <w:pStyle w:val="Heading3"/>
      </w:pPr>
      <w:r>
        <w:rPr>
          <w:color w:val="2B2B2B"/>
        </w:rPr>
        <w:t>Scopes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7087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all-apis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Required for SQL, Unity Catalog, Workspace, and Apps API access</w:t>
            </w:r>
          </w:p>
        </w:tc>
      </w:tr>
      <w:tr>
        <w:tc>
          <w:tcPr>
            <w:tcW w:type="dxa" w:w="1984"/>
            <w:shd w:val="clear" w:color="auto" w:fill="F7F7F7"/>
          </w:tcPr>
          <w:p>
            <w:r>
              <w:rPr>
                <w:sz w:val="18"/>
              </w:rPr>
              <w:t>offline_access</w:t>
            </w:r>
          </w:p>
        </w:tc>
        <w:tc>
          <w:tcPr>
            <w:tcW w:type="dxa" w:w="7087"/>
            <w:shd w:val="clear" w:color="auto" w:fill="F7F7F7"/>
          </w:tcPr>
          <w:p>
            <w:r>
              <w:rPr>
                <w:sz w:val="18"/>
              </w:rPr>
              <w:t>Enables refresh token issuance for silent token renewal</w:t>
            </w:r>
          </w:p>
        </w:tc>
      </w:tr>
    </w:tbl>
    <w:p/>
    <w:p>
      <w:pPr>
        <w:pStyle w:val="Heading3"/>
      </w:pPr>
      <w:r>
        <w:rPr>
          <w:color w:val="2B2B2B"/>
        </w:rPr>
        <w:t>Token Storage</w:t>
      </w:r>
    </w:p>
    <w:p>
      <w:pPr>
        <w:pStyle w:val="ListBullet"/>
        <w:spacing w:after="60"/>
        <w:ind w:left="283"/>
      </w:pPr>
      <w:r>
        <w:rPr>
          <w:sz w:val="20"/>
        </w:rPr>
        <w:t>Refresh tokens are encrypted using AES-256 (IEncryptionHelper) before database storage.</w:t>
      </w:r>
    </w:p>
    <w:p>
      <w:pPr>
        <w:pStyle w:val="ListBullet"/>
        <w:spacing w:after="60"/>
        <w:ind w:left="283"/>
      </w:pPr>
      <w:r>
        <w:rPr>
          <w:sz w:val="20"/>
        </w:rPr>
        <w:t>Access tokens are held only in server-side memory cache and are never persisted to the database.</w:t>
      </w:r>
    </w:p>
    <w:p>
      <w:pPr>
        <w:pStyle w:val="ListBullet"/>
        <w:spacing w:after="60"/>
        <w:ind w:left="283"/>
      </w:pPr>
      <w:r>
        <w:rPr>
          <w:sz w:val="20"/>
        </w:rPr>
        <w:t>Client secrets are encrypted at rest in the database.</w:t>
      </w:r>
    </w:p>
    <w:p>
      <w:pPr>
        <w:pStyle w:val="Heading3"/>
      </w:pPr>
      <w:r>
        <w:rPr>
          <w:color w:val="2B2B2B"/>
        </w:rPr>
        <w:t>Audit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When the token was first stored</w:t>
            </w:r>
          </w:p>
        </w:tc>
      </w:tr>
      <w:tr>
        <w:tc>
          <w:tcPr>
            <w:tcW w:type="dxa" w:w="2268"/>
            <w:shd w:val="clear" w:color="auto" w:fill="F7F7F7"/>
          </w:tcPr>
          <w:p>
            <w:r>
              <w:rPr>
                <w:sz w:val="18"/>
              </w:rPr>
              <w:t>LastRotatedAt</w:t>
            </w:r>
          </w:p>
        </w:tc>
        <w:tc>
          <w:tcPr>
            <w:tcW w:type="dxa" w:w="6803"/>
            <w:shd w:val="clear" w:color="auto" w:fill="F7F7F7"/>
          </w:tcPr>
          <w:p>
            <w:r>
              <w:rPr>
                <w:sz w:val="18"/>
              </w:rPr>
              <w:t>When the refresh token was last rotated by Databricks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RefreshTokenExpiresAt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When the refresh token expires</w:t>
            </w:r>
          </w:p>
        </w:tc>
      </w:tr>
      <w:tr>
        <w:tc>
          <w:tcPr>
            <w:tcW w:type="dxa" w:w="2268"/>
            <w:shd w:val="clear" w:color="auto" w:fill="F7F7F7"/>
          </w:tcPr>
          <w:p>
            <w:r>
              <w:rPr>
                <w:sz w:val="18"/>
              </w:rPr>
              <w:t>RevokedAt</w:t>
            </w:r>
          </w:p>
        </w:tc>
        <w:tc>
          <w:tcPr>
            <w:tcW w:type="dxa" w:w="6803"/>
            <w:shd w:val="clear" w:color="auto" w:fill="F7F7F7"/>
          </w:tcPr>
          <w:p>
            <w:r>
              <w:rPr>
                <w:sz w:val="18"/>
              </w:rPr>
              <w:t>When the user disconnected (null if active)</w:t>
            </w:r>
          </w:p>
        </w:tc>
      </w:tr>
    </w:tbl>
    <w:p/>
    <w:p>
      <w:pPr>
        <w:pStyle w:val="Heading3"/>
      </w:pPr>
      <w:r>
        <w:rPr>
          <w:color w:val="2B2B2B"/>
        </w:rPr>
        <w:t>Log Safety</w:t>
      </w:r>
    </w:p>
    <w:p>
      <w:pPr>
        <w:pStyle w:val="ListBullet"/>
        <w:spacing w:after="60"/>
        <w:ind w:left="283"/>
      </w:pPr>
      <w:r>
        <w:rPr>
          <w:sz w:val="20"/>
        </w:rPr>
        <w:t>Access tokens are never logged in full; only a masked preview (first 6 + last 4 characters) appears in debug logs.</w:t>
      </w:r>
    </w:p>
    <w:p>
      <w:pPr>
        <w:pStyle w:val="ListBullet"/>
        <w:spacing w:after="60"/>
        <w:ind w:left="283"/>
      </w:pPr>
      <w:r>
        <w:rPr>
          <w:sz w:val="20"/>
        </w:rPr>
        <w:t>Refresh tokens are never logged.</w:t>
      </w:r>
    </w:p>
    <w:p>
      <w:pPr>
        <w:pStyle w:val="ListBullet"/>
        <w:spacing w:after="60"/>
        <w:ind w:left="283"/>
      </w:pPr>
      <w:r>
        <w:rPr>
          <w:sz w:val="20"/>
        </w:rPr>
        <w:t>OAuth error responses are sanitized — only error and error_description fields are extracted from error responses; raw response bodies are never logged.</w:t>
      </w:r>
    </w:p>
    <w:p>
      <w:pPr>
        <w:pStyle w:val="Heading2"/>
      </w:pPr>
      <w:r>
        <w:rPr>
          <w:color w:val="2B2B2B"/>
        </w:rPr>
        <w:t>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2551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Possible Cause</w:t>
            </w:r>
          </w:p>
        </w:tc>
        <w:tc>
          <w:tcPr>
            <w:tcW w:type="dxa" w:w="3969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"redirect_uri mismatch" error during authorization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The redirect URI in the Databricks App Connection does not match VITE_REDIRECT_URL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Verify the redirect URI matches exactly (including protocol, domain, port, and path)</w:t>
            </w:r>
          </w:p>
        </w:tc>
      </w:tr>
      <w:tr>
        <w:tc>
          <w:tcPr>
            <w:tcW w:type="dxa" w:w="2551"/>
            <w:shd w:val="clear" w:color="auto" w:fill="F7F7F7"/>
          </w:tcPr>
          <w:p>
            <w:r>
              <w:rPr>
                <w:sz w:val="18"/>
              </w:rPr>
              <w:t>"Client ID or Client Secret is missing" error</w:t>
            </w:r>
          </w:p>
        </w:tc>
        <w:tc>
          <w:tcPr>
            <w:tcW w:type="dxa" w:w="2551"/>
            <w:shd w:val="clear" w:color="auto" w:fill="F7F7F7"/>
          </w:tcPr>
          <w:p>
            <w:r>
              <w:rPr>
                <w:sz w:val="18"/>
              </w:rPr>
              <w:t>The workspace was saved without credentials</w:t>
            </w:r>
          </w:p>
        </w:tc>
        <w:tc>
          <w:tcPr>
            <w:tcW w:type="dxa" w:w="3969"/>
            <w:shd w:val="clear" w:color="auto" w:fill="F7F7F7"/>
          </w:tcPr>
          <w:p>
            <w:r>
              <w:rPr>
                <w:sz w:val="18"/>
              </w:rPr>
              <w:t>Edit the workspace and enter the Client ID and Client Secret from the Databricks App Connection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"invalid_client" error during token exchange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Wrong Client ID or Client Secret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Verify credentials match the Databricks App Connection. If the secret was rotated, update it in VDAB</w:t>
            </w:r>
          </w:p>
        </w:tc>
      </w:tr>
      <w:tr>
        <w:tc>
          <w:tcPr>
            <w:tcW w:type="dxa" w:w="2551"/>
            <w:shd w:val="clear" w:color="auto" w:fill="F7F7F7"/>
          </w:tcPr>
          <w:p>
            <w:r>
              <w:rPr>
                <w:sz w:val="18"/>
              </w:rPr>
              <w:t>"invalid_grant" or token refresh fails</w:t>
            </w:r>
          </w:p>
        </w:tc>
        <w:tc>
          <w:tcPr>
            <w:tcW w:type="dxa" w:w="2551"/>
            <w:shd w:val="clear" w:color="auto" w:fill="F7F7F7"/>
          </w:tcPr>
          <w:p>
            <w:r>
              <w:rPr>
                <w:sz w:val="18"/>
              </w:rPr>
              <w:t>Refresh token has expired or been revoked</w:t>
            </w:r>
          </w:p>
        </w:tc>
        <w:tc>
          <w:tcPr>
            <w:tcW w:type="dxa" w:w="3969"/>
            <w:shd w:val="clear" w:color="auto" w:fill="F7F7F7"/>
          </w:tcPr>
          <w:p>
            <w:r>
              <w:rPr>
                <w:sz w:val="18"/>
              </w:rPr>
              <w:t>Click Re-authorize to obtain fresh tokens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Workspace shows "Not Authorized" after it was previously authorized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Refresh token expired based on configured lifespan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Re-authorize the workspace. Consider increasing the Refresh Token Lifespan in the Databricks App Connection settings</w:t>
            </w:r>
          </w:p>
        </w:tc>
      </w:tr>
      <w:tr>
        <w:tc>
          <w:tcPr>
            <w:tcW w:type="dxa" w:w="2551"/>
            <w:shd w:val="clear" w:color="auto" w:fill="F7F7F7"/>
          </w:tcPr>
          <w:p>
            <w:r>
              <w:rPr>
                <w:sz w:val="18"/>
              </w:rPr>
              <w:t>"Databricks authentication expired" error during API calls</w:t>
            </w:r>
          </w:p>
        </w:tc>
        <w:tc>
          <w:tcPr>
            <w:tcW w:type="dxa" w:w="2551"/>
            <w:shd w:val="clear" w:color="auto" w:fill="F7F7F7"/>
          </w:tcPr>
          <w:p>
            <w:r>
              <w:rPr>
                <w:sz w:val="18"/>
              </w:rPr>
              <w:t>Both the access token and refresh token are expired</w:t>
            </w:r>
          </w:p>
        </w:tc>
        <w:tc>
          <w:tcPr>
            <w:tcW w:type="dxa" w:w="3969"/>
            <w:shd w:val="clear" w:color="auto" w:fill="F7F7F7"/>
          </w:tcPr>
          <w:p>
            <w:r>
              <w:rPr>
                <w:sz w:val="18"/>
              </w:rPr>
              <w:t>Re-authorize the workspace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Authorization flow redirects but never completes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Browser popup blocker or cookie restrictions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Allow popups and third-party cookies for the Databricks workspace domain</w:t>
            </w:r>
          </w:p>
        </w:tc>
      </w:tr>
      <w:tr>
        <w:tc>
          <w:tcPr>
            <w:tcW w:type="dxa" w:w="2551"/>
            <w:shd w:val="clear" w:color="auto" w:fill="F7F7F7"/>
          </w:tcPr>
          <w:p>
            <w:r>
              <w:rPr>
                <w:sz w:val="18"/>
              </w:rPr>
              <w:t>"Connection configuration not found" error</w:t>
            </w:r>
          </w:p>
        </w:tc>
        <w:tc>
          <w:tcPr>
            <w:tcW w:type="dxa" w:w="2551"/>
            <w:shd w:val="clear" w:color="auto" w:fill="F7F7F7"/>
          </w:tcPr>
          <w:p>
            <w:r>
              <w:rPr>
                <w:sz w:val="18"/>
              </w:rPr>
              <w:t>Workspace URL doesn't match any saved connection</w:t>
            </w:r>
          </w:p>
        </w:tc>
        <w:tc>
          <w:tcPr>
            <w:tcW w:type="dxa" w:w="3969"/>
            <w:shd w:val="clear" w:color="auto" w:fill="F7F7F7"/>
          </w:tcPr>
          <w:p>
            <w:r>
              <w:rPr>
                <w:sz w:val="18"/>
              </w:rPr>
              <w:t>Ensure the Workspace URL was saved correctly in VDAB before authorizing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