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3581400" cy="576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limit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SUM </w:t>
      </w:r>
      <w:r w:rsidDel="00000000" w:rsidR="00000000" w:rsidRPr="00000000">
        <w:rPr>
          <w:rtl w:val="0"/>
        </w:rPr>
        <w:t xml:space="preserve">plus 1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IF </w:t>
      </w:r>
      <w:r w:rsidDel="00000000" w:rsidR="00000000" w:rsidRPr="00000000">
        <w:rPr>
          <w:rtl w:val="0"/>
        </w:rPr>
        <w:t xml:space="preserve">Sum is equal to 1</w:t>
        <w:br w:type="textWrapping"/>
        <w:br w:type="textWrapping"/>
        <w:t xml:space="preserve"> </w:t>
      </w:r>
      <w:r w:rsidDel="00000000" w:rsidR="00000000" w:rsidRPr="00000000">
        <w:rPr>
          <w:color w:val="0000ff"/>
          <w:rtl w:val="0"/>
        </w:rPr>
        <w:t xml:space="preserve">ELSE </w:t>
      </w:r>
      <w:r w:rsidDel="00000000" w:rsidR="00000000" w:rsidRPr="00000000">
        <w:rPr>
          <w:rtl w:val="0"/>
        </w:rPr>
        <w:t xml:space="preserve">Sum plus 1 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ENDIF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