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after="0" w:line="360" w:lineRule="auto"/>
        <w:ind w:right="-632" w:rightChars="-301" w:firstLine="692" w:firstLineChars="96"/>
        <w:rPr>
          <w:rFonts w:ascii="STXingkai" w:eastAsia="STXingkai"/>
          <w:b/>
          <w:bCs/>
          <w:sz w:val="72"/>
          <w:szCs w:val="72"/>
        </w:rPr>
      </w:pPr>
    </w:p>
    <w:p>
      <w:pPr>
        <w:pStyle w:val="2"/>
        <w:spacing w:after="0" w:line="360" w:lineRule="auto"/>
        <w:ind w:right="-632" w:rightChars="-301" w:firstLine="692" w:firstLineChars="96"/>
        <w:rPr>
          <w:rFonts w:ascii="STXingkai" w:eastAsia="STXingkai"/>
          <w:b/>
          <w:bCs/>
          <w:sz w:val="72"/>
          <w:szCs w:val="72"/>
        </w:rPr>
      </w:pPr>
      <w:r>
        <w:rPr>
          <w:rFonts w:hint="eastAsia" w:ascii="STXingkai" w:eastAsia="STXingkai"/>
          <w:b/>
          <w:bCs/>
          <w:sz w:val="72"/>
          <w:szCs w:val="72"/>
        </w:rPr>
        <w:t>电子科技大学</w:t>
      </w:r>
      <w:r>
        <w:rPr>
          <w:rFonts w:hint="eastAsia" w:ascii="黑体" w:eastAsia="黑体"/>
          <w:b/>
          <w:bCs/>
          <w:sz w:val="72"/>
          <w:szCs w:val="72"/>
        </w:rPr>
        <w:t>成都学院</w:t>
      </w:r>
    </w:p>
    <w:p>
      <w:pPr>
        <w:pStyle w:val="2"/>
        <w:spacing w:after="0" w:line="360" w:lineRule="auto"/>
        <w:ind w:right="-632" w:rightChars="-301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毕业设计(论文)开题报告</w:t>
      </w:r>
    </w:p>
    <w:p>
      <w:pPr>
        <w:spacing w:after="0" w:line="720" w:lineRule="exact"/>
        <w:ind w:firstLine="1202" w:firstLineChars="429"/>
        <w:rPr>
          <w:rFonts w:ascii="黑体" w:eastAsia="黑体"/>
          <w:b/>
          <w:bCs/>
          <w:sz w:val="28"/>
          <w:szCs w:val="28"/>
        </w:rPr>
      </w:pPr>
    </w:p>
    <w:p>
      <w:pPr>
        <w:spacing w:after="0" w:line="720" w:lineRule="exact"/>
        <w:ind w:firstLine="1202" w:firstLineChars="429"/>
        <w:rPr>
          <w:rFonts w:ascii="黑体" w:eastAsia="黑体"/>
          <w:b/>
          <w:bCs/>
          <w:sz w:val="28"/>
          <w:szCs w:val="28"/>
        </w:rPr>
      </w:pPr>
    </w:p>
    <w:tbl>
      <w:tblPr>
        <w:tblStyle w:val="8"/>
        <w:tblW w:w="83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978"/>
        <w:gridCol w:w="55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学生姓名：</w:t>
            </w:r>
          </w:p>
        </w:tc>
        <w:tc>
          <w:tcPr>
            <w:tcW w:w="6507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张炼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7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 xml:space="preserve">学 </w:t>
            </w:r>
            <w:r>
              <w:rPr>
                <w:rFonts w:ascii="黑体" w:eastAsia="黑体"/>
                <w:bCs/>
                <w:sz w:val="32"/>
              </w:rPr>
              <w:t xml:space="preserve">   </w:t>
            </w:r>
            <w:r>
              <w:rPr>
                <w:rFonts w:hint="eastAsia" w:ascii="黑体" w:eastAsia="黑体"/>
                <w:bCs/>
                <w:sz w:val="32"/>
              </w:rPr>
              <w:t>号：</w:t>
            </w:r>
          </w:p>
        </w:tc>
        <w:tc>
          <w:tcPr>
            <w:tcW w:w="650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1840611416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专    业：</w:t>
            </w:r>
          </w:p>
        </w:tc>
        <w:tc>
          <w:tcPr>
            <w:tcW w:w="650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71" w:hRule="atLeast"/>
          <w:jc w:val="center"/>
        </w:trPr>
        <w:tc>
          <w:tcPr>
            <w:tcW w:w="2830" w:type="dxa"/>
            <w:gridSpan w:val="2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设计(论文)题目：</w:t>
            </w:r>
          </w:p>
        </w:tc>
        <w:tc>
          <w:tcPr>
            <w:tcW w:w="5529" w:type="dxa"/>
            <w:tcBorders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sz w:val="32"/>
              </w:rPr>
            </w:pPr>
            <w:r>
              <w:rPr>
                <w:rFonts w:ascii="黑体" w:eastAsia="黑体"/>
                <w:sz w:val="32"/>
              </w:rPr>
              <w:t>基于MVC模式的框架研究与实现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01" w:hRule="atLeast"/>
          <w:jc w:val="center"/>
        </w:trPr>
        <w:tc>
          <w:tcPr>
            <w:tcW w:w="1852" w:type="dxa"/>
            <w:vAlign w:val="bottom"/>
          </w:tcPr>
          <w:p>
            <w:pPr>
              <w:spacing w:before="312" w:beforeLines="100" w:after="0" w:line="600" w:lineRule="exact"/>
              <w:jc w:val="left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32"/>
              </w:rPr>
              <w:t>指导教师：</w:t>
            </w:r>
          </w:p>
        </w:tc>
        <w:tc>
          <w:tcPr>
            <w:tcW w:w="650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312" w:beforeLines="100" w:after="0" w:line="600" w:lineRule="exact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/>
                <w:sz w:val="32"/>
              </w:rPr>
              <w:t>唐开山</w:t>
            </w:r>
          </w:p>
        </w:tc>
      </w:tr>
    </w:tbl>
    <w:p>
      <w:pPr>
        <w:spacing w:after="0" w:line="360" w:lineRule="exact"/>
        <w:rPr>
          <w:rFonts w:ascii="黑体" w:eastAsia="黑体"/>
          <w:sz w:val="32"/>
        </w:rPr>
      </w:pPr>
    </w:p>
    <w:p>
      <w:pPr>
        <w:widowControl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t>202</w:t>
      </w:r>
      <w:r>
        <w:rPr>
          <w:rFonts w:hint="default" w:eastAsia="黑体"/>
          <w:sz w:val="32"/>
        </w:rPr>
        <w:t>1</w:t>
      </w:r>
      <w:r>
        <w:rPr>
          <w:rFonts w:eastAsia="黑体"/>
          <w:sz w:val="32"/>
        </w:rPr>
        <w:t>年</w:t>
      </w:r>
      <w:r>
        <w:rPr>
          <w:rFonts w:hint="default" w:eastAsia="黑体"/>
          <w:sz w:val="32"/>
        </w:rPr>
        <w:t>11</w:t>
      </w:r>
      <w:r>
        <w:rPr>
          <w:rFonts w:eastAsia="黑体"/>
          <w:sz w:val="32"/>
        </w:rPr>
        <w:t>月</w:t>
      </w:r>
      <w:r>
        <w:rPr>
          <w:rFonts w:hint="default" w:eastAsia="黑体"/>
          <w:sz w:val="32"/>
        </w:rPr>
        <w:t>20</w:t>
      </w:r>
      <w:r>
        <w:rPr>
          <w:rFonts w:eastAsia="黑体"/>
          <w:sz w:val="32"/>
        </w:rPr>
        <w:t>日</w:t>
      </w:r>
    </w:p>
    <w:p>
      <w:pPr>
        <w:widowControl/>
        <w:jc w:val="left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</w:p>
    <w:p>
      <w:pPr>
        <w:pStyle w:val="3"/>
        <w:spacing w:after="0" w:line="440" w:lineRule="exact"/>
        <w:ind w:left="0" w:right="458" w:rightChars="218" w:firstLine="0" w:firstLineChars="0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毕 业 设 计（论 文）开 题 报 告</w:t>
      </w:r>
    </w:p>
    <w:tbl>
      <w:tblPr>
        <w:tblStyle w:val="7"/>
        <w:tblW w:w="9702" w:type="dxa"/>
        <w:tblInd w:w="-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8" w:hRule="atLeast"/>
        </w:trPr>
        <w:tc>
          <w:tcPr>
            <w:tcW w:w="970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以下内容由学生本人填写</w:t>
            </w:r>
          </w:p>
        </w:tc>
      </w:tr>
      <w:tr>
        <w:trPr>
          <w:trHeight w:val="480" w:hRule="atLeast"/>
        </w:trPr>
        <w:tc>
          <w:tcPr>
            <w:tcW w:w="9702" w:type="dxa"/>
          </w:tcPr>
          <w:p>
            <w:pPr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hint="eastAsia" w:ascii="黑体" w:eastAsia="黑体"/>
                <w:bCs/>
                <w:sz w:val="28"/>
                <w:szCs w:val="28"/>
              </w:rPr>
              <w:t>一、选题的背景</w:t>
            </w:r>
            <w:r>
              <w:rPr>
                <w:rFonts w:hint="eastAsia" w:ascii="黑体" w:eastAsia="黑体"/>
                <w:sz w:val="28"/>
                <w:szCs w:val="28"/>
              </w:rPr>
              <w:t>与意义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8" w:hRule="atLeast"/>
        </w:trPr>
        <w:tc>
          <w:tcPr>
            <w:tcW w:w="97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MVC框架是一种在应用程序开发中使用的一种框架，它将业务逻辑，据和视图分离的方式来组织代码。互联网发达的今天，MVC框架广泛应用于各种程序中。MVC框架具有极高的可复用性，因此，对MVC框架的研究与实现具有十分重要的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</w:trPr>
        <w:tc>
          <w:tcPr>
            <w:tcW w:w="9702" w:type="dxa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二、研究的主要内容和预期目标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78" w:hRule="atLeast"/>
        </w:trPr>
        <w:tc>
          <w:tcPr>
            <w:tcW w:w="97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1。实现IoC容器, 并且可以通过注解配置bean以及配置bean是原型还是单例。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2、实现DispatcherServler，DispatcherServlet做到良好控制MVC框架的运行流程。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3、实现HandlerMapping，HandlerMapping做到能够根据请求找到特定的Controller。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  <w:rPr>
                <w:rFonts w:hint="default" w:eastAsia="宋体" w:cs="Times New Roman"/>
                <w:color w:val="000000"/>
                <w:sz w:val="21"/>
                <w:szCs w:val="21"/>
              </w:rPr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4、实现ModelAndView，ModelAndView能够封装数据和视图信息。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0" w:firstLineChars="0"/>
              <w:jc w:val="both"/>
              <w:textAlignment w:val="auto"/>
            </w:pPr>
            <w:r>
              <w:rPr>
                <w:rFonts w:hint="default" w:eastAsia="宋体" w:cs="Times New Roman"/>
                <w:color w:val="000000"/>
                <w:sz w:val="21"/>
                <w:szCs w:val="21"/>
              </w:rPr>
              <w:t>5、实现ViewResolver，ViewResolver能够根据ModelAndView生成页面。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8" w:hRule="atLeast"/>
        </w:trPr>
        <w:tc>
          <w:tcPr>
            <w:tcW w:w="9702" w:type="dxa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三、参考文献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3" w:hRule="atLeast"/>
        </w:trPr>
        <w:tc>
          <w:tcPr>
            <w:tcW w:w="9702" w:type="dxa"/>
            <w:vAlign w:val="center"/>
          </w:tcPr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default"/>
              </w:rPr>
              <w:t>[1]</w:t>
            </w:r>
            <w:r>
              <w:rPr>
                <w:rFonts w:hint="eastAsia"/>
              </w:rPr>
              <w:t>曾悠,杨明. MVC模式在数据可视化组件中的研究与应用[J]. 软件导刊,2021,20(08):155-159.</w:t>
            </w:r>
          </w:p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]Dong Hanlin. Design and Management of Control System for Rural Tourism Network Information Based on MVC Model[J]. MOBILE INFORMATION SYSTEMS, 2021, 2021</w:t>
            </w:r>
          </w:p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eastAsia"/>
              </w:rPr>
              <w:t>[3]Apache. The Apache Struts web framework[EB/OL].(2021-10-20)[2022-5-7]. https://github.com/apache/struts</w:t>
            </w:r>
          </w:p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default"/>
              </w:rPr>
              <w:t>4</w:t>
            </w:r>
            <w:r>
              <w:rPr>
                <w:rFonts w:hint="eastAsia"/>
              </w:rPr>
              <w:t>]陈恒,楼偶俊,巩庆志,张立杰. Spring MVC开发技术指南[J]. 计算机教育,2021,(07):194.</w:t>
            </w:r>
          </w:p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eastAsia"/>
              </w:rPr>
              <w:t>[5]ORACLE. Addressing Next-Generation Development with Java[EB/OL].(2022-3-24)[2022-5-7]. https://www.oracle.com/cn/a/ocom/docs/2020-oracle-wp-next-generation-development-vdc.pdf</w:t>
            </w:r>
          </w:p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eastAsia"/>
              </w:rPr>
              <w:t>[6]Apache. Welcome to Apache Tomcat[EB/OL](2022-5-17)[2022-5-18]. https://github.com/apache/tomcat</w:t>
            </w:r>
          </w:p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eastAsia"/>
              </w:rPr>
              <w:t>[7]Apache. Welcome to Apache Maven[EB/OL](2022-5-22)[2022-5-23]. https://maven.apache.org/index.html</w:t>
            </w:r>
          </w:p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] ORACLE. Java Servlet Technology[EB/OL](2022-1-10)[2022-5-22]. https://www.oracle.com/java/technologies/java-servlet-tec.html</w:t>
            </w:r>
          </w:p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default"/>
              </w:rPr>
              <w:t>9</w:t>
            </w:r>
            <w:r>
              <w:rPr>
                <w:rFonts w:hint="eastAsia"/>
              </w:rPr>
              <w:t>]spring. The IoC Container[EB/OL](2022-5-11)[2022-5-22]. https://docs.spring.io/spring-framework/docs/current/reference/html/core.html</w:t>
            </w:r>
          </w:p>
          <w:p>
            <w:pPr>
              <w:pStyle w:val="12"/>
              <w:bidi w:val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default"/>
              </w:rPr>
              <w:t>10</w:t>
            </w:r>
            <w:r>
              <w:rPr>
                <w:rFonts w:hint="eastAsia"/>
              </w:rPr>
              <w:t>]spring. Dependency Resolution Process[EB/OL](2022-5-11)[2022-5-22]. https://docs.spring.io/spring-framework/d</w:t>
            </w:r>
            <w:bookmarkStart w:id="0" w:name="_GoBack"/>
            <w:bookmarkEnd w:id="0"/>
            <w:r>
              <w:rPr>
                <w:rFonts w:hint="eastAsia"/>
              </w:rPr>
              <w:t>ocs/current/reference/html/core.html#beans-dependency-resolution</w:t>
            </w:r>
          </w:p>
          <w:p>
            <w:pPr>
              <w:pStyle w:val="12"/>
              <w:bidi w:val="0"/>
              <w:rPr>
                <w:rFonts w:hint="default"/>
              </w:rPr>
            </w:pPr>
            <w:r>
              <w:rPr>
                <w:rFonts w:hint="default"/>
              </w:rPr>
              <w:t>[11]陈泽恩. 基于.NET的实验室管理系统的设计与实现[D].电子科技大学,2012.</w:t>
            </w:r>
          </w:p>
          <w:p>
            <w:pPr>
              <w:pStyle w:val="12"/>
              <w:bidi w:val="0"/>
            </w:pPr>
            <w:r>
              <w:rPr>
                <w:rFonts w:hint="default"/>
              </w:rPr>
              <w:t>[12]妥泽花.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基于黑盒测试与白盒测试的比较探究[J].电子世界,2021(11):55-56.DOI:10.19353/j.cnki.dzsj.2021.11.027.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6" w:hRule="atLeast"/>
        </w:trPr>
        <w:tc>
          <w:tcPr>
            <w:tcW w:w="970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以下内容由指导教师填写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3" w:hRule="atLeast"/>
        </w:trPr>
        <w:tc>
          <w:tcPr>
            <w:tcW w:w="9702" w:type="dxa"/>
          </w:tcPr>
          <w:p>
            <w:pPr>
              <w:pStyle w:val="3"/>
              <w:spacing w:after="0" w:line="440" w:lineRule="exact"/>
              <w:ind w:left="0" w:firstLine="0" w:firstLineChars="0"/>
              <w:rPr>
                <w:rFonts w:ascii="黑体" w:eastAsia="黑体"/>
                <w:szCs w:val="28"/>
              </w:rPr>
            </w:pPr>
            <w:r>
              <w:rPr>
                <w:rFonts w:hint="eastAsia" w:ascii="黑体" w:hAnsi="宋体" w:eastAsia="黑体"/>
                <w:szCs w:val="28"/>
              </w:rPr>
              <w:t>指导教师对开题报告意见：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/>
                <w:sz w:val="24"/>
                <w:lang w:val="en-US" w:eastAsia="zh-Hans"/>
              </w:rPr>
              <w:t>课题对理论知识有较高要求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有利于提高专业知识和技能</w:t>
            </w:r>
            <w:r>
              <w:rPr>
                <w:rFonts w:hint="default" w:ascii="宋体" w:hAnsi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有一定难度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/>
                <w:sz w:val="24"/>
                <w:lang w:val="en-US" w:eastAsia="zh-Hans"/>
              </w:rPr>
              <w:t>同意开题</w:t>
            </w:r>
            <w:r>
              <w:rPr>
                <w:rFonts w:hint="default" w:ascii="宋体" w:hAnsi="宋体"/>
                <w:sz w:val="24"/>
                <w:lang w:eastAsia="zh-Hans"/>
              </w:rPr>
              <w:t>。</w:t>
            </w:r>
          </w:p>
          <w:p>
            <w:pPr>
              <w:pStyle w:val="3"/>
              <w:spacing w:after="0" w:line="240" w:lineRule="auto"/>
              <w:ind w:left="585" w:leftChars="23"/>
              <w:jc w:val="left"/>
              <w:rPr>
                <w:rFonts w:ascii="黑体" w:eastAsia="黑体"/>
                <w:szCs w:val="28"/>
              </w:rPr>
            </w:pPr>
          </w:p>
          <w:p>
            <w:pPr>
              <w:pStyle w:val="3"/>
              <w:spacing w:after="0" w:line="240" w:lineRule="auto"/>
              <w:ind w:left="538" w:leftChars="256" w:firstLine="4620" w:firstLineChars="1650"/>
              <w:jc w:val="left"/>
              <w:rPr>
                <w:rFonts w:ascii="黑体" w:eastAsia="黑体"/>
                <w:szCs w:val="28"/>
                <w:u w:val="single"/>
              </w:rPr>
            </w:pPr>
            <w:r>
              <w:rPr>
                <w:rFonts w:hint="eastAsia" w:ascii="黑体" w:eastAsia="黑体"/>
                <w:szCs w:val="28"/>
              </w:rPr>
              <w:t>指导教师：</w:t>
            </w:r>
            <w:r>
              <w:rPr>
                <w:rFonts w:hint="eastAsia" w:ascii="黑体" w:eastAsia="黑体"/>
                <w:szCs w:val="28"/>
                <w:u w:val="single"/>
              </w:rPr>
              <w:t xml:space="preserve">  </w:t>
            </w:r>
            <w:r>
              <w:rPr>
                <w:rFonts w:ascii="黑体" w:eastAsia="黑体"/>
                <w:szCs w:val="28"/>
                <w:u w:val="single"/>
              </w:rPr>
              <w:t xml:space="preserve">               </w:t>
            </w:r>
            <w:r>
              <w:rPr>
                <w:rFonts w:hint="eastAsia" w:ascii="黑体" w:eastAsia="黑体"/>
                <w:szCs w:val="28"/>
                <w:u w:val="single"/>
              </w:rPr>
              <w:t xml:space="preserve">  </w:t>
            </w:r>
          </w:p>
          <w:p>
            <w:pPr>
              <w:ind w:left="4900" w:hanging="4900" w:hangingChars="1750"/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3AD5"/>
    <w:rsid w:val="000B3027"/>
    <w:rsid w:val="000D4140"/>
    <w:rsid w:val="00172A27"/>
    <w:rsid w:val="00314742"/>
    <w:rsid w:val="0046063D"/>
    <w:rsid w:val="00462283"/>
    <w:rsid w:val="004D134A"/>
    <w:rsid w:val="005311B2"/>
    <w:rsid w:val="005B17A5"/>
    <w:rsid w:val="006B3634"/>
    <w:rsid w:val="007144D8"/>
    <w:rsid w:val="008E2B57"/>
    <w:rsid w:val="00963417"/>
    <w:rsid w:val="00977BF4"/>
    <w:rsid w:val="009E45B2"/>
    <w:rsid w:val="00D76094"/>
    <w:rsid w:val="00D911A9"/>
    <w:rsid w:val="00DB3BC5"/>
    <w:rsid w:val="00E900AE"/>
    <w:rsid w:val="00FE1BCE"/>
    <w:rsid w:val="2B376B3B"/>
    <w:rsid w:val="35FD81B7"/>
    <w:rsid w:val="3BDA3FBF"/>
    <w:rsid w:val="3FCD57B0"/>
    <w:rsid w:val="47FD87A8"/>
    <w:rsid w:val="5BE4E32F"/>
    <w:rsid w:val="5EBF9EFD"/>
    <w:rsid w:val="5FFFBE1F"/>
    <w:rsid w:val="607FBD29"/>
    <w:rsid w:val="73BF0D51"/>
    <w:rsid w:val="78AB3059"/>
    <w:rsid w:val="7B7781EE"/>
    <w:rsid w:val="7D7F5FEE"/>
    <w:rsid w:val="7DF774E7"/>
    <w:rsid w:val="7E31A74C"/>
    <w:rsid w:val="7FB64077"/>
    <w:rsid w:val="9E3E8415"/>
    <w:rsid w:val="9EDF5076"/>
    <w:rsid w:val="AF55B795"/>
    <w:rsid w:val="CDFF6443"/>
    <w:rsid w:val="D1FFB26C"/>
    <w:rsid w:val="D3DBAC20"/>
    <w:rsid w:val="E2BBD760"/>
    <w:rsid w:val="E9F9858C"/>
    <w:rsid w:val="EAFF2D15"/>
    <w:rsid w:val="EC77B80B"/>
    <w:rsid w:val="EC979524"/>
    <w:rsid w:val="EE3BE285"/>
    <w:rsid w:val="EEFDBE39"/>
    <w:rsid w:val="EF5E552C"/>
    <w:rsid w:val="EFFF3396"/>
    <w:rsid w:val="F5EF1921"/>
    <w:rsid w:val="F776F16B"/>
    <w:rsid w:val="F96B451A"/>
    <w:rsid w:val="FCDF6FAD"/>
    <w:rsid w:val="FEE575EF"/>
    <w:rsid w:val="FEF32882"/>
    <w:rsid w:val="FF59E37F"/>
    <w:rsid w:val="FF9CBC90"/>
    <w:rsid w:val="FFCD5F59"/>
    <w:rsid w:val="FFEF61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ody Text Indent"/>
    <w:basedOn w:val="1"/>
    <w:qFormat/>
    <w:uiPriority w:val="0"/>
    <w:pPr>
      <w:spacing w:after="0" w:line="360" w:lineRule="exact"/>
      <w:ind w:left="538" w:hanging="538" w:hangingChars="192"/>
    </w:pPr>
    <w:rPr>
      <w:sz w:val="28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5"/>
    <w:qFormat/>
    <w:uiPriority w:val="0"/>
    <w:rPr>
      <w:kern w:val="2"/>
      <w:sz w:val="18"/>
      <w:szCs w:val="18"/>
    </w:rPr>
  </w:style>
  <w:style w:type="paragraph" w:customStyle="1" w:styleId="12">
    <w:name w:val="11_参考文献正文"/>
    <w:qFormat/>
    <w:uiPriority w:val="0"/>
    <w:pPr>
      <w:spacing w:line="400" w:lineRule="exact"/>
      <w:ind w:left="300" w:hanging="300" w:hangingChars="100"/>
    </w:pPr>
    <w:rPr>
      <w:rFonts w:ascii="Times New Roman" w:hAnsi="Times New Roman" w:eastAsia="宋体" w:cs="Times New Roman"/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91</Words>
  <Characters>524</Characters>
  <Lines>4</Lines>
  <Paragraphs>1</Paragraphs>
  <TotalTime>1</TotalTime>
  <ScaleCrop>false</ScaleCrop>
  <LinksUpToDate>false</LinksUpToDate>
  <CharactersWithSpaces>614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2021-04-09T17:38:00Z</dcterms:created>
  <dc:creator>微软用户</dc:creator>
  <cp:lastModifiedBy>#</cp:lastModifiedBy>
  <cp:lastPrinted>2008-03-13T23:18:00Z</cp:lastPrinted>
  <dcterms:modified xsi:type="dcterms:W3CDTF">2022-05-24T17:58:46Z</dcterms:modified>
  <dc:title>电子科技大学成都学院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