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2018-04-23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首页点击课件超市，浏览器标签显示“插件超市”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055" cy="2874645"/>
            <wp:effectExtent l="0" t="0" r="1079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前台目前没有问答提问界面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剩余未开发的统计分析功能？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后台问题：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上传试题功能页面样式优化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055" cy="2597150"/>
            <wp:effectExtent l="0" t="0" r="1079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富文本编辑器上传这个word文档时上传失败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055" cy="2874645"/>
            <wp:effectExtent l="0" t="0" r="1079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生成试卷是试卷考试结束时间问题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分局提出的问题：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试题删除功能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模拟考试获取试题范围，需求确认？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错题集分类显示？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DA631"/>
    <w:multiLevelType w:val="singleLevel"/>
    <w:tmpl w:val="5ADDA6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DDA6D3"/>
    <w:multiLevelType w:val="singleLevel"/>
    <w:tmpl w:val="5ADDA6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DDAA49"/>
    <w:multiLevelType w:val="singleLevel"/>
    <w:tmpl w:val="5ADDAA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693D03"/>
    <w:rsid w:val="67F369B6"/>
    <w:rsid w:val="6F4C50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wangchenyu3</dc:creator>
  <cp:lastModifiedBy>我的灵魂还活着1417072861</cp:lastModifiedBy>
  <dcterms:modified xsi:type="dcterms:W3CDTF">2018-04-23T09:34:21Z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