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Искусственный интеллект в креативных технологиях</w:t>
      </w:r>
    </w:p>
    <w:p/>
    <w:p/>
    <w:p/>
    <w:p>
      <w:pPr>
        <w:pStyle w:val="Title"/>
        <w:jc w:val="center"/>
      </w:pPr>
      <w:r>
        <w:t>Лабораторная работа 3</w:t>
      </w:r>
    </w:p>
    <w:p>
      <w:pPr>
        <w:pStyle w:val="Subtitle"/>
        <w:jc w:val="center"/>
      </w:pPr>
      <w:r>
        <w:t>Подготовка изображений и визуализация в Engee</w:t>
      </w:r>
    </w:p>
    <w:p>
      <w:pPr>
        <w:pStyle w:val="Heading1"/>
        <w:jc w:val="center"/>
      </w:pPr>
      <w:r>
        <w:t>Вариант 3</w:t>
      </w:r>
    </w:p>
    <w:p>
      <w:pPr>
        <w:jc w:val="center"/>
      </w:pPr>
      <w:r>
        <w:t>Уменьшение изображения в четыре раза и возврат к исходному размеру</w:t>
      </w:r>
    </w:p>
    <w:p/>
    <w:p/>
    <w:p/>
    <w:p>
      <w:pPr>
        <w:jc w:val="right"/>
      </w:pPr>
      <w:r>
        <w:t>Выполнил Власюк Данил Витальевич</w:t>
        <w:br/>
        <w:t>Группа Т26ИИКТ-МИК11</w:t>
      </w:r>
    </w:p>
    <w:p/>
    <w:p/>
    <w:p/>
    <w:p/>
    <w:p>
      <w:pPr>
        <w:jc w:val="center"/>
      </w:pPr>
      <w:r>
        <w:t>7 октября 2026 года</w:t>
      </w:r>
    </w:p>
    <w:p>
      <w:pPr>
        <w:pStyle w:val="Heading1"/>
        <w:pageBreakBefore/>
      </w:pPr>
      <w:r>
        <w:t>1 Цель и методика эксперимента</w:t>
      </w:r>
    </w:p>
    <w:p>
      <w:r>
        <w:t>Цель работы — описать цифровое изображение, сравнить два способа получения яркости и измерить потери после изменения размера. Для варианта 3 выполнено уменьшение базовой сцены 128×128 до 32×32 и восстановление до 128×128. Сравнительный режим — уменьшение до 64×64. По пяти seed практический порог пересекла только энтропия; средний PSNR составил 35,24 дБ.</w:t>
      </w:r>
    </w:p>
    <w:p>
      <w:pPr>
        <w:pStyle w:val="Heading2"/>
      </w:pPr>
      <w:r>
        <w:t>Постановка и данные</w:t>
      </w:r>
    </w:p>
    <w:p>
      <w:r>
        <w:t>Вариант N=(1−1)×6+3=3: сцена 1 и фактор 3. Синтетическая сцена содержит диагональные градиенты каналов RGB, круг и гауссов шум. Параметры: n=128, lo=0.15, hi=0.85, noise=0.02, checker=0. Серия seed — 101, 102, 103, 104, 105. Все случайные значения берутся из локального MersenneTwister(seed). Изображения людей и внешние произведения не использовались.</w:t>
      </w:r>
    </w:p>
    <w:p>
      <w:pPr>
        <w:pStyle w:val="Heading2"/>
      </w:pPr>
      <w:r>
        <w:t>Гипотеза и допуск до запуска</w:t>
      </w:r>
    </w:p>
    <w:p>
      <w:r>
        <w:t>07.10.2026 в 20:23:23 MSK, до старта в 20:32:24 MSK, записано: средняя яркость изменится менее чем на 5%, контраст и энтропия снизятся, а PSNR при уменьшении вчетверо будет ниже, чем вдвое. Дополнительная серия при noise=0 проверяет, сохраняются ли потери без шума.</w:t>
      </w:r>
    </w:p>
    <w:p>
      <w:r>
        <w:t>Практический критерий по каждой метрике: |Δ|/|base|&gt;0.05; по изображению: средний PSNR&lt;30 дБ. 5% — учебный допуск относительного сдвига, а 30 дБ соответствует MSE=0.001 для [0,1]. Оба порога условны и не заменяют визуальную оценку. Учебный статистический критерий — |Δ|&gt;2s, где s — выборочный разброс базовой метрики между seed; это эвристика методички без заданного уровня p.</w:t>
      </w:r>
    </w:p>
    <w:p>
      <w:pPr>
        <w:pStyle w:val="Heading2"/>
      </w:pPr>
      <w:r>
        <w:t>Среда и порядок расчёта</w:t>
      </w:r>
    </w:p>
    <w:p>
      <w:r>
        <w:t>Фактическая среда: Engee 26.9.2-H4; Julia 1.12.4; Linux x86_64; Images 0.26.2; Plots 1.41.6. Библиотека lab03_lib.jl от 19.09.2026 сохранена без изменений. Расчёт выполнен в /user/AI_in_creative_media/LR03, исходный вывод сохранён в ngscript и run_output.txt.</w:t>
      </w:r>
    </w:p>
    <w:p>
      <w:pPr>
        <w:spacing w:line="240" w:lineRule="auto" w:after="160"/>
      </w:pPr>
      <w:r>
        <w:rPr>
          <w:rFonts w:ascii="Courier New" w:hAnsi="Courier New"/>
          <w:sz w:val="18"/>
        </w:rPr>
        <w:t>include("lab03_lib.jl")</w:t>
        <w:br/>
        <w:t>g = luma_images(make_scene(101; scene_preset(1)...))</w:t>
        <w:br/>
        <w:t>h = apply_factor(g, 3)</w:t>
        <w:br/>
        <w:t>variant_summary(3)</w:t>
      </w:r>
    </w:p>
    <w:p>
      <w:r>
        <w:t>Используются mean, std с corrected=true, энтропия 32 равных интервалов [0,1] и PSNR=10log10(1/MSE), MSE=mean((g−h)²). Сначала рассчитываются массивы Float64, затем отдельно сохраняются PNG N0f8 для просмотра. Поэтому экспортное квантование не входит в потери воздействия.</w:t>
      </w:r>
    </w:p>
    <w:p>
      <w:pPr>
        <w:pStyle w:val="Heading1"/>
        <w:pageBreakBefore/>
      </w:pPr>
      <w:r>
        <w:t>2 Свойства сцены и воспроизводимость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5953"/>
      </w:tblGrid>
      <w:tr>
        <w:trPr>
          <w:tblHeader/>
          <w:cantSplit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8EEF2"/>
          </w:tcPr>
          <w:p>
            <w:pPr>
              <w:spacing w:after="40" w:line="240" w:lineRule="auto"/>
              <w:jc w:val="left"/>
            </w:pPr>
            <w:r>
              <w:rPr>
                <w:b/>
                <w:sz w:val="19"/>
              </w:rPr>
              <w:t>Свойство</w:t>
            </w:r>
          </w:p>
        </w:tc>
        <w:tc>
          <w:tcPr>
            <w:tcW w:type="dxa" w:w="59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8EEF2"/>
          </w:tcPr>
          <w:p>
            <w:pPr>
              <w:spacing w:after="40" w:line="240" w:lineRule="auto"/>
              <w:jc w:val="center"/>
            </w:pPr>
            <w:r>
              <w:rPr>
                <w:b/>
                <w:sz w:val="19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line="240" w:lineRule="auto"/>
              <w:jc w:val="left"/>
            </w:pPr>
            <w:r>
              <w:rPr>
                <w:b w:val="0"/>
                <w:sz w:val="19"/>
              </w:rPr>
              <w:t>Размер RGB и яркости</w:t>
            </w:r>
          </w:p>
        </w:tc>
        <w:tc>
          <w:tcPr>
            <w:tcW w:type="dxa" w:w="59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128×128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7F8FA"/>
          </w:tcPr>
          <w:p>
            <w:pPr>
              <w:spacing w:after="40" w:line="240" w:lineRule="auto"/>
              <w:jc w:val="left"/>
            </w:pPr>
            <w:r>
              <w:rPr>
                <w:b w:val="0"/>
                <w:sz w:val="19"/>
              </w:rPr>
              <w:t>Тип цветного пикселя</w:t>
            </w:r>
          </w:p>
        </w:tc>
        <w:tc>
          <w:tcPr>
            <w:tcW w:type="dxa" w:w="59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7F8FA"/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RGB{Float64}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line="240" w:lineRule="auto"/>
              <w:jc w:val="left"/>
            </w:pPr>
            <w:r>
              <w:rPr>
                <w:b w:val="0"/>
                <w:sz w:val="19"/>
              </w:rPr>
              <w:t>Диапазон каналов RGB</w:t>
            </w:r>
          </w:p>
        </w:tc>
        <w:tc>
          <w:tcPr>
            <w:tcW w:type="dxa" w:w="59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0.08115622264322489 … 0.9185814096363565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7F8FA"/>
          </w:tcPr>
          <w:p>
            <w:pPr>
              <w:spacing w:after="40" w:line="240" w:lineRule="auto"/>
              <w:jc w:val="left"/>
            </w:pPr>
            <w:r>
              <w:rPr>
                <w:b w:val="0"/>
                <w:sz w:val="19"/>
              </w:rPr>
              <w:t>Объём RGB</w:t>
            </w:r>
          </w:p>
        </w:tc>
        <w:tc>
          <w:tcPr>
            <w:tcW w:type="dxa" w:w="59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7F8FA"/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393216 байт = 128×128×3×8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line="240" w:lineRule="auto"/>
              <w:jc w:val="left"/>
            </w:pPr>
            <w:r>
              <w:rPr>
                <w:b w:val="0"/>
                <w:sz w:val="19"/>
              </w:rPr>
              <w:t>Объём яркости Float64</w:t>
            </w:r>
          </w:p>
        </w:tc>
        <w:tc>
          <w:tcPr>
            <w:tcW w:type="dxa" w:w="59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131072 байта = 128×128×8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7F8FA"/>
          </w:tcPr>
          <w:p>
            <w:pPr>
              <w:spacing w:after="40" w:line="240" w:lineRule="auto"/>
              <w:jc w:val="left"/>
            </w:pPr>
            <w:r>
              <w:rPr>
                <w:b w:val="0"/>
                <w:sz w:val="19"/>
              </w:rPr>
              <w:t>Промежуточный размер варианта 3</w:t>
            </w:r>
          </w:p>
        </w:tc>
        <w:tc>
          <w:tcPr>
            <w:tcW w:type="dxa" w:w="59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7F8FA"/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32×32; в 16 раз меньше отсчётов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line="240" w:lineRule="auto"/>
              <w:jc w:val="left"/>
            </w:pPr>
            <w:r>
              <w:rPr>
                <w:b w:val="0"/>
                <w:sz w:val="19"/>
              </w:rPr>
              <w:t>Возвращённый размер</w:t>
            </w:r>
          </w:p>
        </w:tc>
        <w:tc>
          <w:tcPr>
            <w:tcW w:type="dxa" w:w="595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128×128</w:t>
            </w:r>
          </w:p>
        </w:tc>
      </w:tr>
    </w:tbl>
    <w:p>
      <w:pPr>
        <w:spacing w:after="0"/>
      </w:pPr>
    </w:p>
    <w:p>
      <w:r>
        <w:t>Ручная яркость вычислена как 0.299R+0.587G+0.114B, стандартная — Float64.(Gray.(img)). Максимум абсолютной разности равен 9.856187532797378×10⁻⁹; допуск 10⁻⁷ соблюдён. Это численное совпадение с допуском, а не побитовое равенство.</w:t>
      </w:r>
    </w:p>
    <w:p>
      <w:r>
        <w:t>SHA-256 стандартной яркости seed 101 при двух независимых построениях сцены совпал:</w:t>
      </w:r>
    </w:p>
    <w:p>
      <w:pPr>
        <w:spacing w:line="240" w:lineRule="auto" w:after="160"/>
      </w:pPr>
      <w:r>
        <w:rPr>
          <w:rFonts w:ascii="Courier New" w:hAnsi="Courier New"/>
          <w:sz w:val="18"/>
        </w:rPr>
        <w:t>50567c6b9e5e4ac1b068d288afc484e1</w:t>
        <w:br/>
        <w:t>918714e92d7ec350c63efb1d20bfcfc6</w:t>
      </w:r>
    </w:p>
    <w:p>
      <w:r>
        <w:t>Хеш рассчитан по Float64 в порядке vec Julia по столбцам, little-endian. Полная 64-символьная сумма записана в паспорте; исходный массив сохранён как before_seed101.f64. Контрольная сумма PNG отличается, поскольку у него другая структура и точность данных.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1732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sce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73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00"/>
      </w:pPr>
      <w:r>
        <w:rPr>
          <w:sz w:val="20"/>
        </w:rPr>
        <w:t>Рисунок 1 — сцена seed 101 и два режима обработки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864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rcle_edge_detai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86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00"/>
      </w:pPr>
      <w:r>
        <w:rPr>
          <w:sz w:val="20"/>
        </w:rPr>
        <w:t>Рисунок 2 — фрагмент границы круга, строки 27–58 и столбцы 45–76</w:t>
      </w:r>
    </w:p>
    <w:p>
      <w:pPr>
        <w:pStyle w:val="Heading1"/>
        <w:pageBreakBefore/>
      </w:pPr>
      <w:r>
        <w:t>3 Результаты варианта 3</w:t>
      </w:r>
    </w:p>
    <w:p>
      <w:r>
        <w:t>Средние рассчитаны по пяти seed. s характеризует разброс базовой метрики между seed, а контраст — std по пикселям одного изображения. Эти две величины имеют разный смысл.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1247"/>
        <w:gridCol w:w="1304"/>
        <w:gridCol w:w="1247"/>
        <w:gridCol w:w="1247"/>
        <w:gridCol w:w="1077"/>
        <w:gridCol w:w="737"/>
      </w:tblGrid>
      <w:tr>
        <w:trPr>
          <w:tblHeader/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8EEF2"/>
          </w:tcPr>
          <w:p>
            <w:pPr>
              <w:spacing w:after="40" w:line="240" w:lineRule="auto"/>
              <w:jc w:val="left"/>
            </w:pPr>
            <w:r>
              <w:rPr>
                <w:b/>
                <w:sz w:val="19"/>
              </w:rPr>
              <w:t>Метрика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8EEF2"/>
          </w:tcPr>
          <w:p>
            <w:pPr>
              <w:spacing w:after="40" w:line="240" w:lineRule="auto"/>
              <w:jc w:val="center"/>
            </w:pPr>
            <w:r>
              <w:rPr>
                <w:b/>
                <w:sz w:val="19"/>
              </w:rPr>
              <w:t>База</w:t>
            </w:r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8EEF2"/>
          </w:tcPr>
          <w:p>
            <w:pPr>
              <w:spacing w:after="40" w:line="240" w:lineRule="auto"/>
              <w:jc w:val="center"/>
            </w:pPr>
            <w:r>
              <w:rPr>
                <w:b/>
                <w:sz w:val="19"/>
              </w:rPr>
              <w:t>s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8EEF2"/>
          </w:tcPr>
          <w:p>
            <w:pPr>
              <w:spacing w:after="40" w:line="240" w:lineRule="auto"/>
              <w:jc w:val="center"/>
            </w:pPr>
            <w:r>
              <w:rPr>
                <w:b/>
                <w:sz w:val="19"/>
              </w:rPr>
              <w:t>После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8EEF2"/>
          </w:tcPr>
          <w:p>
            <w:pPr>
              <w:spacing w:after="40" w:line="240" w:lineRule="auto"/>
              <w:jc w:val="center"/>
            </w:pPr>
            <w:r>
              <w:rPr>
                <w:b/>
                <w:sz w:val="19"/>
              </w:rPr>
              <w:t>Δ</w:t>
            </w:r>
          </w:p>
        </w:tc>
        <w:tc>
          <w:tcPr>
            <w:tcW w:type="dxa" w:w="10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8EEF2"/>
          </w:tcPr>
          <w:p>
            <w:pPr>
              <w:spacing w:after="40" w:line="240" w:lineRule="auto"/>
              <w:jc w:val="center"/>
            </w:pPr>
            <w:r>
              <w:rPr>
                <w:b/>
                <w:sz w:val="19"/>
              </w:rPr>
              <w:t>|Δ|/s</w:t>
            </w:r>
          </w:p>
        </w:tc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8EEF2"/>
          </w:tcPr>
          <w:p>
            <w:pPr>
              <w:spacing w:after="40" w:line="240" w:lineRule="auto"/>
              <w:jc w:val="center"/>
            </w:pPr>
            <w:r>
              <w:rPr>
                <w:b/>
                <w:sz w:val="19"/>
              </w:rPr>
              <w:t>&gt;2s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line="240" w:lineRule="auto"/>
              <w:jc w:val="left"/>
            </w:pPr>
            <w:r>
              <w:rPr>
                <w:b w:val="0"/>
                <w:sz w:val="19"/>
              </w:rPr>
              <w:t>Среднее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0.471942</w:t>
            </w:r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8.389e-05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0.471452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-0.000490</w:t>
            </w:r>
          </w:p>
        </w:tc>
        <w:tc>
          <w:tcPr>
            <w:tcW w:type="dxa" w:w="10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5.842</w:t>
            </w:r>
          </w:p>
        </w:tc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Да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7F8FA"/>
          </w:tcPr>
          <w:p>
            <w:pPr>
              <w:spacing w:after="40" w:line="240" w:lineRule="auto"/>
              <w:jc w:val="left"/>
            </w:pPr>
            <w:r>
              <w:rPr>
                <w:b w:val="0"/>
                <w:sz w:val="19"/>
              </w:rPr>
              <w:t>Контраст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7F8FA"/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0.064246</w:t>
            </w:r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7F8FA"/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1.540e-04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7F8FA"/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0.061669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7F8FA"/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-0.002577</w:t>
            </w:r>
          </w:p>
        </w:tc>
        <w:tc>
          <w:tcPr>
            <w:tcW w:type="dxa" w:w="10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7F8FA"/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16.737</w:t>
            </w:r>
          </w:p>
        </w:tc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7F8FA"/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Да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line="240" w:lineRule="auto"/>
              <w:jc w:val="left"/>
            </w:pPr>
            <w:r>
              <w:rPr>
                <w:b w:val="0"/>
                <w:sz w:val="19"/>
              </w:rPr>
              <w:t>Энтропия бит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2.687328</w:t>
            </w:r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4.444e-03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2.486132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-0.201196</w:t>
            </w:r>
          </w:p>
        </w:tc>
        <w:tc>
          <w:tcPr>
            <w:tcW w:type="dxa" w:w="10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45.277</w:t>
            </w:r>
          </w:p>
        </w:tc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Да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178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ograms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78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00"/>
      </w:pPr>
      <w:r>
        <w:rPr>
          <w:sz w:val="20"/>
        </w:rPr>
        <w:t>Рисунок 3 — гистограммы исходных Float64, 32 интервала, seed 101</w:t>
      </w:r>
    </w:p>
    <w:p>
      <w:pPr>
        <w:pStyle w:val="Heading2"/>
      </w:pPr>
      <w:r>
        <w:t>Оценка каждой метрики</w:t>
      </w:r>
    </w:p>
    <w:p>
      <w:r>
        <w:t>Средняя яркость снизилась с 0.471942 до 0.471452: Δ=−0.000490, относительное изменение 0.104%. Критерий 2s выполнен (5.842s), практический допуск 5% соблюдён. Значительного общего затемнения по этому допуску нет.</w:t>
      </w:r>
    </w:p>
    <w:p>
      <w:r>
        <w:t>Контраст снизился с 0.064246 до 0.061669: Δ=−0.002577, изменение 4.011%. Критерий 2s выполнен (16.737s), практический допуск 5% соблюдён. Потеря контраста есть, но меньше заранее выбранного порога.</w:t>
      </w:r>
    </w:p>
    <w:p>
      <w:r>
        <w:t>Энтропия снизилась с 2.687328 до 2.486132 бит: Δ=−0.201196 бит, изменение 7.487%. Критерий 2s выполнен (45.277s) и практический порог 5% превышен. На гистограмме шумовые значения концентрируются в более узких группах.</w:t>
      </w:r>
    </w:p>
    <w:p>
      <w:r>
        <w:t>Средний PSNR пяти seed равен 35.244413 дБ, выборочный разброс 0.073074 дБ; диапазон 35.141812…35.298577 дБ. Все значения выше 30 дБ. По принятому порогу суммарная MSE остаётся допустимой, хотя граница круга визуально сглажена.</w:t>
      </w:r>
    </w:p>
    <w:p>
      <w:pPr>
        <w:pStyle w:val="Heading1"/>
        <w:pageBreakBefore/>
      </w:pPr>
      <w:r>
        <w:t>4 Сравнение масштабов и контроль шума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1417"/>
        <w:gridCol w:w="1531"/>
        <w:gridCol w:w="1984"/>
        <w:gridCol w:w="1928"/>
      </w:tblGrid>
      <w:tr>
        <w:trPr>
          <w:tblHeader/>
          <w:cantSplit/>
        </w:trPr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8EEF2"/>
          </w:tcPr>
          <w:p>
            <w:pPr>
              <w:spacing w:after="40" w:line="240" w:lineRule="auto"/>
              <w:jc w:val="left"/>
            </w:pPr>
            <w:r>
              <w:rPr>
                <w:b/>
                <w:sz w:val="19"/>
              </w:rPr>
              <w:t>Режим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8EEF2"/>
          </w:tcPr>
          <w:p>
            <w:pPr>
              <w:spacing w:after="40" w:line="240" w:lineRule="auto"/>
              <w:jc w:val="center"/>
            </w:pPr>
            <w:r>
              <w:rPr>
                <w:b/>
                <w:sz w:val="19"/>
              </w:rPr>
              <w:t>Среднее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8EEF2"/>
          </w:tcPr>
          <w:p>
            <w:pPr>
              <w:spacing w:after="40" w:line="240" w:lineRule="auto"/>
              <w:jc w:val="center"/>
            </w:pPr>
            <w:r>
              <w:rPr>
                <w:b/>
                <w:sz w:val="19"/>
              </w:rPr>
              <w:t>Контраст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8EEF2"/>
          </w:tcPr>
          <w:p>
            <w:pPr>
              <w:spacing w:after="40" w:line="240" w:lineRule="auto"/>
              <w:jc w:val="center"/>
            </w:pPr>
            <w:r>
              <w:rPr>
                <w:b/>
                <w:sz w:val="19"/>
              </w:rPr>
              <w:t>Энтропия бит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8EEF2"/>
          </w:tcPr>
          <w:p>
            <w:pPr>
              <w:spacing w:after="40" w:line="240" w:lineRule="auto"/>
              <w:jc w:val="center"/>
            </w:pPr>
            <w:r>
              <w:rPr>
                <w:b/>
                <w:sz w:val="19"/>
              </w:rPr>
              <w:t>PSNR дБ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line="240" w:lineRule="auto"/>
              <w:jc w:val="left"/>
            </w:pPr>
            <w:r>
              <w:rPr>
                <w:b w:val="0"/>
                <w:sz w:val="19"/>
              </w:rPr>
              <w:t>Исходный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0.471942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0.064246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2.687328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7F8FA"/>
          </w:tcPr>
          <w:p>
            <w:pPr>
              <w:spacing w:after="40" w:line="240" w:lineRule="auto"/>
              <w:jc w:val="left"/>
            </w:pPr>
            <w:r>
              <w:rPr>
                <w:b w:val="0"/>
                <w:sz w:val="19"/>
              </w:rPr>
              <w:t>128 → 64 → 128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7F8FA"/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0.471942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7F8FA"/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0.061871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7F8FA"/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2.437457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7F8FA"/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36.874023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line="240" w:lineRule="auto"/>
              <w:jc w:val="left"/>
            </w:pPr>
            <w:r>
              <w:rPr>
                <w:b w:val="0"/>
                <w:sz w:val="19"/>
              </w:rPr>
              <w:t>128 → 32 → 128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0.471452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0.061669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2.486132</w:t>
            </w:r>
          </w:p>
        </w:tc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35.244413</w:t>
            </w:r>
          </w:p>
        </w:tc>
      </w:tr>
    </w:tbl>
    <w:p>
      <w:pPr>
        <w:spacing w:after="0"/>
      </w:pPr>
    </w:p>
    <w:p>
      <w:r>
        <w:t>При уменьшении вдвое средняя яркость сохраняется с точностью округления; критерий 2s для неё не выполнен. Контраст снижается на 3.697% (15.425s), энтропия — на 9.298% (56.230s). Практически изменяется только энтропия. Средний PSNR выше результата ×4 на 1.629610 дБ.</w:t>
      </w:r>
    </w:p>
    <w:p>
      <w:r>
        <w:t>Более сильное уменьшение снижает PSNR и контраст, однако энтропия после ×4 выше, чем после ×2, на 0.048675 бит. Энтропия фиксированных интервалов описывает распределение яркости, а не пространственное качество: интерполяция границ создаёт промежуточные значения. Поэтому энтропию нельзя ранжировать как универсальную меру сохранённых деталей.</w:t>
      </w:r>
    </w:p>
    <w:p>
      <w:pPr>
        <w:pStyle w:val="Heading2"/>
      </w:pPr>
      <w:r>
        <w:t>Пять запусков основного воздействия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"/>
        <w:gridCol w:w="1701"/>
        <w:gridCol w:w="1701"/>
        <w:gridCol w:w="1701"/>
        <w:gridCol w:w="1701"/>
        <w:gridCol w:w="1814"/>
      </w:tblGrid>
      <w:tr>
        <w:trPr>
          <w:tblHeader/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8EEF2"/>
          </w:tcPr>
          <w:p>
            <w:pPr>
              <w:spacing w:after="40" w:line="240" w:lineRule="auto"/>
              <w:jc w:val="left"/>
            </w:pPr>
            <w:r>
              <w:rPr>
                <w:b/>
                <w:sz w:val="19"/>
              </w:rPr>
              <w:t>Seed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8EEF2"/>
          </w:tcPr>
          <w:p>
            <w:pPr>
              <w:spacing w:after="40" w:line="240" w:lineRule="auto"/>
              <w:jc w:val="center"/>
            </w:pPr>
            <w:r>
              <w:rPr>
                <w:b/>
                <w:sz w:val="19"/>
              </w:rPr>
              <w:t>Среднее после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8EEF2"/>
          </w:tcPr>
          <w:p>
            <w:pPr>
              <w:spacing w:after="40" w:line="240" w:lineRule="auto"/>
              <w:jc w:val="center"/>
            </w:pPr>
            <w:r>
              <w:rPr>
                <w:b/>
                <w:sz w:val="19"/>
              </w:rPr>
              <w:t>Контраст после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8EEF2"/>
          </w:tcPr>
          <w:p>
            <w:pPr>
              <w:spacing w:after="40" w:line="240" w:lineRule="auto"/>
              <w:jc w:val="center"/>
            </w:pPr>
            <w:r>
              <w:rPr>
                <w:b/>
                <w:sz w:val="19"/>
              </w:rPr>
              <w:t>Энтропия после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8EEF2"/>
          </w:tcPr>
          <w:p>
            <w:pPr>
              <w:spacing w:after="40" w:line="240" w:lineRule="auto"/>
              <w:jc w:val="center"/>
            </w:pPr>
            <w:r>
              <w:rPr>
                <w:b/>
                <w:sz w:val="19"/>
              </w:rPr>
              <w:t>MSE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8EEF2"/>
          </w:tcPr>
          <w:p>
            <w:pPr>
              <w:spacing w:after="40" w:line="240" w:lineRule="auto"/>
              <w:jc w:val="center"/>
            </w:pPr>
            <w:r>
              <w:rPr>
                <w:b/>
                <w:sz w:val="19"/>
              </w:rPr>
              <w:t>PSNR дБ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line="240" w:lineRule="auto"/>
              <w:jc w:val="left"/>
            </w:pPr>
            <w:r>
              <w:rPr>
                <w:b w:val="0"/>
                <w:sz w:val="19"/>
              </w:rPr>
              <w:t>101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0.471380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0.061651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2.470987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2.952e-04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35.298577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7F8FA"/>
          </w:tcPr>
          <w:p>
            <w:pPr>
              <w:spacing w:after="40" w:line="240" w:lineRule="auto"/>
              <w:jc w:val="left"/>
            </w:pPr>
            <w:r>
              <w:rPr>
                <w:b w:val="0"/>
                <w:sz w:val="19"/>
              </w:rPr>
              <w:t>102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7F8FA"/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0.471698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7F8FA"/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0.061698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7F8FA"/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2.499279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7F8FA"/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3.061e-04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7F8FA"/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35.141812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line="240" w:lineRule="auto"/>
              <w:jc w:val="left"/>
            </w:pPr>
            <w:r>
              <w:rPr>
                <w:b w:val="0"/>
                <w:sz w:val="19"/>
              </w:rPr>
              <w:t>103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0.471196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0.061884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2.492604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2.954e-04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35.295650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7F8FA"/>
          </w:tcPr>
          <w:p>
            <w:pPr>
              <w:spacing w:after="40" w:line="240" w:lineRule="auto"/>
              <w:jc w:val="left"/>
            </w:pPr>
            <w:r>
              <w:rPr>
                <w:b w:val="0"/>
                <w:sz w:val="19"/>
              </w:rPr>
              <w:t>104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7F8FA"/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0.471300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7F8FA"/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0.061638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7F8FA"/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2.481791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7F8FA"/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2.955e-04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7F8FA"/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35.294341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line="240" w:lineRule="auto"/>
              <w:jc w:val="left"/>
            </w:pPr>
            <w:r>
              <w:rPr>
                <w:b w:val="0"/>
                <w:sz w:val="19"/>
              </w:rPr>
              <w:t>105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0.471685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0.061476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2.486000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3.026e-04</w:t>
            </w:r>
          </w:p>
        </w:tc>
        <w:tc>
          <w:tcPr>
            <w:tcW w:type="dxa" w:w="181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35.191684</w:t>
            </w:r>
          </w:p>
        </w:tc>
      </w:tr>
    </w:tbl>
    <w:p>
      <w:pPr>
        <w:spacing w:after="0"/>
      </w:pPr>
    </w:p>
    <w:p>
      <w:pPr>
        <w:pStyle w:val="Heading2"/>
      </w:pPr>
      <w:r>
        <w:t>Контроль при отсутствии шума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4"/>
        <w:gridCol w:w="1361"/>
        <w:gridCol w:w="3345"/>
        <w:gridCol w:w="3345"/>
      </w:tblGrid>
      <w:tr>
        <w:trPr>
          <w:tblHeader/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8EEF2"/>
          </w:tcPr>
          <w:p>
            <w:pPr>
              <w:spacing w:after="40" w:line="240" w:lineRule="auto"/>
              <w:jc w:val="left"/>
            </w:pPr>
            <w:r>
              <w:rPr>
                <w:b/>
                <w:sz w:val="19"/>
              </w:rPr>
              <w:t>Шум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8EEF2"/>
          </w:tcPr>
          <w:p>
            <w:pPr>
              <w:spacing w:after="40" w:line="240" w:lineRule="auto"/>
              <w:jc w:val="center"/>
            </w:pPr>
            <w:r>
              <w:rPr>
                <w:b/>
                <w:sz w:val="19"/>
              </w:rPr>
              <w:t>Режим</w:t>
            </w:r>
          </w:p>
        </w:tc>
        <w:tc>
          <w:tcPr>
            <w:tcW w:type="dxa" w:w="33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8EEF2"/>
          </w:tcPr>
          <w:p>
            <w:pPr>
              <w:spacing w:after="40" w:line="240" w:lineRule="auto"/>
              <w:jc w:val="center"/>
            </w:pPr>
            <w:r>
              <w:rPr>
                <w:b/>
                <w:sz w:val="19"/>
              </w:rPr>
              <w:t>Средняя MSE</w:t>
            </w:r>
          </w:p>
        </w:tc>
        <w:tc>
          <w:tcPr>
            <w:tcW w:type="dxa" w:w="33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E8EEF2"/>
          </w:tcPr>
          <w:p>
            <w:pPr>
              <w:spacing w:after="40" w:line="240" w:lineRule="auto"/>
              <w:jc w:val="center"/>
            </w:pPr>
            <w:r>
              <w:rPr>
                <w:b/>
                <w:sz w:val="19"/>
              </w:rPr>
              <w:t>Средний PSNR дБ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line="240" w:lineRule="auto"/>
              <w:jc w:val="left"/>
            </w:pPr>
            <w:r>
              <w:rPr>
                <w:b w:val="0"/>
                <w:sz w:val="19"/>
              </w:rPr>
              <w:t>0.02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×2</w:t>
            </w:r>
          </w:p>
        </w:tc>
        <w:tc>
          <w:tcPr>
            <w:tcW w:type="dxa" w:w="33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0.000205413</w:t>
            </w:r>
          </w:p>
        </w:tc>
        <w:tc>
          <w:tcPr>
            <w:tcW w:type="dxa" w:w="33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36.874023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7F8FA"/>
          </w:tcPr>
          <w:p>
            <w:pPr>
              <w:spacing w:after="40" w:line="240" w:lineRule="auto"/>
              <w:jc w:val="left"/>
            </w:pPr>
            <w:r>
              <w:rPr>
                <w:b w:val="0"/>
                <w:sz w:val="19"/>
              </w:rPr>
              <w:t>0.02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7F8FA"/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×4</w:t>
            </w:r>
          </w:p>
        </w:tc>
        <w:tc>
          <w:tcPr>
            <w:tcW w:type="dxa" w:w="33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7F8FA"/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0.000298957</w:t>
            </w:r>
          </w:p>
        </w:tc>
        <w:tc>
          <w:tcPr>
            <w:tcW w:type="dxa" w:w="33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7F8FA"/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35.244413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line="240" w:lineRule="auto"/>
              <w:jc w:val="left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×2</w:t>
            </w:r>
          </w:p>
        </w:tc>
        <w:tc>
          <w:tcPr>
            <w:tcW w:type="dxa" w:w="33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0.000057993</w:t>
            </w:r>
          </w:p>
        </w:tc>
        <w:tc>
          <w:tcPr>
            <w:tcW w:type="dxa" w:w="33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42.366227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7F8FA"/>
          </w:tcPr>
          <w:p>
            <w:pPr>
              <w:spacing w:after="40" w:line="240" w:lineRule="auto"/>
              <w:jc w:val="left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7F8FA"/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×4</w:t>
            </w:r>
          </w:p>
        </w:tc>
        <w:tc>
          <w:tcPr>
            <w:tcW w:type="dxa" w:w="33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7F8FA"/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0.000114540</w:t>
            </w:r>
          </w:p>
        </w:tc>
        <w:tc>
          <w:tcPr>
            <w:tcW w:type="dxa" w:w="33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7F8FA"/>
          </w:tcPr>
          <w:p>
            <w:pPr>
              <w:spacing w:after="40" w:line="240" w:lineRule="auto"/>
              <w:jc w:val="center"/>
            </w:pPr>
            <w:r>
              <w:rPr>
                <w:b w:val="0"/>
                <w:sz w:val="19"/>
              </w:rPr>
              <w:t>39.410417</w:t>
            </w:r>
          </w:p>
        </w:tc>
      </w:tr>
    </w:tbl>
    <w:p>
      <w:pPr>
        <w:spacing w:after="0"/>
      </w:pPr>
    </w:p>
    <w:p>
      <w:r>
        <w:t>Без шума ошибка снижается, но не исчезает; ×4 по-прежнему даёт худший PSNR. Это подтверждает вклад структуры сцены, в том числе резкой границы круга, а не только сглаживания шума. При noise=0 все seed дают одинаковые данные и s=0: критерий |Δ|/s здесь не применяется. Эта серия служит диагностикой, а не пятью независимыми наблюдениями.</w:t>
      </w:r>
    </w:p>
    <w:p>
      <w:pPr>
        <w:pStyle w:val="Heading1"/>
        <w:pageBreakBefore/>
      </w:pPr>
      <w:r>
        <w:t>5 Анализ ограничений и вывод</w:t>
      </w:r>
    </w:p>
    <w:p>
      <w:pPr>
        <w:pStyle w:val="Heading2"/>
      </w:pPr>
      <w:r>
        <w:t>Чувствительность к практическому допуску</w:t>
      </w:r>
    </w:p>
    <w:p>
      <w:r>
        <w:t>При исходном пороге 5% практически значима только энтропия. Для проверки чувствительности, без изменения основного решения, при пороге 3% значимы контраст и энтропия; при 10% ни одна из трёх метрик его не пересекает. Средняя яркость сдвинулась лишь на 0.104%. При PSNR-пороге 30 дБ оба режима допустимы; при более строгом 36 дБ режим ×4 пересёк бы порог, а ×2 — нет. Поэтому порог должен следовать из задачи и фиксироваться до расчёта.</w:t>
      </w:r>
    </w:p>
    <w:p>
      <w:pPr>
        <w:pStyle w:val="Heading2"/>
      </w:pPr>
      <w:r>
        <w:t>Границы интерпретации</w:t>
      </w:r>
    </w:p>
    <w:p>
      <w:r>
        <w:t>Критерий 2s сравнивает сдвиг с вариативностью базовой сцены. Он не учитывает распределение парных разностей, не задаёт уровень ошибки первого рода и не является формальным тестом с p&lt;0.05. В отчёте «статистически значимо» означает только выполнение учебного критерия. Пять seed меняют реализацию шума одной сцены, а не представляют выборку из разных изображений.</w:t>
      </w:r>
    </w:p>
    <w:p>
      <w:r>
        <w:t>Вывод ограничен синтетической сценой и штатной imresize с параметрами по умолчанию в данной версии Images. Другие изображения, интерполяция, шум или границы изменят результат. Глобальные среднее, std и энтропия могут скрыть локальную потерю деталей; PSNR измеряет численное отличие и не оценивает красоту или читаемость текста. Фиксированная разбивка гистограммы влияет на энтропию.</w:t>
      </w:r>
    </w:p>
    <w:p>
      <w:r>
        <w:t>Контроль без шума показал ненулевые потери на структуре сцены. Более сильное уменьшение не обеспечило монотонного изменения энтропии: она зависит от перераспределения значений по интервалам. Для следующей проверки можно взять собственную фотографию тестовой таблицы с тонкими линиями и текстом, подтвердить авторство, сохранить оригинал и повторить оба масштаба при тех же критериях; отдельно оценить читаемость деталей.</w:t>
      </w:r>
    </w:p>
    <w:p>
      <w:pPr>
        <w:pStyle w:val="Heading2"/>
      </w:pPr>
      <w:r>
        <w:t>Проверки выполнения</w:t>
      </w:r>
    </w:p>
    <w:p>
      <w:r>
        <w:t>Подтверждены диапазон [0,1], размер 32×32 после уменьшения, возврат 128×128, совпадение двух хешей, численное совпадение способов яркости и воспроизведение демо. Независимый verify_results.py пересчитал сводку из CSV, хеши Float64 и PSNR по сохранённым массивам; RESULT PASS. Библиотека преподавателя совпала с исходником по байтам. Исполненный ngscript содержит сохранённый stdout и не содержит ошибок.</w:t>
      </w:r>
    </w:p>
    <w:p>
      <w:pPr>
        <w:pStyle w:val="Heading2"/>
      </w:pPr>
      <w:r>
        <w:t>Вывод</w:t>
      </w:r>
    </w:p>
    <w:p>
      <w:r>
        <w:t>Предварительная гипотеза подтверждена: средняя яркость меняется слабо, контраст и энтропия снижаются, а уменьшение вчетверо даёт меньший PSNR, чем вдвое. В варианте 3 все три метрики пересекают учебный порог 2s, но только снижение энтропии на 7.487% превышает практический порог 5%. Средний PSNR 35.244413 дБ остаётся выше 30 дБ. Возврат исходного размера не восстанавливает утраченные детали; оценку качества следует дополнять осмотром границ и деталей.</w:t>
      </w:r>
    </w:p>
    <w:p>
      <w:pPr>
        <w:pStyle w:val="Heading1"/>
        <w:pageBreakBefore/>
      </w:pPr>
      <w:r>
        <w:t>6 Контрольные вопросы</w:t>
      </w:r>
    </w:p>
    <w:p>
      <w:pPr>
        <w:pStyle w:val="Heading2"/>
      </w:pPr>
      <w:r>
        <w:t>1 Объём массива</w:t>
      </w:r>
    </w:p>
    <w:p>
      <w:r>
        <w:t>256×256×3×8 = 1 572 864 байт для RGB{Float64}. RGB{N0f8} занимает 196 608 байт, то есть в 8 раз меньше. Это полезные данные массива, а не размер PNG на диске и не полный расход памяти со служебными структурами.</w:t>
      </w:r>
    </w:p>
    <w:p>
      <w:pPr>
        <w:pStyle w:val="Heading2"/>
      </w:pPr>
      <w:r>
        <w:t>2 Два способа яркости</w:t>
      </w:r>
    </w:p>
    <w:p>
      <w:r>
        <w:t>Gray использует коэффициенты с иной внутренней точностью и порядком арифметики; Float64 также имеет конечную точность. Поэтому побитовое совпадение не гарантируется. Сравнивать следует максимум абсолютного отклонения или isapprox с заранее заданным atol=1e-7, rtol=0. SHA применяется к повтору одного и того же способа расчёта.</w:t>
      </w:r>
    </w:p>
    <w:p>
      <w:pPr>
        <w:pStyle w:val="Heading2"/>
      </w:pPr>
      <w:r>
        <w:t>3 PSNR</w:t>
      </w:r>
    </w:p>
    <w:p>
      <w:r>
        <w:t>При MSE=4×10⁻⁴: 10log10(2500)=33.9794 дБ. При уменьшении MSE вдвое PSNR возрастает на 10log10(2)=3.0103 дБ, до 36.9897 дБ.</w:t>
      </w:r>
    </w:p>
    <w:p>
      <w:pPr>
        <w:pStyle w:val="Heading2"/>
      </w:pPr>
      <w:r>
        <w:t>4 Энтропия после 4 бит</w:t>
      </w:r>
    </w:p>
    <w:p>
      <w:r>
        <w:t>Возможны только 16 значений; в гистограмме из 32 интервалов не более 16 ненулевых частот. H≤log2(16)=4 бит, равенство достигается при одинаковых вероятностях всех 16 уровней.</w:t>
      </w:r>
    </w:p>
    <w:p>
      <w:pPr>
        <w:pStyle w:val="Heading2"/>
      </w:pPr>
      <w:r>
        <w:t>5 Малый разброс</w:t>
      </w:r>
    </w:p>
    <w:p>
      <w:r>
        <w:t>Между seed меняется только слабый шум, а структура сцены остаётся прежней. Метрики усредняют 16 384 пикселя, поэтому их разброс мал. Даже небольшой устойчивый сдвиг может превысить 2s. Это учебная эвристика, а не p-значение и не доказательство визуальной важности.</w:t>
      </w:r>
    </w:p>
    <w:p>
      <w:pPr>
        <w:pStyle w:val="Heading1"/>
        <w:pageBreakBefore/>
      </w:pPr>
      <w:r>
        <w:t>6 Контрольные вопросы продолжение</w:t>
      </w:r>
    </w:p>
    <w:p>
      <w:pPr>
        <w:pStyle w:val="Heading2"/>
      </w:pPr>
      <w:r>
        <w:t>6 Два вида значимости</w:t>
      </w:r>
    </w:p>
    <w:p>
      <w:r>
        <w:t>Чисто числовой пример: Δ=0.001 при s=0.0001 превышает 2s, но составляет лишь 0.2% от базовой метрики 0.5 и укладывается в допуск 5%. Обратный пример: Δ=0.04 при s=0.03 составляет 8% от 0.5, но не превышает 2s. Эти примеры иллюстративные; результаты лабораторной рассматриваются отдельно.</w:t>
      </w:r>
    </w:p>
    <w:p>
      <w:pPr>
        <w:pStyle w:val="Heading2"/>
      </w:pPr>
      <w:r>
        <w:t>7 Гамма и растяжение</w:t>
      </w:r>
    </w:p>
    <w:p>
      <w:r>
        <w:t>Растяжение линейно переводит исходный диапазон в [0,1]. Гамма x^γ действует нелинейно: при γ=0.5 светлеют промежуточные значения, а расстояния между уровнями меняются неодинаково. При фиксированных интервалах гистограммы обе операции могут менять число отсчётов в интервалах и энтропию.</w:t>
      </w:r>
    </w:p>
    <w:p>
      <w:pPr>
        <w:pStyle w:val="Heading2"/>
      </w:pPr>
      <w:r>
        <w:t>8 Уменьшение и возврат</w:t>
      </w:r>
    </w:p>
    <w:p>
      <w:r>
        <w:t>При уменьшении несколько исходных отсчётов заменяются меньшим числом значений. Разные оригиналы могут дать одинаковый уменьшенный массив, поэтому единственное восстановление оригинала невозможно. Интерполяция строит новые значения из сохранённых; потеря деталей — следствие операции, а не сама по себе ошибка алгоритма.</w:t>
      </w:r>
    </w:p>
    <w:p>
      <w:pPr>
        <w:pStyle w:val="Heading2"/>
      </w:pPr>
      <w:r>
        <w:t>9 Паспорт</w:t>
      </w:r>
    </w:p>
    <w:p>
      <w:r>
        <w:t>Нужны дата, версия Engee и Julia, версии пакетов, неизменённая библиотека и её хеш, параметры сцены, все seed, способ яркости, порядок байтов и элементов хеша, размеры уменьшения и возврата, число интервалов, формулы метрик, статистический критерий и заранее записанный практический допуск. Также нужны код, исходные метрики и артефакты.</w:t>
      </w:r>
    </w:p>
    <w:p>
      <w:pPr>
        <w:pStyle w:val="Heading2"/>
      </w:pPr>
      <w:r>
        <w:t>10 Другой seed</w:t>
      </w:r>
    </w:p>
    <w:p>
      <w:r>
        <w:t>Изменится реализация шума, контрольная сумма и немного метрики; структура сцены сохранится. Сначала проверяют seed, параметры, генератор MersenneTwister, версии и способ яркости. При одном и том же seed повтор должен дать одинаковый хеш; для нового seed одинаковый хеш не ожидается. Затем сравнивают с разбросом серии, не меняя пороги задним числом.</w:t>
        <w:br/>
      </w:r>
    </w:p>
    <w:p>
      <w:pPr>
        <w:pStyle w:val="Heading1"/>
        <w:pageBreakBefore/>
      </w:pPr>
      <w:r>
        <w:t>7 Паспорт и комплект для сдачи</w:t>
      </w:r>
    </w:p>
    <w:p>
      <w:r>
        <w:t>Студент — Власюк Данил Витальевич, Т26ИИКТ-МИК11. Вариант 3. Дата выполнения — 07.10.2026, Europe/Moscow. Предварительная запись — 20:23:23 MSK; расчёт — 20:32:24…20:32:44 MSK. Серверное время вывода на три часа меньше московского.</w:t>
      </w:r>
    </w:p>
    <w:p>
      <w:r>
        <w:t>Среда — Engee 26.9.2-H4, Julia 1.12.4, Linux x86_64-linux-gnu. Images 0.26.2, Plots 1.41.6; Random, Statistics, SHA, TOML, Tar, Dates, InteractiveUtils — стандартные библиотеки Julia. Автоматические метаданные ngscript указывают IJulia 1.9.3; фактическая версия 1.12.4 подтверждена VERSION и versioninfo в сохранённом stdout.</w:t>
      </w:r>
    </w:p>
    <w:p>
      <w:r>
        <w:t>Исходная библиотека lab03_lib.jl от 19.09.2026 — 5027 байт, без изменений. SHA-256:</w:t>
      </w:r>
    </w:p>
    <w:p>
      <w:pPr>
        <w:spacing w:line="240" w:lineRule="auto" w:after="160"/>
      </w:pPr>
      <w:r>
        <w:rPr>
          <w:rFonts w:ascii="Courier New" w:hAnsi="Courier New"/>
          <w:sz w:val="18"/>
        </w:rPr>
        <w:t>cd1622643e7cfe7cc01bb7d8067e4802</w:t>
        <w:br/>
        <w:t>a76f6a76e9a6833ba4c09c84bb9fa62a</w:t>
      </w:r>
    </w:p>
    <w:p>
      <w:r>
        <w:t>Параметры сцены: n=128, lo=0.15, hi=0.85, noise=0.02, checker=0. Seed 101…105, локальный MersenneTwister. Основная цепочка 128 → 32 → 128; сравнительная 128 → 64 → 128. Гистограмма — 32 равных интервала [0,1], индекс min(32,max(1,ceil(Int,v*32))). Яркость Gray Float64; статистический критерий |Δ|&gt;2s; практические пороги 5% и 30 дБ.</w:t>
      </w:r>
    </w:p>
    <w:p>
      <w:r>
        <w:t>Контрольная сумма яркости seed 101 и повтор равны. Полный хеш приведён на странице результатов воспроизводимости и в passport.json. Байтовая схема — Float64 IEEE754, little-endian, vec Julia по столбцам. Изображения сохранены в N0f8 только для просмотра; метрики рассчитаны по Float64. Демонстрация воспроизведена. Итоговая проверка — RESULT PASS.</w:t>
      </w:r>
    </w:p>
    <w:p>
      <w:pPr>
        <w:pStyle w:val="Heading2"/>
      </w:pPr>
      <w:r>
        <w:t>Архив артефактов</w:t>
      </w:r>
    </w:p>
    <w:p>
      <w:r>
        <w:t>ЛР03_Вариант_3_Сдача.zip лежит в папке LR3 рядом с README.md. Облачная папка — /user/AI_in_creative_media/LR03. Сдаваемый комплект содержит этот отчёт, исполняемый LR03_3.ngscript с stdout, LR03_3.jl и lab03_lib.jl, PNG до и после, гистограммы, CSV по seed и сводку, исходные Float64, паспорт, гипотезу до запуска и журнал проверки. Полный паспорт доступен в reports/passport.md и reports/passport.json.</w:t>
      </w:r>
    </w:p>
    <w:p>
      <w:pPr>
        <w:spacing w:line="240" w:lineRule="auto" w:after="160"/>
      </w:pPr>
      <w:r>
        <w:rPr>
          <w:rFonts w:ascii="Courier New" w:hAnsi="Courier New"/>
          <w:sz w:val="18"/>
        </w:rPr>
        <w:t>В Engee из папки с исходниками:</w:t>
        <w:br/>
        <w:t>include("LR03_3.jl")</w:t>
        <w:br/>
        <w:br/>
        <w:t>Независимая проверка локально из LR3:</w:t>
        <w:br/>
        <w:t>python3 scripts/verify_results.py</w:t>
      </w:r>
    </w:p>
    <w:p>
      <w:pPr>
        <w:pStyle w:val="Heading2"/>
      </w:pPr>
      <w:r>
        <w:t>Источники</w:t>
      </w:r>
    </w:p>
    <w:p>
      <w:r>
        <w:t>1. Методические указания «Лабораторная работа № 3. Подготовка изображений и визуализация в Engee», предоставленный DOCX; разделы 2–9.</w:t>
        <w:br/>
        <w:t>2. Архив преподавателя: lab03_lib.jl, variants_lr03.json, журнал демо от 19.09.2026.</w:t>
        <w:br/>
        <w:t>3. Собственные результаты Engee от 07.10.2026: per_seed.csv, summary.csv, environment_and_results.toml, versioninfo.txt и сохранённый вывод LR03_3.ngscript.</w:t>
      </w:r>
    </w:p>
    <w:sectPr w:rsidR="00FC693F" w:rsidRPr="0006063C" w:rsidSect="00034616">
      <w:footerReference w:type="default" r:id="rId12"/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Times New Roman" w:hAnsi="Times New Roman" w:eastAsia="Times New Roman" w:cs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cstheme="majorBidi" w:ascii="Times New Roman" w:hAnsi="Times New Roman" w:eastAsia="Times New Roman" w:cs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cstheme="majorBidi"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cstheme="majorBidi" w:ascii="Times New Roman" w:hAnsi="Times New Roman" w:eastAsia="Times New Roman" w:cs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cstheme="majorBidi" w:ascii="Times New Roman" w:hAnsi="Times New Roman" w:eastAsia="Times New Roman" w:cs="Times New Roman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</w:pPr>
    <w:rPr>
      <w:rFonts w:cstheme="majorBidi"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3 Подготовка изображений и визуализация в Engee Вариант 3</dc:title>
  <dc:subject/>
  <dc:creator>Власюк Данил Витальевич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