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DD1CE" w14:textId="77777777" w:rsidR="00F175DC" w:rsidRPr="00776B14" w:rsidRDefault="00000000">
      <w:pPr>
        <w:spacing w:after="80"/>
        <w:rPr>
          <w:rFonts w:ascii="Times New Roman" w:hAnsi="Times New Roman" w:cs="Times New Roman"/>
        </w:rPr>
      </w:pPr>
      <w:r w:rsidRPr="00776B14">
        <w:rPr>
          <w:rFonts w:ascii="Times New Roman" w:hAnsi="Times New Roman" w:cs="Times New Roman"/>
          <w:sz w:val="18"/>
          <w:szCs w:val="18"/>
        </w:rPr>
        <w:t>Rotterdam School of Management  |  Erasmus University</w:t>
      </w:r>
    </w:p>
    <w:p w14:paraId="1396BC28" w14:textId="77777777" w:rsidR="00F175DC" w:rsidRPr="00776B14" w:rsidRDefault="00000000">
      <w:pPr>
        <w:pStyle w:val="Heading1"/>
        <w:spacing w:before="60" w:after="60"/>
        <w:rPr>
          <w:rFonts w:ascii="Times New Roman" w:hAnsi="Times New Roman" w:cs="Times New Roman"/>
          <w:b w:val="0"/>
          <w:bCs w:val="0"/>
          <w:color w:val="auto"/>
        </w:rPr>
      </w:pPr>
      <w:r w:rsidRPr="00776B14">
        <w:rPr>
          <w:rFonts w:ascii="Times New Roman" w:hAnsi="Times New Roman" w:cs="Times New Roman"/>
          <w:b w:val="0"/>
          <w:bCs w:val="0"/>
          <w:color w:val="auto"/>
          <w:sz w:val="40"/>
          <w:szCs w:val="40"/>
        </w:rPr>
        <w:t>GenAI Usage Logbook</w:t>
      </w:r>
    </w:p>
    <w:p w14:paraId="633A83D2" w14:textId="77777777" w:rsidR="00F175DC" w:rsidRPr="00776B14" w:rsidRDefault="00000000">
      <w:pPr>
        <w:pStyle w:val="Heading2"/>
        <w:rPr>
          <w:rFonts w:ascii="Times New Roman" w:hAnsi="Times New Roman" w:cs="Times New Roman"/>
          <w:b w:val="0"/>
          <w:bCs w:val="0"/>
          <w:color w:val="auto"/>
        </w:rPr>
      </w:pPr>
      <w:r w:rsidRPr="00776B14">
        <w:rPr>
          <w:rFonts w:ascii="Times New Roman" w:hAnsi="Times New Roman" w:cs="Times New Roman"/>
          <w:b w:val="0"/>
          <w:bCs w:val="0"/>
          <w:color w:val="auto"/>
        </w:rPr>
        <w:t>Description of GenAI Usage (all interactions)</w:t>
      </w:r>
    </w:p>
    <w:p w14:paraId="56DFED40" w14:textId="181FF88B" w:rsidR="00F175DC" w:rsidRPr="00776B14" w:rsidRDefault="00000000">
      <w:pPr>
        <w:spacing w:after="120"/>
        <w:rPr>
          <w:rFonts w:ascii="Times New Roman" w:hAnsi="Times New Roman" w:cs="Times New Roman"/>
        </w:rPr>
      </w:pPr>
      <w:r w:rsidRPr="00776B14">
        <w:rPr>
          <w:rFonts w:ascii="Times New Roman" w:hAnsi="Times New Roman" w:cs="Times New Roman"/>
          <w:sz w:val="18"/>
          <w:szCs w:val="18"/>
        </w:rPr>
        <w:t>Entries shaded in amber involve non-EUR licensed tools (see note above</w:t>
      </w:r>
    </w:p>
    <w:tbl>
      <w:tblPr>
        <w:tblW w:w="152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8"/>
        <w:gridCol w:w="1544"/>
        <w:gridCol w:w="12267"/>
      </w:tblGrid>
      <w:tr w:rsidR="00E24E26" w:rsidRPr="00BD0C62" w14:paraId="44FE9922" w14:textId="77777777" w:rsidTr="00E24E26">
        <w:tblPrEx>
          <w:tblCellMar>
            <w:top w:w="0" w:type="dxa"/>
            <w:bottom w:w="0" w:type="dxa"/>
          </w:tblCellMar>
        </w:tblPrEx>
        <w:trPr>
          <w:tblHeader/>
        </w:trPr>
        <w:tc>
          <w:tcPr>
            <w:tcW w:w="1488" w:type="dxa"/>
            <w:tcBorders>
              <w:top w:val="single" w:sz="1" w:space="0" w:color="AAAAAA"/>
              <w:left w:val="single" w:sz="1" w:space="0" w:color="AAAAAA"/>
              <w:bottom w:val="single" w:sz="1" w:space="0" w:color="AAAAAA"/>
              <w:right w:val="single" w:sz="1" w:space="0" w:color="AAAAAA"/>
            </w:tcBorders>
            <w:shd w:val="clear" w:color="auto" w:fill="1F4E79"/>
            <w:tcMar>
              <w:top w:w="80" w:type="dxa"/>
              <w:left w:w="140" w:type="dxa"/>
              <w:bottom w:w="80" w:type="dxa"/>
              <w:right w:w="100" w:type="dxa"/>
            </w:tcMar>
          </w:tcPr>
          <w:p w14:paraId="5E46CC65" w14:textId="77777777" w:rsidR="00E24E26" w:rsidRPr="00BD0C62" w:rsidRDefault="00E24E26">
            <w:pPr>
              <w:spacing w:before="20" w:after="20"/>
              <w:rPr>
                <w:rFonts w:ascii="Times New Roman" w:hAnsi="Times New Roman" w:cs="Times New Roman"/>
              </w:rPr>
            </w:pPr>
            <w:r w:rsidRPr="00BD0C62">
              <w:rPr>
                <w:rFonts w:ascii="Times New Roman" w:hAnsi="Times New Roman" w:cs="Times New Roman"/>
                <w:b/>
                <w:bCs/>
                <w:color w:val="FFFFFF"/>
                <w:sz w:val="18"/>
                <w:szCs w:val="18"/>
              </w:rPr>
              <w:t>Tool / Version</w:t>
            </w:r>
          </w:p>
        </w:tc>
        <w:tc>
          <w:tcPr>
            <w:tcW w:w="1544" w:type="dxa"/>
            <w:tcBorders>
              <w:top w:val="single" w:sz="1" w:space="0" w:color="AAAAAA"/>
              <w:left w:val="single" w:sz="1" w:space="0" w:color="AAAAAA"/>
              <w:bottom w:val="single" w:sz="1" w:space="0" w:color="AAAAAA"/>
              <w:right w:val="single" w:sz="1" w:space="0" w:color="AAAAAA"/>
            </w:tcBorders>
            <w:shd w:val="clear" w:color="auto" w:fill="1F4E79"/>
            <w:tcMar>
              <w:top w:w="80" w:type="dxa"/>
              <w:left w:w="140" w:type="dxa"/>
              <w:bottom w:w="80" w:type="dxa"/>
              <w:right w:w="100" w:type="dxa"/>
            </w:tcMar>
          </w:tcPr>
          <w:p w14:paraId="1D416469" w14:textId="77777777" w:rsidR="00E24E26" w:rsidRPr="00BD0C62" w:rsidRDefault="00E24E26">
            <w:pPr>
              <w:spacing w:before="20" w:after="20"/>
              <w:rPr>
                <w:rFonts w:ascii="Times New Roman" w:hAnsi="Times New Roman" w:cs="Times New Roman"/>
              </w:rPr>
            </w:pPr>
            <w:r w:rsidRPr="00BD0C62">
              <w:rPr>
                <w:rFonts w:ascii="Times New Roman" w:hAnsi="Times New Roman" w:cs="Times New Roman"/>
                <w:b/>
                <w:bCs/>
                <w:color w:val="FFFFFF"/>
                <w:sz w:val="18"/>
                <w:szCs w:val="18"/>
              </w:rPr>
              <w:t>Purpose</w:t>
            </w:r>
          </w:p>
        </w:tc>
        <w:tc>
          <w:tcPr>
            <w:tcW w:w="12267" w:type="dxa"/>
            <w:tcBorders>
              <w:top w:val="single" w:sz="1" w:space="0" w:color="AAAAAA"/>
              <w:left w:val="single" w:sz="1" w:space="0" w:color="AAAAAA"/>
              <w:bottom w:val="single" w:sz="1" w:space="0" w:color="AAAAAA"/>
              <w:right w:val="single" w:sz="1" w:space="0" w:color="AAAAAA"/>
            </w:tcBorders>
            <w:shd w:val="clear" w:color="auto" w:fill="1F4E79"/>
            <w:tcMar>
              <w:top w:w="80" w:type="dxa"/>
              <w:left w:w="140" w:type="dxa"/>
              <w:bottom w:w="80" w:type="dxa"/>
              <w:right w:w="100" w:type="dxa"/>
            </w:tcMar>
          </w:tcPr>
          <w:p w14:paraId="70B5E4F6" w14:textId="77777777" w:rsidR="00E24E26" w:rsidRPr="00BD0C62" w:rsidRDefault="00E24E26">
            <w:pPr>
              <w:spacing w:before="20" w:after="20"/>
              <w:rPr>
                <w:rFonts w:ascii="Times New Roman" w:hAnsi="Times New Roman" w:cs="Times New Roman"/>
              </w:rPr>
            </w:pPr>
            <w:r w:rsidRPr="00BD0C62">
              <w:rPr>
                <w:rFonts w:ascii="Times New Roman" w:hAnsi="Times New Roman" w:cs="Times New Roman"/>
                <w:b/>
                <w:bCs/>
                <w:color w:val="FFFFFF"/>
                <w:sz w:val="18"/>
                <w:szCs w:val="18"/>
              </w:rPr>
              <w:t>Description of Interaction (incl. prompt summary &amp; output use)</w:t>
            </w:r>
          </w:p>
        </w:tc>
      </w:tr>
      <w:tr w:rsidR="00E24E26" w:rsidRPr="00BD0C62" w14:paraId="154EE74A" w14:textId="77777777" w:rsidTr="00E24E26">
        <w:tblPrEx>
          <w:tblCellMar>
            <w:top w:w="0" w:type="dxa"/>
            <w:bottom w:w="0" w:type="dxa"/>
          </w:tblCellMar>
        </w:tblPrEx>
        <w:tc>
          <w:tcPr>
            <w:tcW w:w="1488"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00" w:type="dxa"/>
            </w:tcMar>
          </w:tcPr>
          <w:p w14:paraId="2BD50EBF" w14:textId="77777777" w:rsidR="00E24E26" w:rsidRPr="00BD0C62" w:rsidRDefault="00E24E26">
            <w:pPr>
              <w:spacing w:before="10" w:after="10"/>
              <w:rPr>
                <w:rFonts w:ascii="Times New Roman" w:hAnsi="Times New Roman" w:cs="Times New Roman"/>
              </w:rPr>
            </w:pPr>
            <w:r w:rsidRPr="00BD0C62">
              <w:rPr>
                <w:rFonts w:ascii="Times New Roman" w:hAnsi="Times New Roman" w:cs="Times New Roman"/>
                <w:color w:val="000000"/>
                <w:sz w:val="17"/>
                <w:szCs w:val="17"/>
              </w:rPr>
              <w:t>Consensus.ai</w:t>
            </w:r>
          </w:p>
          <w:p w14:paraId="4FDD3529" w14:textId="46C35FD4" w:rsidR="00E24E26" w:rsidRPr="00BD0C62" w:rsidRDefault="00E24E26">
            <w:pPr>
              <w:spacing w:before="10" w:after="10"/>
              <w:rPr>
                <w:rFonts w:ascii="Times New Roman" w:hAnsi="Times New Roman" w:cs="Times New Roman"/>
              </w:rPr>
            </w:pPr>
          </w:p>
        </w:tc>
        <w:tc>
          <w:tcPr>
            <w:tcW w:w="1544"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00" w:type="dxa"/>
            </w:tcMar>
          </w:tcPr>
          <w:p w14:paraId="37D96E49" w14:textId="77777777" w:rsidR="00E24E26" w:rsidRPr="00BD0C62" w:rsidRDefault="00E24E26">
            <w:pPr>
              <w:spacing w:before="20" w:after="20"/>
              <w:rPr>
                <w:rFonts w:ascii="Times New Roman" w:hAnsi="Times New Roman" w:cs="Times New Roman"/>
              </w:rPr>
            </w:pPr>
            <w:r w:rsidRPr="00BD0C62">
              <w:rPr>
                <w:rFonts w:ascii="Times New Roman" w:hAnsi="Times New Roman" w:cs="Times New Roman"/>
                <w:color w:val="000000"/>
                <w:sz w:val="17"/>
                <w:szCs w:val="17"/>
              </w:rPr>
              <w:t>First-round literature search</w:t>
            </w:r>
          </w:p>
        </w:tc>
        <w:tc>
          <w:tcPr>
            <w:tcW w:w="12267"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00" w:type="dxa"/>
            </w:tcMar>
          </w:tcPr>
          <w:p w14:paraId="2B68BB57" w14:textId="77777777" w:rsidR="00E24E26" w:rsidRPr="00BD0C62" w:rsidRDefault="00E24E26">
            <w:pPr>
              <w:spacing w:before="20" w:after="30"/>
              <w:rPr>
                <w:rFonts w:ascii="Times New Roman" w:hAnsi="Times New Roman" w:cs="Times New Roman"/>
              </w:rPr>
            </w:pPr>
            <w:r w:rsidRPr="00BD0C62">
              <w:rPr>
                <w:rFonts w:ascii="Times New Roman" w:hAnsi="Times New Roman" w:cs="Times New Roman"/>
                <w:color w:val="000000"/>
                <w:sz w:val="17"/>
                <w:szCs w:val="17"/>
              </w:rPr>
              <w:t>Consensus.ai was used for semantic search to identify potentially relevant papers on: heterogeneous treatment effect estimation (S/T/X-learners, causal forests), missing data methods in causal inference (CCA, mean-mode, MICE), and B2B CRM conversion modelling.</w:t>
            </w:r>
          </w:p>
          <w:p w14:paraId="6BE7C3C2" w14:textId="77777777" w:rsidR="00E24E26" w:rsidRPr="00BD0C62" w:rsidRDefault="00E24E26">
            <w:pPr>
              <w:spacing w:before="20" w:after="30"/>
              <w:rPr>
                <w:rFonts w:ascii="Times New Roman" w:hAnsi="Times New Roman" w:cs="Times New Roman"/>
              </w:rPr>
            </w:pPr>
            <w:r w:rsidRPr="00BD0C62">
              <w:rPr>
                <w:rFonts w:ascii="Times New Roman" w:hAnsi="Times New Roman" w:cs="Times New Roman"/>
                <w:color w:val="000000"/>
                <w:sz w:val="17"/>
                <w:szCs w:val="17"/>
              </w:rPr>
              <w:t>Example queries: 'meta-learners CATE estimation machine learning', 'causal forest Wager Athey', 'missing at random imputation simulation study', 'B2B quote conversion prediction'.</w:t>
            </w:r>
          </w:p>
          <w:p w14:paraId="354DCA6F" w14:textId="77777777" w:rsidR="00E24E26" w:rsidRPr="00BD0C62" w:rsidRDefault="00E24E26">
            <w:pPr>
              <w:spacing w:before="20" w:after="30"/>
              <w:rPr>
                <w:rFonts w:ascii="Times New Roman" w:hAnsi="Times New Roman" w:cs="Times New Roman"/>
              </w:rPr>
            </w:pPr>
            <w:r w:rsidRPr="00BD0C62">
              <w:rPr>
                <w:rFonts w:ascii="Times New Roman" w:hAnsi="Times New Roman" w:cs="Times New Roman"/>
                <w:color w:val="000000"/>
                <w:sz w:val="17"/>
                <w:szCs w:val="17"/>
              </w:rPr>
              <w:t>Consensus.ai returned ranked paper suggestions only. All papers were retrieved in full via the EUR library / Google Scholar and independently read by the student. Only independently verified sources appear in the thesis reference list. No output was reproduced.</w:t>
            </w:r>
          </w:p>
        </w:tc>
      </w:tr>
      <w:tr w:rsidR="00E24E26" w:rsidRPr="00BD0C62" w14:paraId="575D02F7" w14:textId="77777777" w:rsidTr="00E24E26">
        <w:tblPrEx>
          <w:tblCellMar>
            <w:top w:w="0" w:type="dxa"/>
            <w:bottom w:w="0" w:type="dxa"/>
          </w:tblCellMar>
        </w:tblPrEx>
        <w:tc>
          <w:tcPr>
            <w:tcW w:w="1488"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00" w:type="dxa"/>
            </w:tcMar>
          </w:tcPr>
          <w:p w14:paraId="67809301" w14:textId="77777777" w:rsidR="00E24E26" w:rsidRPr="00BD0C62" w:rsidRDefault="00E24E26">
            <w:pPr>
              <w:spacing w:before="10" w:after="10"/>
              <w:rPr>
                <w:rFonts w:ascii="Times New Roman" w:hAnsi="Times New Roman" w:cs="Times New Roman"/>
              </w:rPr>
            </w:pPr>
            <w:r w:rsidRPr="00BD0C62">
              <w:rPr>
                <w:rFonts w:ascii="Times New Roman" w:hAnsi="Times New Roman" w:cs="Times New Roman"/>
                <w:color w:val="000000"/>
                <w:sz w:val="17"/>
                <w:szCs w:val="17"/>
              </w:rPr>
              <w:t>Claude.ai</w:t>
            </w:r>
          </w:p>
          <w:p w14:paraId="4A9477FC" w14:textId="77777777" w:rsidR="00E24E26" w:rsidRPr="00BD0C62" w:rsidRDefault="00E24E26">
            <w:pPr>
              <w:spacing w:before="10" w:after="10"/>
              <w:rPr>
                <w:rFonts w:ascii="Times New Roman" w:hAnsi="Times New Roman" w:cs="Times New Roman"/>
              </w:rPr>
            </w:pPr>
            <w:r w:rsidRPr="00BD0C62">
              <w:rPr>
                <w:rFonts w:ascii="Times New Roman" w:hAnsi="Times New Roman" w:cs="Times New Roman"/>
                <w:color w:val="000000"/>
                <w:sz w:val="17"/>
                <w:szCs w:val="17"/>
              </w:rPr>
              <w:t>(claude.ai;</w:t>
            </w:r>
          </w:p>
          <w:p w14:paraId="3CCBEA98" w14:textId="77777777" w:rsidR="00E24E26" w:rsidRPr="00BD0C62" w:rsidRDefault="00E24E26">
            <w:pPr>
              <w:spacing w:before="10" w:after="10"/>
              <w:rPr>
                <w:rFonts w:ascii="Times New Roman" w:hAnsi="Times New Roman" w:cs="Times New Roman"/>
              </w:rPr>
            </w:pPr>
            <w:r w:rsidRPr="00BD0C62">
              <w:rPr>
                <w:rFonts w:ascii="Times New Roman" w:hAnsi="Times New Roman" w:cs="Times New Roman"/>
                <w:color w:val="000000"/>
                <w:sz w:val="17"/>
                <w:szCs w:val="17"/>
              </w:rPr>
              <w:t>Claude 3 / 3.5</w:t>
            </w:r>
          </w:p>
          <w:p w14:paraId="75F3A035" w14:textId="77777777" w:rsidR="00E24E26" w:rsidRPr="00BD0C62" w:rsidRDefault="00E24E26">
            <w:pPr>
              <w:spacing w:before="10" w:after="10"/>
              <w:rPr>
                <w:rFonts w:ascii="Times New Roman" w:hAnsi="Times New Roman" w:cs="Times New Roman"/>
              </w:rPr>
            </w:pPr>
            <w:r w:rsidRPr="00BD0C62">
              <w:rPr>
                <w:rFonts w:ascii="Times New Roman" w:hAnsi="Times New Roman" w:cs="Times New Roman"/>
                <w:color w:val="000000"/>
                <w:sz w:val="17"/>
                <w:szCs w:val="17"/>
              </w:rPr>
              <w:t>Sonnet, Anthropic;</w:t>
            </w:r>
          </w:p>
          <w:p w14:paraId="1E560D0A" w14:textId="77777777" w:rsidR="00E24E26" w:rsidRPr="00BD0C62" w:rsidRDefault="00E24E26">
            <w:pPr>
              <w:spacing w:before="10" w:after="10"/>
              <w:rPr>
                <w:rFonts w:ascii="Times New Roman" w:hAnsi="Times New Roman" w:cs="Times New Roman"/>
              </w:rPr>
            </w:pPr>
            <w:r w:rsidRPr="00BD0C62">
              <w:rPr>
                <w:rFonts w:ascii="Times New Roman" w:hAnsi="Times New Roman" w:cs="Times New Roman"/>
                <w:color w:val="000000"/>
                <w:sz w:val="17"/>
                <w:szCs w:val="17"/>
              </w:rPr>
              <w:t>non-EUR licensed)</w:t>
            </w:r>
          </w:p>
        </w:tc>
        <w:tc>
          <w:tcPr>
            <w:tcW w:w="1544"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00" w:type="dxa"/>
            </w:tcMar>
          </w:tcPr>
          <w:p w14:paraId="006A8390" w14:textId="1EBC00FF" w:rsidR="00E24E26" w:rsidRPr="00BD0C62" w:rsidRDefault="00E24E26">
            <w:pPr>
              <w:spacing w:before="20" w:after="20"/>
              <w:rPr>
                <w:rFonts w:ascii="Times New Roman" w:hAnsi="Times New Roman" w:cs="Times New Roman"/>
              </w:rPr>
            </w:pPr>
            <w:r>
              <w:rPr>
                <w:rFonts w:ascii="Times New Roman" w:hAnsi="Times New Roman" w:cs="Times New Roman"/>
                <w:color w:val="000000"/>
                <w:sz w:val="17"/>
                <w:szCs w:val="17"/>
              </w:rPr>
              <w:t>s</w:t>
            </w:r>
            <w:r w:rsidRPr="00BD0C62">
              <w:rPr>
                <w:rFonts w:ascii="Times New Roman" w:hAnsi="Times New Roman" w:cs="Times New Roman"/>
                <w:color w:val="000000"/>
                <w:sz w:val="17"/>
                <w:szCs w:val="17"/>
              </w:rPr>
              <w:t>ynthetic CRM data-generating process (DGP)</w:t>
            </w:r>
          </w:p>
        </w:tc>
        <w:tc>
          <w:tcPr>
            <w:tcW w:w="12267"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00" w:type="dxa"/>
            </w:tcMar>
          </w:tcPr>
          <w:p w14:paraId="1145DC8B" w14:textId="77777777" w:rsidR="00E24E26" w:rsidRPr="00BD0C62" w:rsidRDefault="00E24E26">
            <w:pPr>
              <w:spacing w:before="20" w:after="30"/>
              <w:rPr>
                <w:rFonts w:ascii="Times New Roman" w:hAnsi="Times New Roman" w:cs="Times New Roman"/>
              </w:rPr>
            </w:pPr>
            <w:r w:rsidRPr="00BD0C62">
              <w:rPr>
                <w:rFonts w:ascii="Times New Roman" w:hAnsi="Times New Roman" w:cs="Times New Roman"/>
                <w:color w:val="000000"/>
                <w:sz w:val="17"/>
                <w:szCs w:val="17"/>
              </w:rPr>
              <w:t>Used Claude to brainstorm plausible distributional assumptions for a synthetic CRM population. Topics: appropriate distributions for QUOTED_VALUE (log-normal), NUM_PREVIOUS_ORDERS (negative binomial), seasonal weights for QUOTE_REQUEST_MONTH, and inducing realistic correlation between CUSTOMER_LIFETIME_VALUE_LOG and purchase history.</w:t>
            </w:r>
          </w:p>
          <w:p w14:paraId="402A80F0" w14:textId="77777777" w:rsidR="00E24E26" w:rsidRPr="00BD0C62" w:rsidRDefault="00E24E26">
            <w:pPr>
              <w:spacing w:before="20" w:after="30"/>
              <w:rPr>
                <w:rFonts w:ascii="Times New Roman" w:hAnsi="Times New Roman" w:cs="Times New Roman"/>
              </w:rPr>
            </w:pPr>
            <w:r w:rsidRPr="00BD0C62">
              <w:rPr>
                <w:rFonts w:ascii="Times New Roman" w:hAnsi="Times New Roman" w:cs="Times New Roman"/>
                <w:color w:val="000000"/>
                <w:sz w:val="17"/>
                <w:szCs w:val="17"/>
              </w:rPr>
              <w:t>Example prompt (paraphrased): 'I am building a synthetic CRM population for a simulation study. Real data shows QUOTED_VALUE is right-skewed with a median of ~€2,000. What distribution and parameters would be appropriate?'</w:t>
            </w:r>
          </w:p>
          <w:p w14:paraId="39A13E42" w14:textId="7DA874F5" w:rsidR="00E24E26" w:rsidRPr="00BD0C62" w:rsidRDefault="00E24E26">
            <w:pPr>
              <w:spacing w:before="20" w:after="30"/>
              <w:rPr>
                <w:rFonts w:ascii="Times New Roman" w:hAnsi="Times New Roman" w:cs="Times New Roman"/>
              </w:rPr>
            </w:pPr>
            <w:r w:rsidRPr="00BD0C62">
              <w:rPr>
                <w:rFonts w:ascii="Times New Roman" w:hAnsi="Times New Roman" w:cs="Times New Roman"/>
                <w:color w:val="000000"/>
                <w:sz w:val="17"/>
                <w:szCs w:val="17"/>
              </w:rPr>
              <w:t>All AI suggestions were treated as starting points only. Every parameter was validated against the real CRM dataset via exploratory plots and summary statistics and adjusted manually by the student. The synthetic population itself is the object of study</w:t>
            </w:r>
            <w:r w:rsidRPr="00E24E26">
              <w:rPr>
                <w:rFonts w:ascii="Times New Roman" w:hAnsi="Times New Roman" w:cs="Times New Roman"/>
                <w:color w:val="000000"/>
                <w:sz w:val="17"/>
                <w:szCs w:val="17"/>
                <w:lang w:val="en-US"/>
              </w:rPr>
              <w:t xml:space="preserve">. </w:t>
            </w:r>
            <w:r w:rsidRPr="00BD0C62">
              <w:rPr>
                <w:rFonts w:ascii="Times New Roman" w:hAnsi="Times New Roman" w:cs="Times New Roman"/>
                <w:color w:val="000000"/>
                <w:sz w:val="17"/>
                <w:szCs w:val="17"/>
              </w:rPr>
              <w:t>Final implementation: 02_MIDA_M_I.R.</w:t>
            </w:r>
          </w:p>
          <w:p w14:paraId="79DE3BA5" w14:textId="429BD5CE" w:rsidR="00E24E26" w:rsidRPr="00BD0C62" w:rsidRDefault="00E24E26">
            <w:pPr>
              <w:spacing w:before="20" w:after="30"/>
              <w:rPr>
                <w:rFonts w:ascii="Times New Roman" w:hAnsi="Times New Roman" w:cs="Times New Roman"/>
              </w:rPr>
            </w:pPr>
            <w:r w:rsidRPr="00BD0C62">
              <w:rPr>
                <w:rFonts w:ascii="Times New Roman" w:hAnsi="Times New Roman" w:cs="Times New Roman"/>
                <w:color w:val="000000"/>
                <w:sz w:val="17"/>
                <w:szCs w:val="17"/>
              </w:rPr>
              <w:t>No confidential company data was shared with this tool.</w:t>
            </w:r>
          </w:p>
        </w:tc>
      </w:tr>
      <w:tr w:rsidR="00E24E26" w:rsidRPr="00BD0C62" w14:paraId="6742BCDA" w14:textId="77777777" w:rsidTr="00E24E26">
        <w:tblPrEx>
          <w:tblCellMar>
            <w:top w:w="0" w:type="dxa"/>
            <w:bottom w:w="0" w:type="dxa"/>
          </w:tblCellMar>
        </w:tblPrEx>
        <w:tc>
          <w:tcPr>
            <w:tcW w:w="1488"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00" w:type="dxa"/>
            </w:tcMar>
          </w:tcPr>
          <w:p w14:paraId="10017E31" w14:textId="77777777" w:rsidR="00E24E26" w:rsidRPr="00BD0C62" w:rsidRDefault="00E24E26">
            <w:pPr>
              <w:spacing w:before="10" w:after="10"/>
              <w:rPr>
                <w:rFonts w:ascii="Times New Roman" w:hAnsi="Times New Roman" w:cs="Times New Roman"/>
              </w:rPr>
            </w:pPr>
            <w:r w:rsidRPr="00BD0C62">
              <w:rPr>
                <w:rFonts w:ascii="Times New Roman" w:hAnsi="Times New Roman" w:cs="Times New Roman"/>
                <w:color w:val="000000"/>
                <w:sz w:val="17"/>
                <w:szCs w:val="17"/>
              </w:rPr>
              <w:t>Claude.ai</w:t>
            </w:r>
          </w:p>
          <w:p w14:paraId="1A3BAB0F" w14:textId="50401D95" w:rsidR="00E24E26" w:rsidRPr="00BD0C62" w:rsidRDefault="00E24E26">
            <w:pPr>
              <w:spacing w:before="10" w:after="10"/>
              <w:rPr>
                <w:rFonts w:ascii="Times New Roman" w:hAnsi="Times New Roman" w:cs="Times New Roman"/>
              </w:rPr>
            </w:pPr>
          </w:p>
        </w:tc>
        <w:tc>
          <w:tcPr>
            <w:tcW w:w="1544"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00" w:type="dxa"/>
            </w:tcMar>
          </w:tcPr>
          <w:p w14:paraId="43C86E07" w14:textId="77777777" w:rsidR="00E24E26" w:rsidRPr="00BD0C62" w:rsidRDefault="00E24E26">
            <w:pPr>
              <w:spacing w:before="20" w:after="20"/>
              <w:rPr>
                <w:rFonts w:ascii="Times New Roman" w:hAnsi="Times New Roman" w:cs="Times New Roman"/>
              </w:rPr>
            </w:pPr>
            <w:r w:rsidRPr="00BD0C62">
              <w:rPr>
                <w:rFonts w:ascii="Times New Roman" w:hAnsi="Times New Roman" w:cs="Times New Roman"/>
                <w:color w:val="000000"/>
                <w:sz w:val="17"/>
                <w:szCs w:val="17"/>
              </w:rPr>
              <w:t>Methodology clarification — surrogate GLM for p0 DGP coefficients</w:t>
            </w:r>
          </w:p>
        </w:tc>
        <w:tc>
          <w:tcPr>
            <w:tcW w:w="12267"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00" w:type="dxa"/>
            </w:tcMar>
          </w:tcPr>
          <w:p w14:paraId="7B31D483" w14:textId="77777777" w:rsidR="00E24E26" w:rsidRPr="00BD0C62" w:rsidRDefault="00E24E26">
            <w:pPr>
              <w:spacing w:before="20" w:after="30"/>
              <w:rPr>
                <w:rFonts w:ascii="Times New Roman" w:hAnsi="Times New Roman" w:cs="Times New Roman"/>
              </w:rPr>
            </w:pPr>
            <w:r w:rsidRPr="00BD0C62">
              <w:rPr>
                <w:rFonts w:ascii="Times New Roman" w:hAnsi="Times New Roman" w:cs="Times New Roman"/>
                <w:color w:val="000000"/>
                <w:sz w:val="17"/>
                <w:szCs w:val="17"/>
              </w:rPr>
              <w:t>Asked Claude to explain and critique the approach of fitting a quasibinomial GLM to XGBoost-predicted probabilities (p_hat) to extract interpretable logistic-scale coefficients for the simulation DGP (file: 00_surrogate_model_script.R).</w:t>
            </w:r>
          </w:p>
          <w:p w14:paraId="41B29ADA" w14:textId="77777777" w:rsidR="00E24E26" w:rsidRPr="00BD0C62" w:rsidRDefault="00E24E26">
            <w:pPr>
              <w:spacing w:before="20" w:after="30"/>
              <w:rPr>
                <w:rFonts w:ascii="Times New Roman" w:hAnsi="Times New Roman" w:cs="Times New Roman"/>
              </w:rPr>
            </w:pPr>
            <w:r w:rsidRPr="00BD0C62">
              <w:rPr>
                <w:rFonts w:ascii="Times New Roman" w:hAnsi="Times New Roman" w:cs="Times New Roman"/>
                <w:color w:val="000000"/>
                <w:sz w:val="17"/>
                <w:szCs w:val="17"/>
              </w:rPr>
              <w:t>Example prompt (paraphrased): 'I have an XGBoost model predicting binary conversion. I want to fit a GLM to its predicted probabilities to obtain interpretable coefficients for a simulation DGP. Is this valid and what are the risks?'</w:t>
            </w:r>
          </w:p>
          <w:p w14:paraId="7BEB815F" w14:textId="6F6621C4" w:rsidR="00E24E26" w:rsidRPr="00BD0C62" w:rsidRDefault="00E24E26">
            <w:pPr>
              <w:spacing w:before="20" w:after="30"/>
              <w:rPr>
                <w:rFonts w:ascii="Times New Roman" w:hAnsi="Times New Roman" w:cs="Times New Roman"/>
              </w:rPr>
            </w:pPr>
            <w:r w:rsidRPr="00BD0C62">
              <w:rPr>
                <w:rFonts w:ascii="Times New Roman" w:hAnsi="Times New Roman" w:cs="Times New Roman"/>
                <w:color w:val="000000"/>
                <w:sz w:val="17"/>
                <w:szCs w:val="17"/>
              </w:rPr>
              <w:t>Claude confirmed the surrogate-model approach is established and flagged the risk of multicollinearity inflating coefficients.</w:t>
            </w:r>
          </w:p>
        </w:tc>
      </w:tr>
      <w:tr w:rsidR="00E24E26" w:rsidRPr="00BD0C62" w14:paraId="30D2E7CD" w14:textId="77777777" w:rsidTr="00E24E26">
        <w:tblPrEx>
          <w:tblCellMar>
            <w:top w:w="0" w:type="dxa"/>
            <w:bottom w:w="0" w:type="dxa"/>
          </w:tblCellMar>
        </w:tblPrEx>
        <w:tc>
          <w:tcPr>
            <w:tcW w:w="1488"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00" w:type="dxa"/>
            </w:tcMar>
          </w:tcPr>
          <w:p w14:paraId="73658D70" w14:textId="77777777" w:rsidR="00E24E26" w:rsidRPr="00BD0C62" w:rsidRDefault="00E24E26">
            <w:pPr>
              <w:spacing w:before="10" w:after="10"/>
              <w:rPr>
                <w:rFonts w:ascii="Times New Roman" w:hAnsi="Times New Roman" w:cs="Times New Roman"/>
              </w:rPr>
            </w:pPr>
            <w:r w:rsidRPr="00BD0C62">
              <w:rPr>
                <w:rFonts w:ascii="Times New Roman" w:hAnsi="Times New Roman" w:cs="Times New Roman"/>
                <w:color w:val="000000"/>
                <w:sz w:val="17"/>
                <w:szCs w:val="17"/>
              </w:rPr>
              <w:t>Claude.ai</w:t>
            </w:r>
          </w:p>
          <w:p w14:paraId="24C51956" w14:textId="46BBC79A" w:rsidR="00E24E26" w:rsidRPr="00BD0C62" w:rsidRDefault="00E24E26">
            <w:pPr>
              <w:spacing w:before="10" w:after="10"/>
              <w:rPr>
                <w:rFonts w:ascii="Times New Roman" w:hAnsi="Times New Roman" w:cs="Times New Roman"/>
              </w:rPr>
            </w:pPr>
          </w:p>
        </w:tc>
        <w:tc>
          <w:tcPr>
            <w:tcW w:w="1544"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00" w:type="dxa"/>
            </w:tcMar>
          </w:tcPr>
          <w:p w14:paraId="124CCBBF" w14:textId="6BD3B9C5" w:rsidR="00E24E26" w:rsidRPr="00BD0C62" w:rsidRDefault="00E24E26">
            <w:pPr>
              <w:spacing w:before="20" w:after="20"/>
              <w:rPr>
                <w:rFonts w:ascii="Times New Roman" w:hAnsi="Times New Roman" w:cs="Times New Roman"/>
              </w:rPr>
            </w:pPr>
            <w:r w:rsidRPr="00BD0C62">
              <w:rPr>
                <w:rFonts w:ascii="Times New Roman" w:hAnsi="Times New Roman" w:cs="Times New Roman"/>
                <w:color w:val="000000"/>
                <w:sz w:val="17"/>
                <w:szCs w:val="17"/>
              </w:rPr>
              <w:t>Coding assistance MAR missingness mechanism (03_MIDA_D.R)</w:t>
            </w:r>
          </w:p>
        </w:tc>
        <w:tc>
          <w:tcPr>
            <w:tcW w:w="12267"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00" w:type="dxa"/>
            </w:tcMar>
          </w:tcPr>
          <w:p w14:paraId="2731177C" w14:textId="77777777" w:rsidR="00E24E26" w:rsidRPr="00BD0C62" w:rsidRDefault="00E24E26">
            <w:pPr>
              <w:spacing w:before="20" w:after="30"/>
              <w:rPr>
                <w:rFonts w:ascii="Times New Roman" w:hAnsi="Times New Roman" w:cs="Times New Roman"/>
              </w:rPr>
            </w:pPr>
            <w:r w:rsidRPr="00BD0C62">
              <w:rPr>
                <w:rFonts w:ascii="Times New Roman" w:hAnsi="Times New Roman" w:cs="Times New Roman"/>
                <w:color w:val="000000"/>
                <w:sz w:val="17"/>
                <w:szCs w:val="17"/>
              </w:rPr>
              <w:t>Asked Claude how to implement a Missing At Random (MAR) mechanism in R using a logistic model with an intercept calibrated via uniroot() so that the marginal missingness rate equals a specified target (0%, 10%, 50%, 70%).</w:t>
            </w:r>
          </w:p>
          <w:p w14:paraId="215EB342" w14:textId="77777777" w:rsidR="00E24E26" w:rsidRPr="00BD0C62" w:rsidRDefault="00E24E26">
            <w:pPr>
              <w:spacing w:before="20" w:after="30"/>
              <w:rPr>
                <w:rFonts w:ascii="Times New Roman" w:hAnsi="Times New Roman" w:cs="Times New Roman"/>
              </w:rPr>
            </w:pPr>
            <w:r w:rsidRPr="00BD0C62">
              <w:rPr>
                <w:rFonts w:ascii="Times New Roman" w:hAnsi="Times New Roman" w:cs="Times New Roman"/>
                <w:color w:val="000000"/>
                <w:sz w:val="17"/>
                <w:szCs w:val="17"/>
              </w:rPr>
              <w:t>Example prompt (paraphrased): 'I want P(QUOTED_VALUE missing) to depend on CHANNEL_TYPE and DEAL_OWNER via a logistic model. The intercept should be calibrated with uniroot() so that the mean missingness equals a target rate. How should I structure this in R?'</w:t>
            </w:r>
          </w:p>
          <w:p w14:paraId="490FC231" w14:textId="20F192DF" w:rsidR="00E24E26" w:rsidRPr="00BD0C62" w:rsidRDefault="00E24E26">
            <w:pPr>
              <w:spacing w:before="20" w:after="30"/>
              <w:rPr>
                <w:rFonts w:ascii="Times New Roman" w:hAnsi="Times New Roman" w:cs="Times New Roman"/>
              </w:rPr>
            </w:pPr>
            <w:r w:rsidRPr="00BD0C62">
              <w:rPr>
                <w:rFonts w:ascii="Times New Roman" w:hAnsi="Times New Roman" w:cs="Times New Roman"/>
                <w:color w:val="000000"/>
                <w:sz w:val="17"/>
                <w:szCs w:val="17"/>
              </w:rPr>
              <w:t>Claude suggested the uniroot()-based intercept calibration pattern and an additive logit-scale shift structure.</w:t>
            </w:r>
          </w:p>
        </w:tc>
      </w:tr>
      <w:tr w:rsidR="00E24E26" w:rsidRPr="00BD0C62" w14:paraId="67D65B7D" w14:textId="77777777" w:rsidTr="00E24E26">
        <w:tblPrEx>
          <w:tblCellMar>
            <w:top w:w="0" w:type="dxa"/>
            <w:bottom w:w="0" w:type="dxa"/>
          </w:tblCellMar>
        </w:tblPrEx>
        <w:tc>
          <w:tcPr>
            <w:tcW w:w="1488"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00" w:type="dxa"/>
            </w:tcMar>
          </w:tcPr>
          <w:p w14:paraId="1D9E6BA8" w14:textId="77777777" w:rsidR="00E24E26" w:rsidRPr="00BD0C62" w:rsidRDefault="00E24E26">
            <w:pPr>
              <w:spacing w:before="10" w:after="10"/>
              <w:rPr>
                <w:rFonts w:ascii="Times New Roman" w:hAnsi="Times New Roman" w:cs="Times New Roman"/>
              </w:rPr>
            </w:pPr>
            <w:r w:rsidRPr="00BD0C62">
              <w:rPr>
                <w:rFonts w:ascii="Times New Roman" w:hAnsi="Times New Roman" w:cs="Times New Roman"/>
                <w:color w:val="000000"/>
                <w:sz w:val="17"/>
                <w:szCs w:val="17"/>
              </w:rPr>
              <w:t>Claude.ai</w:t>
            </w:r>
          </w:p>
          <w:p w14:paraId="26C7FEC2" w14:textId="2CE53D0F" w:rsidR="00E24E26" w:rsidRPr="00BD0C62" w:rsidRDefault="00E24E26">
            <w:pPr>
              <w:spacing w:before="10" w:after="10"/>
              <w:rPr>
                <w:rFonts w:ascii="Times New Roman" w:hAnsi="Times New Roman" w:cs="Times New Roman"/>
              </w:rPr>
            </w:pPr>
          </w:p>
        </w:tc>
        <w:tc>
          <w:tcPr>
            <w:tcW w:w="1544"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00" w:type="dxa"/>
            </w:tcMar>
          </w:tcPr>
          <w:p w14:paraId="14DC08CE" w14:textId="785C7719" w:rsidR="00E24E26" w:rsidRPr="00BD0C62" w:rsidRDefault="00E24E26">
            <w:pPr>
              <w:spacing w:before="20" w:after="20"/>
              <w:rPr>
                <w:rFonts w:ascii="Times New Roman" w:hAnsi="Times New Roman" w:cs="Times New Roman"/>
              </w:rPr>
            </w:pPr>
            <w:r w:rsidRPr="00BD0C62">
              <w:rPr>
                <w:rFonts w:ascii="Times New Roman" w:hAnsi="Times New Roman" w:cs="Times New Roman"/>
                <w:color w:val="000000"/>
                <w:sz w:val="17"/>
                <w:szCs w:val="17"/>
              </w:rPr>
              <w:t xml:space="preserve">Coding assistance </w:t>
            </w:r>
            <w:r w:rsidRPr="00E24E26">
              <w:rPr>
                <w:rFonts w:ascii="Times New Roman" w:hAnsi="Times New Roman" w:cs="Times New Roman"/>
                <w:color w:val="000000"/>
                <w:sz w:val="17"/>
                <w:szCs w:val="17"/>
                <w:lang w:val="en-US"/>
              </w:rPr>
              <w:t xml:space="preserve">in </w:t>
            </w:r>
            <w:r w:rsidRPr="00BD0C62">
              <w:rPr>
                <w:rFonts w:ascii="Times New Roman" w:hAnsi="Times New Roman" w:cs="Times New Roman"/>
                <w:color w:val="000000"/>
                <w:sz w:val="17"/>
                <w:szCs w:val="17"/>
              </w:rPr>
              <w:t>MICE predictorMatrix setup (04_MIDA_A.R)</w:t>
            </w:r>
          </w:p>
        </w:tc>
        <w:tc>
          <w:tcPr>
            <w:tcW w:w="12267"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00" w:type="dxa"/>
            </w:tcMar>
          </w:tcPr>
          <w:p w14:paraId="584A96A2" w14:textId="77777777" w:rsidR="00E24E26" w:rsidRPr="00BD0C62" w:rsidRDefault="00E24E26">
            <w:pPr>
              <w:spacing w:before="20" w:after="30"/>
              <w:rPr>
                <w:rFonts w:ascii="Times New Roman" w:hAnsi="Times New Roman" w:cs="Times New Roman"/>
              </w:rPr>
            </w:pPr>
            <w:r w:rsidRPr="00BD0C62">
              <w:rPr>
                <w:rFonts w:ascii="Times New Roman" w:hAnsi="Times New Roman" w:cs="Times New Roman"/>
                <w:color w:val="000000"/>
                <w:sz w:val="17"/>
                <w:szCs w:val="17"/>
              </w:rPr>
              <w:t>Asked Claude to explain how to configure the predictorMatrix argument in the R mice package so that only QUOTED_VALUE and RFM_SEGMENT are imputed while all other CRM covariates serve as predictors.</w:t>
            </w:r>
          </w:p>
          <w:p w14:paraId="4081AFD9" w14:textId="77777777" w:rsidR="00E24E26" w:rsidRPr="00BD0C62" w:rsidRDefault="00E24E26">
            <w:pPr>
              <w:spacing w:before="20" w:after="30"/>
              <w:rPr>
                <w:rFonts w:ascii="Times New Roman" w:hAnsi="Times New Roman" w:cs="Times New Roman"/>
              </w:rPr>
            </w:pPr>
            <w:r w:rsidRPr="00BD0C62">
              <w:rPr>
                <w:rFonts w:ascii="Times New Roman" w:hAnsi="Times New Roman" w:cs="Times New Roman"/>
                <w:color w:val="000000"/>
                <w:sz w:val="17"/>
                <w:szCs w:val="17"/>
              </w:rPr>
              <w:t>Example prompt (paraphrased): 'In mice(), I only want to impute two variables but use all others as predictors. How do I configure predictorMatrix so that only the rows for the two target variables have non-zero entries?'</w:t>
            </w:r>
          </w:p>
          <w:p w14:paraId="4A44005B" w14:textId="181EFB64" w:rsidR="00E24E26" w:rsidRPr="00BD0C62" w:rsidRDefault="00E24E26">
            <w:pPr>
              <w:spacing w:before="20" w:after="30"/>
              <w:rPr>
                <w:rFonts w:ascii="Times New Roman" w:hAnsi="Times New Roman" w:cs="Times New Roman"/>
              </w:rPr>
            </w:pPr>
            <w:r w:rsidRPr="00BD0C62">
              <w:rPr>
                <w:rFonts w:ascii="Times New Roman" w:hAnsi="Times New Roman" w:cs="Times New Roman"/>
                <w:color w:val="000000"/>
                <w:sz w:val="17"/>
                <w:szCs w:val="17"/>
              </w:rPr>
              <w:t xml:space="preserve">Claude explained the row/column logic of predictorMatrix. </w:t>
            </w:r>
            <w:r w:rsidRPr="00E24E26">
              <w:rPr>
                <w:rFonts w:ascii="Times New Roman" w:hAnsi="Times New Roman" w:cs="Times New Roman"/>
                <w:color w:val="000000"/>
                <w:sz w:val="17"/>
                <w:szCs w:val="17"/>
                <w:lang w:val="en-US"/>
              </w:rPr>
              <w:t>I</w:t>
            </w:r>
            <w:r w:rsidRPr="00BD0C62">
              <w:rPr>
                <w:rFonts w:ascii="Times New Roman" w:hAnsi="Times New Roman" w:cs="Times New Roman"/>
                <w:color w:val="000000"/>
                <w:sz w:val="17"/>
                <w:szCs w:val="17"/>
              </w:rPr>
              <w:t>mplemented this in 04_MIDA_</w:t>
            </w:r>
            <w:proofErr w:type="gramStart"/>
            <w:r w:rsidRPr="00BD0C62">
              <w:rPr>
                <w:rFonts w:ascii="Times New Roman" w:hAnsi="Times New Roman" w:cs="Times New Roman"/>
                <w:color w:val="000000"/>
                <w:sz w:val="17"/>
                <w:szCs w:val="17"/>
              </w:rPr>
              <w:t>A.R</w:t>
            </w:r>
            <w:proofErr w:type="gramEnd"/>
            <w:r w:rsidRPr="00BD0C62">
              <w:rPr>
                <w:rFonts w:ascii="Times New Roman" w:hAnsi="Times New Roman" w:cs="Times New Roman"/>
                <w:color w:val="000000"/>
                <w:sz w:val="17"/>
                <w:szCs w:val="17"/>
              </w:rPr>
              <w:t xml:space="preserve">, tested the configuration by inspecting imputed datasets, and confirmed correct behaviour across all missingness levels. </w:t>
            </w:r>
          </w:p>
        </w:tc>
      </w:tr>
      <w:tr w:rsidR="00E24E26" w:rsidRPr="00BD0C62" w14:paraId="7071D655" w14:textId="77777777" w:rsidTr="00E24E26">
        <w:tblPrEx>
          <w:tblCellMar>
            <w:top w:w="0" w:type="dxa"/>
            <w:bottom w:w="0" w:type="dxa"/>
          </w:tblCellMar>
        </w:tblPrEx>
        <w:tc>
          <w:tcPr>
            <w:tcW w:w="1488"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00" w:type="dxa"/>
            </w:tcMar>
          </w:tcPr>
          <w:p w14:paraId="7B108050" w14:textId="77777777" w:rsidR="00E24E26" w:rsidRPr="00BD0C62" w:rsidRDefault="00E24E26">
            <w:pPr>
              <w:spacing w:before="10" w:after="10"/>
              <w:rPr>
                <w:rFonts w:ascii="Times New Roman" w:hAnsi="Times New Roman" w:cs="Times New Roman"/>
              </w:rPr>
            </w:pPr>
            <w:r w:rsidRPr="00BD0C62">
              <w:rPr>
                <w:rFonts w:ascii="Times New Roman" w:hAnsi="Times New Roman" w:cs="Times New Roman"/>
                <w:color w:val="000000"/>
                <w:sz w:val="17"/>
                <w:szCs w:val="17"/>
              </w:rPr>
              <w:t>Claude.ai</w:t>
            </w:r>
          </w:p>
          <w:p w14:paraId="769AD1F8" w14:textId="71642151" w:rsidR="00E24E26" w:rsidRPr="00BD0C62" w:rsidRDefault="00E24E26">
            <w:pPr>
              <w:spacing w:before="10" w:after="10"/>
              <w:rPr>
                <w:rFonts w:ascii="Times New Roman" w:hAnsi="Times New Roman" w:cs="Times New Roman"/>
              </w:rPr>
            </w:pPr>
          </w:p>
        </w:tc>
        <w:tc>
          <w:tcPr>
            <w:tcW w:w="1544"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00" w:type="dxa"/>
            </w:tcMar>
          </w:tcPr>
          <w:p w14:paraId="127E5C84" w14:textId="4DFEBD93" w:rsidR="00E24E26" w:rsidRPr="00BD0C62" w:rsidRDefault="00E24E26">
            <w:pPr>
              <w:spacing w:before="20" w:after="20"/>
              <w:rPr>
                <w:rFonts w:ascii="Times New Roman" w:hAnsi="Times New Roman" w:cs="Times New Roman"/>
              </w:rPr>
            </w:pPr>
            <w:r w:rsidRPr="00BD0C62">
              <w:rPr>
                <w:rFonts w:ascii="Times New Roman" w:hAnsi="Times New Roman" w:cs="Times New Roman"/>
                <w:color w:val="000000"/>
                <w:sz w:val="17"/>
                <w:szCs w:val="17"/>
              </w:rPr>
              <w:t xml:space="preserve">Code </w:t>
            </w:r>
            <w:proofErr w:type="spellStart"/>
            <w:r w:rsidR="001F487C" w:rsidRPr="001F487C">
              <w:rPr>
                <w:rFonts w:ascii="Times New Roman" w:hAnsi="Times New Roman" w:cs="Times New Roman"/>
                <w:color w:val="000000"/>
                <w:sz w:val="17"/>
                <w:szCs w:val="17"/>
                <w:lang w:val="en-US"/>
              </w:rPr>
              <w:t>assitance</w:t>
            </w:r>
            <w:proofErr w:type="spellEnd"/>
            <w:r w:rsidR="001F487C" w:rsidRPr="001F487C">
              <w:rPr>
                <w:rFonts w:ascii="Times New Roman" w:hAnsi="Times New Roman" w:cs="Times New Roman"/>
                <w:color w:val="000000"/>
                <w:sz w:val="17"/>
                <w:szCs w:val="17"/>
                <w:lang w:val="en-US"/>
              </w:rPr>
              <w:t xml:space="preserve"> a</w:t>
            </w:r>
            <w:r w:rsidR="001F487C">
              <w:rPr>
                <w:rFonts w:ascii="Times New Roman" w:hAnsi="Times New Roman" w:cs="Times New Roman"/>
                <w:color w:val="000000"/>
                <w:sz w:val="17"/>
                <w:szCs w:val="17"/>
                <w:lang w:val="en-US"/>
              </w:rPr>
              <w:t xml:space="preserve">nd review </w:t>
            </w:r>
            <w:r w:rsidRPr="00BD0C62">
              <w:rPr>
                <w:rFonts w:ascii="Times New Roman" w:hAnsi="Times New Roman" w:cs="Times New Roman"/>
                <w:color w:val="000000"/>
                <w:sz w:val="17"/>
                <w:szCs w:val="17"/>
              </w:rPr>
              <w:t xml:space="preserve">learner pseudo-outcome </w:t>
            </w:r>
            <w:r w:rsidRPr="00BD0C62">
              <w:rPr>
                <w:rFonts w:ascii="Times New Roman" w:hAnsi="Times New Roman" w:cs="Times New Roman"/>
                <w:color w:val="000000"/>
                <w:sz w:val="17"/>
                <w:szCs w:val="17"/>
              </w:rPr>
              <w:lastRenderedPageBreak/>
              <w:t>construction (04_MIDA_A.R)</w:t>
            </w:r>
          </w:p>
        </w:tc>
        <w:tc>
          <w:tcPr>
            <w:tcW w:w="12267"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00" w:type="dxa"/>
            </w:tcMar>
          </w:tcPr>
          <w:p w14:paraId="14AFDC6B" w14:textId="77777777" w:rsidR="00E24E26" w:rsidRPr="00BD0C62" w:rsidRDefault="00E24E26">
            <w:pPr>
              <w:spacing w:before="20" w:after="30"/>
              <w:rPr>
                <w:rFonts w:ascii="Times New Roman" w:hAnsi="Times New Roman" w:cs="Times New Roman"/>
              </w:rPr>
            </w:pPr>
            <w:r w:rsidRPr="00BD0C62">
              <w:rPr>
                <w:rFonts w:ascii="Times New Roman" w:hAnsi="Times New Roman" w:cs="Times New Roman"/>
                <w:color w:val="000000"/>
                <w:sz w:val="17"/>
                <w:szCs w:val="17"/>
              </w:rPr>
              <w:lastRenderedPageBreak/>
              <w:t>Pasted the X-learner implementation (without any real data) into Claude and asked whether the pseudo-outcome construction (d1, d0) and the equal-weight 0.5/0.5 combination of the two tau estimators were consistent with Künzel et al. (2019).</w:t>
            </w:r>
          </w:p>
          <w:p w14:paraId="7070AA50" w14:textId="541CEE7C" w:rsidR="00E24E26" w:rsidRPr="00BD0C62" w:rsidRDefault="00E24E26" w:rsidP="00820791">
            <w:pPr>
              <w:spacing w:before="20" w:after="30"/>
              <w:rPr>
                <w:rFonts w:ascii="Times New Roman" w:hAnsi="Times New Roman" w:cs="Times New Roman"/>
              </w:rPr>
            </w:pPr>
            <w:r w:rsidRPr="00BD0C62">
              <w:rPr>
                <w:rFonts w:ascii="Times New Roman" w:hAnsi="Times New Roman" w:cs="Times New Roman"/>
                <w:color w:val="000000"/>
                <w:sz w:val="17"/>
                <w:szCs w:val="17"/>
              </w:rPr>
              <w:t>Claude confirmed the core logic was correct and noted that the propensity-score-weighted variant (using e(x)) was omitted</w:t>
            </w:r>
            <w:r w:rsidR="00820791" w:rsidRPr="00820791">
              <w:rPr>
                <w:rFonts w:ascii="Times New Roman" w:hAnsi="Times New Roman" w:cs="Times New Roman"/>
                <w:color w:val="000000"/>
                <w:sz w:val="17"/>
                <w:szCs w:val="17"/>
                <w:lang w:val="en-US"/>
              </w:rPr>
              <w:t>.</w:t>
            </w:r>
            <w:r w:rsidR="00820791">
              <w:rPr>
                <w:rFonts w:ascii="Times New Roman" w:hAnsi="Times New Roman" w:cs="Times New Roman"/>
                <w:color w:val="000000"/>
                <w:sz w:val="17"/>
                <w:szCs w:val="17"/>
                <w:lang w:val="en-US"/>
              </w:rPr>
              <w:t xml:space="preserve"> </w:t>
            </w:r>
          </w:p>
        </w:tc>
      </w:tr>
      <w:tr w:rsidR="00E24E26" w:rsidRPr="00BD0C62" w14:paraId="47853B1E" w14:textId="77777777" w:rsidTr="00E24E26">
        <w:tblPrEx>
          <w:tblCellMar>
            <w:top w:w="0" w:type="dxa"/>
            <w:bottom w:w="0" w:type="dxa"/>
          </w:tblCellMar>
        </w:tblPrEx>
        <w:tc>
          <w:tcPr>
            <w:tcW w:w="1488"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00" w:type="dxa"/>
            </w:tcMar>
          </w:tcPr>
          <w:p w14:paraId="2C7703B2" w14:textId="77777777" w:rsidR="00E24E26" w:rsidRPr="00BD0C62" w:rsidRDefault="00E24E26">
            <w:pPr>
              <w:spacing w:before="10" w:after="10"/>
              <w:rPr>
                <w:rFonts w:ascii="Times New Roman" w:hAnsi="Times New Roman" w:cs="Times New Roman"/>
              </w:rPr>
            </w:pPr>
            <w:r w:rsidRPr="00BD0C62">
              <w:rPr>
                <w:rFonts w:ascii="Times New Roman" w:hAnsi="Times New Roman" w:cs="Times New Roman"/>
                <w:color w:val="000000"/>
                <w:sz w:val="17"/>
                <w:szCs w:val="17"/>
              </w:rPr>
              <w:t>Claude.ai</w:t>
            </w:r>
          </w:p>
          <w:p w14:paraId="555F4534" w14:textId="295F1B76" w:rsidR="00E24E26" w:rsidRPr="00BD0C62" w:rsidRDefault="00E24E26">
            <w:pPr>
              <w:spacing w:before="10" w:after="10"/>
              <w:rPr>
                <w:rFonts w:ascii="Times New Roman" w:hAnsi="Times New Roman" w:cs="Times New Roman"/>
              </w:rPr>
            </w:pPr>
          </w:p>
        </w:tc>
        <w:tc>
          <w:tcPr>
            <w:tcW w:w="1544"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00" w:type="dxa"/>
            </w:tcMar>
          </w:tcPr>
          <w:p w14:paraId="7CAA911C" w14:textId="77777777" w:rsidR="00E24E26" w:rsidRPr="00BD0C62" w:rsidRDefault="00E24E26">
            <w:pPr>
              <w:spacing w:before="20" w:after="20"/>
              <w:rPr>
                <w:rFonts w:ascii="Times New Roman" w:hAnsi="Times New Roman" w:cs="Times New Roman"/>
              </w:rPr>
            </w:pPr>
            <w:r w:rsidRPr="00BD0C62">
              <w:rPr>
                <w:rFonts w:ascii="Times New Roman" w:hAnsi="Times New Roman" w:cs="Times New Roman"/>
                <w:color w:val="000000"/>
                <w:sz w:val="17"/>
                <w:szCs w:val="17"/>
              </w:rPr>
              <w:t>Debugging — factor-level consistency in parallelised simulation (01_Setup.R, 05_Simulation.R)</w:t>
            </w:r>
          </w:p>
        </w:tc>
        <w:tc>
          <w:tcPr>
            <w:tcW w:w="12267"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00" w:type="dxa"/>
            </w:tcMar>
          </w:tcPr>
          <w:p w14:paraId="368DD7E2" w14:textId="77777777" w:rsidR="00E24E26" w:rsidRPr="00BD0C62" w:rsidRDefault="00E24E26">
            <w:pPr>
              <w:spacing w:before="20" w:after="30"/>
              <w:rPr>
                <w:rFonts w:ascii="Times New Roman" w:hAnsi="Times New Roman" w:cs="Times New Roman"/>
              </w:rPr>
            </w:pPr>
            <w:r w:rsidRPr="00BD0C62">
              <w:rPr>
                <w:rFonts w:ascii="Times New Roman" w:hAnsi="Times New Roman" w:cs="Times New Roman"/>
                <w:color w:val="000000"/>
                <w:sz w:val="17"/>
                <w:szCs w:val="17"/>
              </w:rPr>
              <w:t>Asked Claude to help diagnose why ranger() calls were failing inside future_lapply() after complete-case analysis (CCA) removed rows and caused factor levels to be dropped from the training split.</w:t>
            </w:r>
          </w:p>
          <w:p w14:paraId="7A9FC48D" w14:textId="77777777" w:rsidR="00E24E26" w:rsidRPr="00BD0C62" w:rsidRDefault="00E24E26">
            <w:pPr>
              <w:spacing w:before="20" w:after="30"/>
              <w:rPr>
                <w:rFonts w:ascii="Times New Roman" w:hAnsi="Times New Roman" w:cs="Times New Roman"/>
              </w:rPr>
            </w:pPr>
            <w:r w:rsidRPr="00BD0C62">
              <w:rPr>
                <w:rFonts w:ascii="Times New Roman" w:hAnsi="Times New Roman" w:cs="Times New Roman"/>
                <w:color w:val="000000"/>
                <w:sz w:val="17"/>
                <w:szCs w:val="17"/>
              </w:rPr>
              <w:t>Example prompt (paraphrased): 'After CCA removes rows, some factor levels disappear from my training data, causing ranger to throw an error when predicting on the test set which still contains those levels. How do I enforce consistent factor levels inside a parallelised simulation loop?'</w:t>
            </w:r>
          </w:p>
          <w:p w14:paraId="5E44520D" w14:textId="77777777" w:rsidR="00E24E26" w:rsidRPr="00BD0C62" w:rsidRDefault="00E24E26">
            <w:pPr>
              <w:spacing w:before="20" w:after="30"/>
              <w:rPr>
                <w:rFonts w:ascii="Times New Roman" w:hAnsi="Times New Roman" w:cs="Times New Roman"/>
              </w:rPr>
            </w:pPr>
            <w:r w:rsidRPr="00BD0C62">
              <w:rPr>
                <w:rFonts w:ascii="Times New Roman" w:hAnsi="Times New Roman" w:cs="Times New Roman"/>
                <w:color w:val="000000"/>
                <w:sz w:val="17"/>
                <w:szCs w:val="17"/>
              </w:rPr>
              <w:t>Claude suggested the enforce_factor_levels() helper pattern and confirmed that future.seed = TRUE is the correct way to ensure reproducibility with future_lapply(). The student wrote all code, integrated enforce_factor_levels() into 01_Setup.R, and tested across all missingness scenarios. No data shared.</w:t>
            </w:r>
          </w:p>
        </w:tc>
      </w:tr>
      <w:tr w:rsidR="00E24E26" w:rsidRPr="00BD0C62" w14:paraId="41A13679" w14:textId="77777777" w:rsidTr="00E24E26">
        <w:tblPrEx>
          <w:tblCellMar>
            <w:top w:w="0" w:type="dxa"/>
            <w:bottom w:w="0" w:type="dxa"/>
          </w:tblCellMar>
        </w:tblPrEx>
        <w:tc>
          <w:tcPr>
            <w:tcW w:w="1488"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00" w:type="dxa"/>
            </w:tcMar>
          </w:tcPr>
          <w:p w14:paraId="18484F29" w14:textId="77777777" w:rsidR="00E24E26" w:rsidRPr="00BD0C62" w:rsidRDefault="00E24E26">
            <w:pPr>
              <w:spacing w:before="10" w:after="10"/>
              <w:rPr>
                <w:rFonts w:ascii="Times New Roman" w:hAnsi="Times New Roman" w:cs="Times New Roman"/>
              </w:rPr>
            </w:pPr>
            <w:r w:rsidRPr="00BD0C62">
              <w:rPr>
                <w:rFonts w:ascii="Times New Roman" w:hAnsi="Times New Roman" w:cs="Times New Roman"/>
                <w:color w:val="000000"/>
                <w:sz w:val="17"/>
                <w:szCs w:val="17"/>
              </w:rPr>
              <w:t>Claude.ai</w:t>
            </w:r>
          </w:p>
          <w:p w14:paraId="2394F0BC" w14:textId="40AD3B3C" w:rsidR="00E24E26" w:rsidRPr="00BD0C62" w:rsidRDefault="00E24E26">
            <w:pPr>
              <w:spacing w:before="10" w:after="10"/>
              <w:rPr>
                <w:rFonts w:ascii="Times New Roman" w:hAnsi="Times New Roman" w:cs="Times New Roman"/>
              </w:rPr>
            </w:pPr>
          </w:p>
        </w:tc>
        <w:tc>
          <w:tcPr>
            <w:tcW w:w="1544"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00" w:type="dxa"/>
            </w:tcMar>
          </w:tcPr>
          <w:p w14:paraId="51F7020B" w14:textId="44C7C4D8" w:rsidR="00E24E26" w:rsidRPr="00BD0C62" w:rsidRDefault="00E24E26">
            <w:pPr>
              <w:spacing w:before="20" w:after="20"/>
              <w:rPr>
                <w:rFonts w:ascii="Times New Roman" w:hAnsi="Times New Roman" w:cs="Times New Roman"/>
              </w:rPr>
            </w:pPr>
            <w:r w:rsidRPr="00BD0C62">
              <w:rPr>
                <w:rFonts w:ascii="Times New Roman" w:hAnsi="Times New Roman" w:cs="Times New Roman"/>
                <w:color w:val="000000"/>
                <w:sz w:val="17"/>
                <w:szCs w:val="17"/>
              </w:rPr>
              <w:t xml:space="preserve">Language editing </w:t>
            </w:r>
            <w:r w:rsidR="001F487C" w:rsidRPr="001F487C">
              <w:rPr>
                <w:rFonts w:ascii="Times New Roman" w:hAnsi="Times New Roman" w:cs="Times New Roman"/>
                <w:color w:val="000000"/>
                <w:sz w:val="17"/>
                <w:szCs w:val="17"/>
                <w:lang w:val="en-US"/>
              </w:rPr>
              <w:t xml:space="preserve">of </w:t>
            </w:r>
            <w:r w:rsidRPr="00BD0C62">
              <w:rPr>
                <w:rFonts w:ascii="Times New Roman" w:hAnsi="Times New Roman" w:cs="Times New Roman"/>
                <w:color w:val="000000"/>
                <w:sz w:val="17"/>
                <w:szCs w:val="17"/>
              </w:rPr>
              <w:t>selected thesis paragraphs</w:t>
            </w:r>
          </w:p>
        </w:tc>
        <w:tc>
          <w:tcPr>
            <w:tcW w:w="12267"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00" w:type="dxa"/>
            </w:tcMar>
          </w:tcPr>
          <w:p w14:paraId="0C16345E" w14:textId="77777777" w:rsidR="00E24E26" w:rsidRPr="00BD0C62" w:rsidRDefault="00E24E26">
            <w:pPr>
              <w:spacing w:before="20" w:after="30"/>
              <w:rPr>
                <w:rFonts w:ascii="Times New Roman" w:hAnsi="Times New Roman" w:cs="Times New Roman"/>
              </w:rPr>
            </w:pPr>
            <w:r w:rsidRPr="00BD0C62">
              <w:rPr>
                <w:rFonts w:ascii="Times New Roman" w:hAnsi="Times New Roman" w:cs="Times New Roman"/>
                <w:color w:val="000000"/>
                <w:sz w:val="17"/>
                <w:szCs w:val="17"/>
              </w:rPr>
              <w:t>Used Claude to improve clarity and academic tone of individual paragraphs in the methodology and simulation design sections. Paragraphs were submitted one at a time with explicit instructions to preserve all technical content.</w:t>
            </w:r>
          </w:p>
          <w:p w14:paraId="4AE3C1DB" w14:textId="77777777" w:rsidR="00E24E26" w:rsidRPr="00BD0C62" w:rsidRDefault="00E24E26">
            <w:pPr>
              <w:spacing w:before="20" w:after="30"/>
              <w:rPr>
                <w:rFonts w:ascii="Times New Roman" w:hAnsi="Times New Roman" w:cs="Times New Roman"/>
              </w:rPr>
            </w:pPr>
            <w:r w:rsidRPr="00BD0C62">
              <w:rPr>
                <w:rFonts w:ascii="Times New Roman" w:hAnsi="Times New Roman" w:cs="Times New Roman"/>
                <w:color w:val="000000"/>
                <w:sz w:val="17"/>
                <w:szCs w:val="17"/>
              </w:rPr>
              <w:t>Example prompt (paraphrased): 'Please improve the academic clarity of the following paragraph while keeping all technical content and argumentation unchanged: [paragraph text]'.</w:t>
            </w:r>
          </w:p>
          <w:p w14:paraId="1E90C1E2" w14:textId="6B514E20" w:rsidR="00E24E26" w:rsidRPr="00BD0C62" w:rsidRDefault="00E24E26">
            <w:pPr>
              <w:spacing w:before="20" w:after="30"/>
              <w:rPr>
                <w:rFonts w:ascii="Times New Roman" w:hAnsi="Times New Roman" w:cs="Times New Roman"/>
              </w:rPr>
            </w:pPr>
            <w:r w:rsidRPr="00BD0C62">
              <w:rPr>
                <w:rFonts w:ascii="Times New Roman" w:hAnsi="Times New Roman" w:cs="Times New Roman"/>
                <w:color w:val="000000"/>
                <w:sz w:val="17"/>
                <w:szCs w:val="17"/>
                <w:lang w:val="en-US"/>
              </w:rPr>
              <w:t>R</w:t>
            </w:r>
            <w:r w:rsidRPr="00BD0C62">
              <w:rPr>
                <w:rFonts w:ascii="Times New Roman" w:hAnsi="Times New Roman" w:cs="Times New Roman"/>
                <w:color w:val="000000"/>
                <w:sz w:val="17"/>
                <w:szCs w:val="17"/>
              </w:rPr>
              <w:t xml:space="preserve">eviewed every suggested edit individually, accepted only those that improved clarity without altering meaning, and rewrote sentences where AI suggestions did not fit the intended argument. </w:t>
            </w:r>
          </w:p>
        </w:tc>
      </w:tr>
    </w:tbl>
    <w:p w14:paraId="7D23A692" w14:textId="50C63D92" w:rsidR="00F175DC" w:rsidRPr="00BD0C62" w:rsidRDefault="00F175DC">
      <w:pPr>
        <w:spacing w:before="100"/>
        <w:rPr>
          <w:rFonts w:ascii="Times New Roman" w:hAnsi="Times New Roman" w:cs="Times New Roman"/>
        </w:rPr>
      </w:pPr>
    </w:p>
    <w:sectPr w:rsidR="00F175DC" w:rsidRPr="00BD0C62">
      <w:pgSz w:w="16838" w:h="11906" w:orient="landscape"/>
      <w:pgMar w:top="720" w:right="936" w:bottom="720" w:left="93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1173D"/>
    <w:multiLevelType w:val="hybridMultilevel"/>
    <w:tmpl w:val="023E4F28"/>
    <w:lvl w:ilvl="0" w:tplc="3E3E4012">
      <w:start w:val="1"/>
      <w:numFmt w:val="bullet"/>
      <w:lvlText w:val="●"/>
      <w:lvlJc w:val="left"/>
      <w:pPr>
        <w:ind w:left="720" w:hanging="360"/>
      </w:pPr>
    </w:lvl>
    <w:lvl w:ilvl="1" w:tplc="572A39E8">
      <w:start w:val="1"/>
      <w:numFmt w:val="bullet"/>
      <w:lvlText w:val="○"/>
      <w:lvlJc w:val="left"/>
      <w:pPr>
        <w:ind w:left="1440" w:hanging="360"/>
      </w:pPr>
    </w:lvl>
    <w:lvl w:ilvl="2" w:tplc="0282857E">
      <w:start w:val="1"/>
      <w:numFmt w:val="bullet"/>
      <w:lvlText w:val="■"/>
      <w:lvlJc w:val="left"/>
      <w:pPr>
        <w:ind w:left="2160" w:hanging="360"/>
      </w:pPr>
    </w:lvl>
    <w:lvl w:ilvl="3" w:tplc="BEEA90BC">
      <w:start w:val="1"/>
      <w:numFmt w:val="bullet"/>
      <w:lvlText w:val="●"/>
      <w:lvlJc w:val="left"/>
      <w:pPr>
        <w:ind w:left="2880" w:hanging="360"/>
      </w:pPr>
    </w:lvl>
    <w:lvl w:ilvl="4" w:tplc="E724ECA8">
      <w:start w:val="1"/>
      <w:numFmt w:val="bullet"/>
      <w:lvlText w:val="○"/>
      <w:lvlJc w:val="left"/>
      <w:pPr>
        <w:ind w:left="3600" w:hanging="360"/>
      </w:pPr>
    </w:lvl>
    <w:lvl w:ilvl="5" w:tplc="87B49AC2">
      <w:start w:val="1"/>
      <w:numFmt w:val="bullet"/>
      <w:lvlText w:val="■"/>
      <w:lvlJc w:val="left"/>
      <w:pPr>
        <w:ind w:left="4320" w:hanging="360"/>
      </w:pPr>
    </w:lvl>
    <w:lvl w:ilvl="6" w:tplc="875071BE">
      <w:start w:val="1"/>
      <w:numFmt w:val="bullet"/>
      <w:lvlText w:val="●"/>
      <w:lvlJc w:val="left"/>
      <w:pPr>
        <w:ind w:left="5040" w:hanging="360"/>
      </w:pPr>
    </w:lvl>
    <w:lvl w:ilvl="7" w:tplc="FD729DCA">
      <w:start w:val="1"/>
      <w:numFmt w:val="bullet"/>
      <w:lvlText w:val="●"/>
      <w:lvlJc w:val="left"/>
      <w:pPr>
        <w:ind w:left="5760" w:hanging="360"/>
      </w:pPr>
    </w:lvl>
    <w:lvl w:ilvl="8" w:tplc="D6C8378C">
      <w:start w:val="1"/>
      <w:numFmt w:val="bullet"/>
      <w:lvlText w:val="●"/>
      <w:lvlJc w:val="left"/>
      <w:pPr>
        <w:ind w:left="6480" w:hanging="360"/>
      </w:pPr>
    </w:lvl>
  </w:abstractNum>
  <w:num w:numId="1" w16cid:durableId="6024968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75DC"/>
    <w:rsid w:val="001A2266"/>
    <w:rsid w:val="001F487C"/>
    <w:rsid w:val="00776B14"/>
    <w:rsid w:val="00820791"/>
    <w:rsid w:val="00B717FD"/>
    <w:rsid w:val="00BD0C62"/>
    <w:rsid w:val="00E24E26"/>
    <w:rsid w:val="00F175D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914E6"/>
  <w15:docId w15:val="{140D5750-22B1-48F4-8E4A-D889A58F3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6"/>
      <w:szCs w:val="36"/>
    </w:rPr>
  </w:style>
  <w:style w:type="paragraph" w:styleId="Heading2">
    <w:name w:val="heading 2"/>
    <w:uiPriority w:val="9"/>
    <w:unhideWhenUsed/>
    <w:qFormat/>
    <w:pPr>
      <w:spacing w:before="240" w:after="100"/>
      <w:outlineLvl w:val="1"/>
    </w:pPr>
    <w:rPr>
      <w:b/>
      <w:bCs/>
      <w:color w:val="2E74B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911</Words>
  <Characters>5195</Characters>
  <Application>Microsoft Office Word</Application>
  <DocSecurity>0</DocSecurity>
  <Lines>43</Lines>
  <Paragraphs>12</Paragraphs>
  <ScaleCrop>false</ScaleCrop>
  <Company/>
  <LinksUpToDate>false</LinksUpToDate>
  <CharactersWithSpaces>6094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Marta Belogorceva</cp:lastModifiedBy>
  <cp:revision>2</cp:revision>
  <dcterms:created xsi:type="dcterms:W3CDTF">2026-06-15T21:50:00Z</dcterms:created>
  <dcterms:modified xsi:type="dcterms:W3CDTF">2026-06-15T21:50:00Z</dcterms:modified>
</cp:coreProperties>
</file>