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7CAC8998"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r w:rsidR="00A94978">
        <w:t>; la sua destinazione può essere o quella del canale di “origine” o un canale privato tra mittente e destinatario.</w:t>
      </w:r>
    </w:p>
    <w:p w14:paraId="001A83FE" w14:textId="18374BB5" w:rsid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616C9E46" w:rsidR="008F0521" w:rsidRDefault="008F0521">
      <w:r>
        <w:rPr>
          <w:noProof/>
        </w:rPr>
        <w:drawing>
          <wp:inline distT="0" distB="0" distL="0" distR="0" wp14:anchorId="3FDF073C" wp14:editId="604B5DFE">
            <wp:extent cx="2019300" cy="96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0">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1F014065" w:rsidR="0067288F" w:rsidRDefault="00FB2C32">
      <w:r>
        <w:rPr>
          <w:noProof/>
        </w:rPr>
        <w:drawing>
          <wp:inline distT="0" distB="0" distL="0" distR="0" wp14:anchorId="24EB691C" wp14:editId="1A1CB6D6">
            <wp:extent cx="6192520" cy="6290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22">
                      <a:extLst>
                        <a:ext uri="{28A0092B-C50C-407E-A947-70E740481C1C}">
                          <a14:useLocalDpi xmlns:a14="http://schemas.microsoft.com/office/drawing/2010/main" val="0"/>
                        </a:ext>
                      </a:extLst>
                    </a:blip>
                    <a:srcRect t="21567"/>
                    <a:stretch/>
                  </pic:blipFill>
                  <pic:spPr bwMode="auto">
                    <a:xfrm>
                      <a:off x="0" y="0"/>
                      <a:ext cx="6192520" cy="6290310"/>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Default="00582B3A"/>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0C823BD8" w:rsidR="004C2960" w:rsidRDefault="004D1D36" w:rsidP="004D1D36">
      <w:pPr>
        <w:jc w:val="left"/>
      </w:pPr>
      <w:r>
        <w:t>Lavoratore (</w:t>
      </w:r>
      <w:r w:rsidRPr="004D1D36">
        <w:rPr>
          <w:u w:val="single"/>
        </w:rPr>
        <w:t>Matricola</w:t>
      </w:r>
      <w:r>
        <w:t>, NomeLavoratore, Cognome, Ruolo)</w:t>
      </w:r>
      <w:r>
        <w:br/>
        <w:t>Progetto (</w:t>
      </w:r>
      <w:r w:rsidRPr="002F3D25">
        <w:rPr>
          <w:u w:val="single"/>
        </w:rPr>
        <w:t>IDProgetto,</w:t>
      </w:r>
      <w:r>
        <w:t xml:space="preserve"> NomeProgetto, DataInizio, DataFine)</w:t>
      </w:r>
      <w:r>
        <w:br/>
        <w:t>Canale di comunicazione (</w:t>
      </w:r>
      <w:r w:rsidRPr="004D1D36">
        <w:rPr>
          <w:u w:val="single"/>
        </w:rPr>
        <w:t>Codice</w:t>
      </w:r>
      <w:r>
        <w:t xml:space="preserve">, </w:t>
      </w:r>
      <w:r w:rsidRPr="004D1D36">
        <w:rPr>
          <w:u w:val="single"/>
        </w:rPr>
        <w:t>IDProgetto</w:t>
      </w:r>
      <w:r>
        <w:t>, NomeCanale)</w:t>
      </w:r>
      <w:r w:rsidR="00853DBF">
        <w:t xml:space="preserve"> </w:t>
      </w:r>
      <w:r>
        <w:br/>
        <w:t>Messaggio (</w:t>
      </w:r>
      <w:r w:rsidRPr="004D1D36">
        <w:rPr>
          <w:u w:val="single"/>
        </w:rPr>
        <w:t>OrarioInvio</w:t>
      </w:r>
      <w:r>
        <w:t xml:space="preserve">, </w:t>
      </w:r>
      <w:r w:rsidRPr="004D1D36">
        <w:rPr>
          <w:u w:val="single"/>
        </w:rPr>
        <w:t>DataInvio</w:t>
      </w:r>
      <w:r>
        <w:t xml:space="preserve">, </w:t>
      </w:r>
      <w:r w:rsidRPr="004D1D36">
        <w:rPr>
          <w:u w:val="single"/>
        </w:rPr>
        <w:t>Matricola</w:t>
      </w:r>
      <w:r>
        <w:t xml:space="preserve">, Testo, </w:t>
      </w:r>
      <w:r w:rsidRPr="00206C0B">
        <w:rPr>
          <w:highlight w:val="red"/>
        </w:rPr>
        <w:t>Tipo</w:t>
      </w:r>
      <w:r w:rsidR="002C4472">
        <w:t xml:space="preserve">, </w:t>
      </w:r>
      <w:r w:rsidR="002C4472" w:rsidRPr="00206C0B">
        <w:rPr>
          <w:highlight w:val="red"/>
        </w:rPr>
        <w:t>Codice</w:t>
      </w:r>
      <w:r w:rsidR="002C4472">
        <w:t xml:space="preserve">, </w:t>
      </w:r>
      <w:r w:rsidR="002C4472" w:rsidRPr="002C4472">
        <w:t>IDProgetto</w:t>
      </w:r>
      <w:r w:rsidR="00D232C6">
        <w:t>)</w:t>
      </w:r>
      <w:r w:rsidR="002F3D25">
        <w:br/>
        <w:t>Appartenenza (</w:t>
      </w:r>
      <w:r w:rsidR="002F3D25" w:rsidRPr="00E546A5">
        <w:rPr>
          <w:u w:val="single"/>
        </w:rPr>
        <w:t>Matricola</w:t>
      </w:r>
      <w:r w:rsidR="002F3D25">
        <w:t xml:space="preserve">, </w:t>
      </w:r>
      <w:r w:rsidR="002F3D25" w:rsidRPr="00E546A5">
        <w:rPr>
          <w:u w:val="single"/>
        </w:rPr>
        <w:t>Codice</w:t>
      </w:r>
      <w:r w:rsidR="002F3D25">
        <w:t xml:space="preserve">, </w:t>
      </w:r>
      <w:r w:rsidR="002F3D25" w:rsidRPr="00E546A5">
        <w:rPr>
          <w:u w:val="single"/>
        </w:rPr>
        <w:t>IDProgetto</w:t>
      </w:r>
      <w:r w:rsidR="002F3D25">
        <w:t>)</w:t>
      </w:r>
      <w:r w:rsidR="0022452F">
        <w:br/>
        <w:t>Assegnazione (</w:t>
      </w:r>
      <w:r w:rsidR="0022452F" w:rsidRPr="0022452F">
        <w:rPr>
          <w:u w:val="single"/>
        </w:rPr>
        <w:t>Matricola</w:t>
      </w:r>
      <w:r w:rsidR="0022452F">
        <w:t xml:space="preserve">, </w:t>
      </w:r>
      <w:r w:rsidR="0022452F" w:rsidRPr="0022452F">
        <w:rPr>
          <w:u w:val="single"/>
        </w:rPr>
        <w:t>IDProgetto</w:t>
      </w:r>
      <w:r w:rsidR="0022452F">
        <w:t>)</w:t>
      </w:r>
      <w:r w:rsidR="007F349C">
        <w:br/>
        <w:t>Coordinazione (</w:t>
      </w:r>
      <w:r w:rsidR="007F349C" w:rsidRPr="007F349C">
        <w:rPr>
          <w:u w:val="single"/>
        </w:rPr>
        <w:t>Matricola</w:t>
      </w:r>
      <w:r w:rsidR="007F349C">
        <w:t xml:space="preserve">, , </w:t>
      </w:r>
      <w:r w:rsidR="007F349C" w:rsidRPr="007F349C">
        <w:rPr>
          <w:u w:val="single"/>
        </w:rPr>
        <w:t>IDProgetto</w:t>
      </w:r>
      <w:r w:rsidR="007F349C">
        <w:t>)</w:t>
      </w:r>
      <w:r w:rsidR="002F3D25">
        <w:br/>
      </w:r>
      <w:r w:rsidR="0022452F">
        <w:t>Creazione (</w:t>
      </w:r>
      <w:r w:rsidR="0022452F" w:rsidRPr="0022452F">
        <w:rPr>
          <w:u w:val="single"/>
        </w:rPr>
        <w:t>Codice</w:t>
      </w:r>
      <w:r w:rsidR="0022452F">
        <w:t xml:space="preserve">, </w:t>
      </w:r>
      <w:r w:rsidR="0022452F" w:rsidRPr="0022452F">
        <w:rPr>
          <w:u w:val="single"/>
        </w:rPr>
        <w:t>IDProgetto</w:t>
      </w:r>
      <w:r w:rsidR="0022452F">
        <w:t>, Matricola)</w:t>
      </w:r>
      <w:r w:rsidR="002C4472">
        <w:br/>
      </w:r>
      <w:r w:rsidR="002C4472" w:rsidRPr="00C923D4">
        <w:t>Generazione</w:t>
      </w:r>
      <w:r w:rsidR="000E620E">
        <w:t xml:space="preserve"> (</w:t>
      </w:r>
      <w:r w:rsidR="008504E0" w:rsidRPr="008504E0">
        <w:rPr>
          <w:u w:val="single"/>
        </w:rPr>
        <w:t>Codice</w:t>
      </w:r>
      <w:r w:rsidR="008504E0">
        <w:t xml:space="preserve">, </w:t>
      </w:r>
      <w:r w:rsidR="008504E0" w:rsidRPr="008504E0">
        <w:rPr>
          <w:u w:val="single"/>
        </w:rPr>
        <w:t>IDProgetto</w:t>
      </w:r>
      <w:r w:rsidR="008504E0">
        <w:t xml:space="preserve">, </w:t>
      </w:r>
      <w:r w:rsidR="008504E0" w:rsidRPr="008504E0">
        <w:t>OrarioInvio, DataInvio, Matricola</w:t>
      </w:r>
      <w:r w:rsidR="000E620E">
        <w:t>)</w:t>
      </w:r>
      <w:r w:rsidR="006C4623">
        <w:br/>
        <w:t>Risposta</w:t>
      </w:r>
      <w:r w:rsidR="000E620E">
        <w:t xml:space="preserve"> (</w:t>
      </w:r>
      <w:bookmarkStart w:id="11" w:name="_Hlk113306399"/>
      <w:r w:rsidR="000E620E" w:rsidRPr="000E620E">
        <w:rPr>
          <w:u w:val="single"/>
        </w:rPr>
        <w:t>OrarioInvioMittente</w:t>
      </w:r>
      <w:r w:rsidR="000E620E">
        <w:t xml:space="preserve">, </w:t>
      </w:r>
      <w:r w:rsidR="000E620E" w:rsidRPr="000E620E">
        <w:rPr>
          <w:u w:val="single"/>
        </w:rPr>
        <w:t>DataInvioMittente</w:t>
      </w:r>
      <w:r w:rsidR="000E620E">
        <w:t xml:space="preserve">, </w:t>
      </w:r>
      <w:r w:rsidR="000E620E" w:rsidRPr="000E620E">
        <w:rPr>
          <w:u w:val="single"/>
        </w:rPr>
        <w:t>MatricolaMittente</w:t>
      </w:r>
      <w:r w:rsidR="000E620E">
        <w:t xml:space="preserve">, </w:t>
      </w:r>
      <w:bookmarkStart w:id="12" w:name="_Hlk113306449"/>
      <w:r w:rsidR="000E620E">
        <w:t>OrarioInvio</w:t>
      </w:r>
      <w:r w:rsidR="009C45D5">
        <w:t>Destinatario</w:t>
      </w:r>
      <w:bookmarkEnd w:id="11"/>
      <w:r w:rsidR="000E620E">
        <w:t>, DataInvio</w:t>
      </w:r>
      <w:r w:rsidR="009C45D5">
        <w:t>Destinatario</w:t>
      </w:r>
      <w:r w:rsidR="000E620E">
        <w:t>, MatricolaDestinatario)</w:t>
      </w:r>
      <w:bookmarkEnd w:id="12"/>
    </w:p>
    <w:p w14:paraId="596E0BE3" w14:textId="4F240545" w:rsidR="00A13825" w:rsidRPr="00F7400E" w:rsidRDefault="00853DBF" w:rsidP="004D1D36">
      <w:pPr>
        <w:jc w:val="left"/>
      </w:pPr>
      <w:r w:rsidRPr="00F7400E">
        <w:t xml:space="preserve">Canale di comunicazione(IDProgetto) </w:t>
      </w:r>
      <w:r w:rsidRPr="00F7400E">
        <w:rPr>
          <w:rFonts w:ascii="Cambria Math" w:hAnsi="Cambria Math" w:cs="Cambria Math"/>
        </w:rPr>
        <w:t>⊆</w:t>
      </w:r>
      <w:r w:rsidRPr="00F7400E">
        <w:t xml:space="preserve"> Progetto(IDProgetto)</w:t>
      </w:r>
      <w:r w:rsidRPr="00F7400E">
        <w:br/>
        <w:t xml:space="preserve">Messaggio(Matricola) </w:t>
      </w:r>
      <w:r w:rsidRPr="00F7400E">
        <w:rPr>
          <w:rFonts w:ascii="Cambria Math" w:hAnsi="Cambria Math" w:cs="Cambria Math"/>
        </w:rPr>
        <w:t>⊆</w:t>
      </w:r>
      <w:r w:rsidRPr="00F7400E">
        <w:t xml:space="preserve"> Lavoratore(Ma</w:t>
      </w:r>
      <w:r w:rsidR="00313B6D" w:rsidRPr="00F7400E">
        <w:t>tricola)</w:t>
      </w:r>
      <w:r w:rsidR="00313B6D" w:rsidRPr="00F7400E">
        <w:br/>
        <w:t xml:space="preserve">Messaggio(Codice,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Appartenenza(Matricola) </w:t>
      </w:r>
      <w:r w:rsidR="00313B6D" w:rsidRPr="00F7400E">
        <w:rPr>
          <w:rFonts w:ascii="Cambria Math" w:hAnsi="Cambria Math" w:cs="Cambria Math"/>
        </w:rPr>
        <w:t>⊆</w:t>
      </w:r>
      <w:r w:rsidR="00313B6D" w:rsidRPr="00F7400E">
        <w:t xml:space="preserve"> Lavoratore(Matricola)</w:t>
      </w:r>
      <w:r w:rsidR="00313B6D" w:rsidRPr="00F7400E">
        <w:br/>
        <w:t xml:space="preserve">Assegnazione(Matricola) </w:t>
      </w:r>
      <w:r w:rsidR="00313B6D" w:rsidRPr="00F7400E">
        <w:rPr>
          <w:rFonts w:ascii="Cambria Math" w:hAnsi="Cambria Math" w:cs="Cambria Math"/>
        </w:rPr>
        <w:t>⊆</w:t>
      </w:r>
      <w:r w:rsidR="00313B6D" w:rsidRPr="00F7400E">
        <w:t xml:space="preserve"> Lavoratore(Matricola)</w:t>
      </w:r>
      <w:r w:rsidR="00313B6D" w:rsidRPr="00F7400E">
        <w:br/>
        <w:t xml:space="preserve">Assegnazione(IDProgetto) </w:t>
      </w:r>
      <w:r w:rsidR="00313B6D" w:rsidRPr="00F7400E">
        <w:rPr>
          <w:rFonts w:ascii="Cambria Math" w:hAnsi="Cambria Math" w:cs="Cambria Math"/>
        </w:rPr>
        <w:t>⊆</w:t>
      </w:r>
      <w:r w:rsidR="00313B6D" w:rsidRPr="00F7400E">
        <w:t xml:space="preserve"> Progetto(IDProgetto)</w:t>
      </w:r>
      <w:r w:rsidR="00313B6D" w:rsidRPr="00F7400E">
        <w:br/>
        <w:t xml:space="preserve">Coordinazione(Matricola) </w:t>
      </w:r>
      <w:r w:rsidR="00313B6D" w:rsidRPr="00F7400E">
        <w:rPr>
          <w:rFonts w:ascii="Cambria Math" w:hAnsi="Cambria Math" w:cs="Cambria Math"/>
        </w:rPr>
        <w:t>⊆</w:t>
      </w:r>
      <w:r w:rsidR="00313B6D" w:rsidRPr="00F7400E">
        <w:t xml:space="preserve"> Lavoratore(Matricola)</w:t>
      </w:r>
      <w:r w:rsidR="00313B6D" w:rsidRPr="00F7400E">
        <w:br/>
        <w:t xml:space="preserve">Coordinazione(IDProgetto) </w:t>
      </w:r>
      <w:r w:rsidR="00313B6D" w:rsidRPr="00F7400E">
        <w:rPr>
          <w:rFonts w:ascii="Cambria Math" w:hAnsi="Cambria Math" w:cs="Cambria Math"/>
        </w:rPr>
        <w:t>⊆</w:t>
      </w:r>
      <w:r w:rsidR="00313B6D" w:rsidRPr="00F7400E">
        <w:t xml:space="preserve"> Progetto(IDProgetto)</w:t>
      </w:r>
      <w:r w:rsidR="00313B6D" w:rsidRPr="00F7400E">
        <w:br/>
        <w:t xml:space="preserve">Creazione(Codice, IDProgetto) </w:t>
      </w:r>
      <w:r w:rsidR="00313B6D" w:rsidRPr="00F7400E">
        <w:rPr>
          <w:rFonts w:ascii="Cambria Math" w:hAnsi="Cambria Math" w:cs="Cambria Math"/>
        </w:rPr>
        <w:t>⊆</w:t>
      </w:r>
      <w:r w:rsidR="00313B6D" w:rsidRPr="00F7400E">
        <w:t xml:space="preserve"> Canale di comunicazione(Codice, IDProgetto)</w:t>
      </w:r>
      <w:r w:rsidR="00377CDA" w:rsidRPr="00F7400E">
        <w:br/>
        <w:t>Creazione(Matricola)</w:t>
      </w:r>
      <w:r w:rsidR="00C672FF" w:rsidRPr="00F7400E">
        <w:t xml:space="preserve"> </w:t>
      </w:r>
      <w:r w:rsidR="00C672FF" w:rsidRPr="00F7400E">
        <w:rPr>
          <w:rFonts w:ascii="Cambria Math" w:hAnsi="Cambria Math" w:cs="Cambria Math"/>
        </w:rPr>
        <w:t>⊆</w:t>
      </w:r>
      <w:r w:rsidR="00C672FF" w:rsidRPr="00F7400E">
        <w:t xml:space="preserve"> Lavoratore(Matricola)</w:t>
      </w:r>
      <w:r w:rsidR="00C672FF" w:rsidRPr="00F7400E">
        <w:br/>
        <w:t>Generazione(</w:t>
      </w:r>
      <w:proofErr w:type="spellStart"/>
      <w:r w:rsidR="00C672FF" w:rsidRPr="00F7400E">
        <w:t>OrarioInvio,DataInvio</w:t>
      </w:r>
      <w:proofErr w:type="spellEnd"/>
      <w:r w:rsidR="00C672FF" w:rsidRPr="00F7400E">
        <w:t xml:space="preserve">, Matricola) </w:t>
      </w:r>
      <w:r w:rsidR="00C672FF" w:rsidRPr="00F7400E">
        <w:rPr>
          <w:rFonts w:ascii="Cambria Math" w:hAnsi="Cambria Math" w:cs="Cambria Math"/>
        </w:rPr>
        <w:t>⊆</w:t>
      </w:r>
      <w:r w:rsidR="00C672FF" w:rsidRPr="00F7400E">
        <w:t xml:space="preserve"> </w:t>
      </w:r>
      <w:r w:rsidR="00C672FF" w:rsidRPr="00F7400E">
        <w:t>Messaggio</w:t>
      </w:r>
      <w:r w:rsidR="00C672FF" w:rsidRPr="00F7400E">
        <w:t>(</w:t>
      </w:r>
      <w:proofErr w:type="spellStart"/>
      <w:r w:rsidR="00C672FF" w:rsidRPr="00F7400E">
        <w:t>OrarioInvio,DataInvio,</w:t>
      </w:r>
      <w:r w:rsidR="00C672FF" w:rsidRPr="00F7400E">
        <w:t>Matricola</w:t>
      </w:r>
      <w:proofErr w:type="spellEnd"/>
      <w:r w:rsidR="00C672FF" w:rsidRPr="00F7400E">
        <w:t>)</w:t>
      </w:r>
      <w:r w:rsidR="00C672FF" w:rsidRPr="00F7400E">
        <w:br/>
        <w:t xml:space="preserve">Generazione(Codice, IDProgetto) </w:t>
      </w:r>
      <w:r w:rsidR="00C672FF" w:rsidRPr="00F7400E">
        <w:rPr>
          <w:rFonts w:ascii="Cambria Math" w:hAnsi="Cambria Math" w:cs="Cambria Math"/>
        </w:rPr>
        <w:t>⊆</w:t>
      </w:r>
      <w:r w:rsidR="00C672FF" w:rsidRPr="00F7400E">
        <w:t xml:space="preserve"> Canale di comunicazione(Codice, IDProgetto)</w:t>
      </w:r>
      <w:r w:rsidR="00C672FF" w:rsidRPr="00F7400E">
        <w:br/>
        <w:t>Risposta(</w:t>
      </w:r>
      <w:r w:rsidR="00C672FF" w:rsidRPr="00F7400E">
        <w:t>OrarioInvioMittente, DataInvioMittente, MatricolaMittente</w:t>
      </w:r>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OrarioInvio,DataInvio,Matricola</w:t>
      </w:r>
      <w:proofErr w:type="spellEnd"/>
      <w:r w:rsidR="00C672FF" w:rsidRPr="00F7400E">
        <w:t>)</w:t>
      </w:r>
      <w:r w:rsidR="00C672FF" w:rsidRPr="00F7400E">
        <w:br/>
        <w:t>Risposta(</w:t>
      </w:r>
      <w:r w:rsidR="00C672FF" w:rsidRPr="00F7400E">
        <w:t>OrarioInvioDestinatario, DataInvioDestinatario, MatricolaDestinatario)</w:t>
      </w:r>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OrarioInvio,DataInvio,Matricola</w:t>
      </w:r>
      <w:proofErr w:type="spellEnd"/>
      <w:r w:rsidR="00C672FF" w:rsidRPr="00F7400E">
        <w:t>)</w:t>
      </w:r>
      <w:r w:rsidR="00C672FF" w:rsidRPr="00F7400E">
        <w:br/>
      </w:r>
      <w:r w:rsidR="00C672FF" w:rsidRPr="00F7400E">
        <w:lastRenderedPageBreak/>
        <w:br/>
      </w:r>
    </w:p>
    <w:p w14:paraId="0A36292E" w14:textId="558CD103" w:rsidR="002D225B" w:rsidRDefault="00A13825" w:rsidP="004D1D36">
      <w:pPr>
        <w:jc w:val="left"/>
      </w:pPr>
      <w:r>
        <w:rPr>
          <w:noProof/>
        </w:rPr>
        <w:drawing>
          <wp:inline distT="0" distB="0" distL="0" distR="0" wp14:anchorId="163B31B1" wp14:editId="46A3B149">
            <wp:extent cx="6192520" cy="5787390"/>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3">
                      <a:extLst>
                        <a:ext uri="{28A0092B-C50C-407E-A947-70E740481C1C}">
                          <a14:useLocalDpi xmlns:a14="http://schemas.microsoft.com/office/drawing/2010/main" val="0"/>
                        </a:ext>
                      </a:extLst>
                    </a:blip>
                    <a:stretch>
                      <a:fillRect/>
                    </a:stretch>
                  </pic:blipFill>
                  <pic:spPr>
                    <a:xfrm>
                      <a:off x="0" y="0"/>
                      <a:ext cx="6192520" cy="5787390"/>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4"/>
      <w:footerReference w:type="default" r:id="rId25"/>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6F7A" w14:textId="77777777" w:rsidR="00095FB8" w:rsidRDefault="00095FB8">
      <w:pPr>
        <w:spacing w:after="0" w:line="240" w:lineRule="auto"/>
      </w:pPr>
      <w:r>
        <w:separator/>
      </w:r>
    </w:p>
  </w:endnote>
  <w:endnote w:type="continuationSeparator" w:id="0">
    <w:p w14:paraId="0307E03C" w14:textId="77777777" w:rsidR="00095FB8" w:rsidRDefault="0009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DFEA" w14:textId="77777777" w:rsidR="00095FB8" w:rsidRDefault="00095FB8">
      <w:pPr>
        <w:spacing w:after="0" w:line="240" w:lineRule="auto"/>
      </w:pPr>
      <w:r>
        <w:separator/>
      </w:r>
    </w:p>
  </w:footnote>
  <w:footnote w:type="continuationSeparator" w:id="0">
    <w:p w14:paraId="7B66C27F" w14:textId="77777777" w:rsidR="00095FB8" w:rsidRDefault="00095FB8">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42258"/>
    <w:rsid w:val="00245A48"/>
    <w:rsid w:val="00246BD5"/>
    <w:rsid w:val="00264B2F"/>
    <w:rsid w:val="00277600"/>
    <w:rsid w:val="00286576"/>
    <w:rsid w:val="00290F62"/>
    <w:rsid w:val="00291BC4"/>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6D2E"/>
    <w:rsid w:val="006F2963"/>
    <w:rsid w:val="007136E4"/>
    <w:rsid w:val="00715175"/>
    <w:rsid w:val="007344F8"/>
    <w:rsid w:val="007425C2"/>
    <w:rsid w:val="00747449"/>
    <w:rsid w:val="007500FE"/>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672FF"/>
    <w:rsid w:val="00C70DF4"/>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50562"/>
    <w:rsid w:val="00D87BA3"/>
    <w:rsid w:val="00D87D5C"/>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F0915"/>
    <w:rsid w:val="00EF2E39"/>
    <w:rsid w:val="00EF51C6"/>
    <w:rsid w:val="00F06A1A"/>
    <w:rsid w:val="00F16ABC"/>
    <w:rsid w:val="00F215A6"/>
    <w:rsid w:val="00F21C26"/>
    <w:rsid w:val="00F27A74"/>
    <w:rsid w:val="00F46C27"/>
    <w:rsid w:val="00F538E3"/>
    <w:rsid w:val="00F618BA"/>
    <w:rsid w:val="00F6329F"/>
    <w:rsid w:val="00F65B4F"/>
    <w:rsid w:val="00F7400E"/>
    <w:rsid w:val="00F7530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5752</TotalTime>
  <Pages>21</Pages>
  <Words>3043</Words>
  <Characters>17346</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75</cp:revision>
  <dcterms:created xsi:type="dcterms:W3CDTF">2022-04-22T17:51:00Z</dcterms:created>
  <dcterms:modified xsi:type="dcterms:W3CDTF">2022-09-05T21:52:00Z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