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raffinamento è stat</w:t>
      </w:r>
      <w:r>
        <w:rPr>
          <w:lang w:val="en-US" w:eastAsia="en-US"/>
        </w:rPr>
        <w:t>o</w:t>
      </w:r>
      <w:r w:rsidR="00BC3C17" w:rsidRPr="00985F72">
        <w:rPr>
          <w:lang w:val="en-US" w:eastAsia="en-US"/>
        </w:rPr>
        <w:t xml:space="preserve"> sull’entità lavoratore</w:t>
      </w:r>
      <w:r w:rsidR="00985F72" w:rsidRPr="00985F72">
        <w:rPr>
          <w:lang w:val="en-US" w:eastAsia="en-US"/>
        </w:rPr>
        <w:t>,</w:t>
      </w:r>
      <w:r w:rsidR="00BC3C17" w:rsidRPr="00985F72">
        <w:rPr>
          <w:lang w:val="en-US" w:eastAsia="en-US"/>
        </w:rPr>
        <w:t xml:space="preserve"> trasformandola in una gerarchia di generalizzazione </w:t>
      </w:r>
      <w:r w:rsidR="00985F72" w:rsidRPr="00985F72">
        <w:rPr>
          <w:lang w:val="en-US" w:eastAsia="en-US"/>
        </w:rPr>
        <w:t>per rendere</w:t>
      </w:r>
      <w:r w:rsidR="00BC3C17" w:rsidRPr="00985F72">
        <w:rPr>
          <w:lang w:val="en-US" w:eastAsia="en-US"/>
        </w:rPr>
        <w:t>re</w:t>
      </w:r>
      <w:r w:rsidR="00985F72" w:rsidRPr="00985F72">
        <w:rPr>
          <w:lang w:val="en-US" w:eastAsia="en-US"/>
        </w:rPr>
        <w:t xml:space="preserve"> </w:t>
      </w:r>
      <w:r w:rsidR="00BC3C17" w:rsidRPr="00985F72">
        <w:rPr>
          <w:lang w:val="en-US" w:eastAsia="en-US"/>
        </w:rPr>
        <w:t xml:space="preserve">possibile la distinzione dei </w:t>
      </w:r>
      <w:r w:rsidR="00613997" w:rsidRPr="00985F72">
        <w:rPr>
          <w:lang w:val="en-US" w:eastAsia="en-US"/>
        </w:rPr>
        <w:t>ruoli</w:t>
      </w:r>
      <w:r w:rsidR="00985F72">
        <w:rPr>
          <w:lang w:val="en-US" w:eastAsia="en-US"/>
        </w:rPr>
        <w:t xml:space="preserve"> </w:t>
      </w:r>
      <w:r w:rsidR="00985F72" w:rsidRPr="00985F72">
        <w:rPr>
          <w:lang w:val="en-US" w:eastAsia="en-US"/>
        </w:rPr>
        <w:t>che un utente interno all’azienda può ricoprire</w:t>
      </w:r>
      <w:r w:rsidR="00613997" w:rsidRPr="00985F72">
        <w:rPr>
          <w:lang w:val="en-US" w:eastAsia="en-US"/>
        </w:rPr>
        <w:t xml:space="preserve"> </w:t>
      </w:r>
      <w:r w:rsidR="00985F72" w:rsidRPr="00985F72">
        <w:rPr>
          <w:lang w:val="en-US" w:eastAsia="en-US"/>
        </w:rPr>
        <w:t>e delle azioni</w:t>
      </w:r>
      <w:r w:rsidR="00FF7C3E">
        <w:rPr>
          <w:lang w:val="en-US" w:eastAsia="en-US"/>
        </w:rPr>
        <w:t xml:space="preserve"> </w:t>
      </w:r>
      <w:r w:rsidR="00FD19B6">
        <w:rPr>
          <w:lang w:val="en-US" w:eastAsia="en-US"/>
        </w:rPr>
        <w:t>che quest’ultimo può intraprendere.</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In un secondo momento sono stati definiti eventuali attribut</w:t>
      </w:r>
      <w:r w:rsidR="00A87A0C">
        <w:rPr>
          <w:lang w:val="en-US" w:eastAsia="en-US"/>
        </w:rPr>
        <w:t>i</w:t>
      </w:r>
      <w:r>
        <w:rPr>
          <w:lang w:val="en-US" w:eastAsia="en-US"/>
        </w:rPr>
        <w:t xml:space="preserve"> per ogni entità e relazione.</w:t>
      </w:r>
      <w:r>
        <w:rPr>
          <w:lang w:val="en-US" w:eastAsia="en-US"/>
        </w:rPr>
        <w:br/>
        <w:t>D</w:t>
      </w:r>
      <w:r w:rsidR="00A87A0C">
        <w:rPr>
          <w:lang w:val="en-US" w:eastAsia="en-US"/>
        </w:rPr>
        <w:t>ato</w:t>
      </w:r>
      <w:r>
        <w:rPr>
          <w:lang w:val="en-US" w:eastAsia="en-US"/>
        </w:rPr>
        <w:t xml:space="preserve"> che nella descrizione del minimondo affidata non ne erano esplicitamente presenti, ne sono stati scelti quant</w:t>
      </w:r>
      <w:r w:rsidR="00FD19B6">
        <w:rPr>
          <w:lang w:val="en-US" w:eastAsia="en-US"/>
        </w:rPr>
        <w:t>i</w:t>
      </w:r>
      <w:r>
        <w:rPr>
          <w:lang w:val="en-US" w:eastAsia="en-US"/>
        </w:rPr>
        <w:t xml:space="preserve"> bastano ad una identificazion</w:t>
      </w:r>
      <w:r w:rsidR="008C1CE0">
        <w:rPr>
          <w:lang w:val="en-US" w:eastAsia="en-US"/>
        </w:rPr>
        <w:t>e</w:t>
      </w:r>
      <w:r>
        <w:rPr>
          <w:lang w:val="en-US" w:eastAsia="en-US"/>
        </w:rPr>
        <w:t xml:space="preserve"> dell’oggetto e al corretto funzionamento dell’applicativo</w:t>
      </w:r>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r>
        <w:t>Integrazione finale</w:t>
      </w:r>
    </w:p>
    <w:p w14:paraId="5E596467" w14:textId="77777777" w:rsidR="00BC0459" w:rsidRDefault="008C1CE0" w:rsidP="008C1CE0">
      <w:pPr>
        <w:rPr>
          <w:lang w:val="en-US" w:eastAsia="en-US"/>
        </w:rPr>
      </w:pPr>
      <w:r>
        <w:rPr>
          <w:lang w:val="en-US" w:eastAsia="en-US"/>
        </w:rPr>
        <w:t>Poiché ogni concetto era presente dalla prima stesura dello schema non sono stati necessari passi di integrazione, né si sono presentati conflitti strutturali o sui nomi.</w:t>
      </w:r>
    </w:p>
    <w:p w14:paraId="57A890B0" w14:textId="5465936C" w:rsidR="00BC0459" w:rsidRPr="008C1CE0" w:rsidRDefault="00A27E21" w:rsidP="008C1CE0">
      <w:pPr>
        <w:rPr>
          <w:lang w:val="en-US" w:eastAsia="en-US"/>
        </w:rPr>
      </w:pPr>
      <w:r>
        <w:rPr>
          <w:noProof/>
          <w:lang w:val="en-US" w:eastAsia="en-US"/>
        </w:rPr>
        <w:drawing>
          <wp:inline distT="0" distB="0" distL="0" distR="0" wp14:anchorId="57D56BF4" wp14:editId="602A1531">
            <wp:extent cx="6192520" cy="5957570"/>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578"/>
                    <a:stretch/>
                  </pic:blipFill>
                  <pic:spPr bwMode="auto">
                    <a:xfrm>
                      <a:off x="0" y="0"/>
                      <a:ext cx="6192520" cy="5957570"/>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8F233FB" w:rsidR="00F21C26" w:rsidRDefault="00F21C26">
            <w:pPr>
              <w:spacing w:line="240" w:lineRule="auto"/>
            </w:pPr>
            <w:r>
              <w:t>OP</w:t>
            </w:r>
            <w:r w:rsidR="00E57CFD">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5F27254D" w:rsidR="00F21C26" w:rsidRDefault="003869FC" w:rsidP="00F21C26">
            <w:pPr>
              <w:spacing w:line="240" w:lineRule="auto"/>
              <w:jc w:val="center"/>
            </w:pPr>
            <w:r w:rsidRPr="003869FC">
              <w:rPr>
                <w:highlight w:val="red"/>
              </w:rPr>
              <w:t>1000/giorno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frequenza OP</w:t>
      </w:r>
      <w:r>
        <w:rPr>
          <w:vertAlign w:val="subscript"/>
        </w:rPr>
        <w:t>i</w:t>
      </w:r>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 xml:space="preserve">Totale: </w:t>
      </w:r>
      <w:r w:rsidR="00925E69">
        <w:t>(1+2*1)*f</w:t>
      </w:r>
      <w:r w:rsidR="00925E69">
        <w:rPr>
          <w:vertAlign w:val="subscript"/>
        </w:rPr>
        <w:t>4</w:t>
      </w:r>
      <w:r w:rsidR="00925E69">
        <w:t xml:space="preserve"> = </w:t>
      </w:r>
      <w:r w:rsidR="00925E69">
        <w:t>60</w:t>
      </w:r>
      <w:r w:rsidR="00925E69">
        <w:t xml:space="preserve"> accessi / mese.</w:t>
      </w:r>
    </w:p>
    <w:p w14:paraId="6E770E83" w14:textId="401748E0" w:rsidR="008919CA" w:rsidRDefault="008919CA" w:rsidP="00811FD1">
      <w:pPr>
        <w:ind w:left="720" w:hanging="720"/>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925E69">
        <w:t>.</w:t>
      </w:r>
      <w:r w:rsidR="00925E69">
        <w:br/>
      </w:r>
      <w:r w:rsidR="0021484F">
        <w:br/>
      </w:r>
      <w:r w:rsidR="0021484F" w:rsidRPr="0021484F">
        <w:rPr>
          <w:highlight w:val="red"/>
        </w:rPr>
        <w:t>VERIFICARE SITUAZIONE ENTITàDEBOLE</w:t>
      </w:r>
    </w:p>
    <w:p w14:paraId="68749B51" w14:textId="0CFA9D0F" w:rsidR="008919CA" w:rsidRDefault="008919CA" w:rsidP="00811FD1">
      <w:pPr>
        <w:ind w:left="720" w:hanging="720"/>
      </w:pPr>
      <w:r>
        <w:t>OP6</w:t>
      </w:r>
      <w:r w:rsidR="00811FD1">
        <w:t>:</w:t>
      </w:r>
      <w:r w:rsidR="00811FD1">
        <w:tab/>
        <w:t>L’operazione richiede: un accesso in scrittura all’entità “messaggio”, un accesso in scrittura alla relazione “scrittura”, un accesso in lettura all’entità “lavoratore”</w:t>
      </w:r>
      <w:r w:rsidR="005166E9">
        <w:t xml:space="preserve"> (mittente della risposta)</w:t>
      </w:r>
      <w:r w:rsidR="00811FD1">
        <w:t>, un accesso in scrittura alla relazione “destinazione”, un accesso in lettura all’entità “canale di comunicazione”</w:t>
      </w:r>
      <w:r w:rsidR="0021484F">
        <w:t>, un accesso in lettura all’entità “messaggio” (a cui si deve riferire la risposta), un accesso in scrittura alla relazione “risposta”.</w:t>
      </w:r>
    </w:p>
    <w:p w14:paraId="5C7769A3" w14:textId="254A1F26" w:rsidR="008919CA" w:rsidRDefault="008919CA" w:rsidP="009F0971">
      <w:pPr>
        <w:ind w:left="720" w:hanging="720"/>
      </w:pPr>
      <w:r>
        <w:t>OP7</w:t>
      </w:r>
      <w:r w:rsidR="0021484F">
        <w:t>:</w:t>
      </w:r>
      <w:r w:rsidR="00E57CFD">
        <w:tab/>
        <w:t xml:space="preserve">L’operazione richiede: un accesso in scrittura all’entità “canale di comunicazione”, </w:t>
      </w:r>
      <w:r w:rsidR="009F0971">
        <w:t>un accesso in scrittura alla relazione “creazione”,</w:t>
      </w:r>
      <w:r w:rsidR="000D441A">
        <w:t xml:space="preserve"> </w:t>
      </w:r>
      <w:r w:rsidR="009F0971">
        <w:t>un accesso in scrittura alla relazione “riferimento”</w:t>
      </w:r>
      <w:r w:rsidR="000D441A">
        <w:t>.</w:t>
      </w:r>
      <w:r w:rsidR="000D441A">
        <w:br/>
      </w:r>
      <w:r w:rsidR="000D441A">
        <w:t>(</w:t>
      </w:r>
      <w:r w:rsidR="00F16ABC">
        <w:t>2*</w:t>
      </w:r>
      <w:r w:rsidR="000D441A">
        <w:t>1+2*1</w:t>
      </w:r>
      <w:r w:rsidR="00F16ABC">
        <w:t>+2*1</w:t>
      </w:r>
      <w:r w:rsidR="000D441A">
        <w:t>)*f</w:t>
      </w:r>
      <w:r w:rsidR="000D441A">
        <w:rPr>
          <w:vertAlign w:val="subscript"/>
        </w:rPr>
        <w:t>7</w:t>
      </w:r>
      <w:r w:rsidR="000D441A">
        <w:t xml:space="preserve"> = </w:t>
      </w:r>
      <w:r w:rsidR="00F16ABC">
        <w:t>270</w:t>
      </w:r>
      <w:r w:rsidR="000D441A">
        <w:t xml:space="preserve"> accessi / mese.</w:t>
      </w:r>
    </w:p>
    <w:p w14:paraId="6C1C6BAD" w14:textId="6B2BAABF" w:rsidR="008919CA" w:rsidRDefault="008919CA" w:rsidP="000A7B53">
      <w:pPr>
        <w:ind w:left="720" w:hanging="720"/>
      </w:pPr>
      <w:r>
        <w:t>OP8</w:t>
      </w:r>
      <w:r w:rsidR="0021484F">
        <w:t>:</w:t>
      </w:r>
      <w:r w:rsidR="009F0971">
        <w:tab/>
        <w:t xml:space="preserve">L’operazione richiede: </w:t>
      </w:r>
      <w:r w:rsidR="000A7B53">
        <w:t xml:space="preserve">un accesso in scrittura all’entità “canale di comunicazione”, un accesso in scrittura alla relazione “generazione”, </w:t>
      </w:r>
      <w:r w:rsidR="00E66C67" w:rsidRPr="00E66C67">
        <w:rPr>
          <w:highlight w:val="red"/>
        </w:rPr>
        <w:t>…………………..</w:t>
      </w:r>
    </w:p>
    <w:p w14:paraId="0C7F1E40" w14:textId="172B510C"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F16ABC">
        <w:t>,</w:t>
      </w:r>
      <w:r w:rsidR="00091FC7">
        <w:t xml:space="preserve"> un accesso in scrittura alla relazione “appartenenza”</w:t>
      </w:r>
      <w:r w:rsidR="00F16ABC">
        <w:t>.</w:t>
      </w:r>
      <w:r w:rsidR="00F16ABC">
        <w:br/>
      </w:r>
      <w:r w:rsidR="00F16ABC">
        <w:t>(1+2*1)*f</w:t>
      </w:r>
      <w:r w:rsidR="00F16ABC">
        <w:rPr>
          <w:vertAlign w:val="subscript"/>
        </w:rPr>
        <w:t>9</w:t>
      </w:r>
      <w:r w:rsidR="00F16ABC">
        <w:t xml:space="preserve"> = </w:t>
      </w:r>
      <w:r w:rsidR="00F16ABC">
        <w:t>750</w:t>
      </w:r>
      <w:r w:rsidR="00F16ABC">
        <w:t xml:space="preserve"> accessi / mese.</w:t>
      </w:r>
    </w:p>
    <w:p w14:paraId="52FC975E" w14:textId="75FA59CA" w:rsidR="00E57CFD" w:rsidRDefault="00E57CFD" w:rsidP="00F46C27">
      <w:pPr>
        <w:ind w:left="720" w:hanging="720"/>
      </w:pPr>
      <w:r>
        <w:t>OP10:</w:t>
      </w:r>
      <w:r w:rsidR="00C8363A">
        <w:tab/>
        <w:t>L’operazi</w:t>
      </w:r>
      <w:r w:rsidR="00D2149A">
        <w:t>one richiede:</w:t>
      </w:r>
      <w:r w:rsidR="00F87371">
        <w:t xml:space="preserve"> un accesso in lettura all’entità “canale di comunicazione”, un accesso in lettura alla relazione “destinazione”, un accesso in lettura all’entità “messaggio”</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lastRenderedPageBreak/>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0"/>
      <w:footerReference w:type="default" r:id="rId21"/>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6C6F" w14:textId="77777777" w:rsidR="00CA310F" w:rsidRDefault="00CA310F">
      <w:pPr>
        <w:spacing w:after="0" w:line="240" w:lineRule="auto"/>
      </w:pPr>
      <w:r>
        <w:separator/>
      </w:r>
    </w:p>
  </w:endnote>
  <w:endnote w:type="continuationSeparator" w:id="0">
    <w:p w14:paraId="4B8D680E" w14:textId="77777777" w:rsidR="00CA310F" w:rsidRDefault="00CA3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FF100" w14:textId="77777777" w:rsidR="00CA310F" w:rsidRDefault="00CA310F">
      <w:pPr>
        <w:spacing w:after="0" w:line="240" w:lineRule="auto"/>
      </w:pPr>
      <w:r>
        <w:separator/>
      </w:r>
    </w:p>
  </w:footnote>
  <w:footnote w:type="continuationSeparator" w:id="0">
    <w:p w14:paraId="75EDF382" w14:textId="77777777" w:rsidR="00CA310F" w:rsidRDefault="00CA310F">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A7B53"/>
    <w:rsid w:val="000B3F33"/>
    <w:rsid w:val="000B49A2"/>
    <w:rsid w:val="000B5972"/>
    <w:rsid w:val="000C0701"/>
    <w:rsid w:val="000D441A"/>
    <w:rsid w:val="000F5CEA"/>
    <w:rsid w:val="000F78DD"/>
    <w:rsid w:val="0010346D"/>
    <w:rsid w:val="00133BF2"/>
    <w:rsid w:val="00142928"/>
    <w:rsid w:val="00143EF9"/>
    <w:rsid w:val="0015296D"/>
    <w:rsid w:val="00172A27"/>
    <w:rsid w:val="001805C2"/>
    <w:rsid w:val="0018618D"/>
    <w:rsid w:val="001A1050"/>
    <w:rsid w:val="001A3324"/>
    <w:rsid w:val="001A3818"/>
    <w:rsid w:val="001D5A60"/>
    <w:rsid w:val="001E432E"/>
    <w:rsid w:val="001E6998"/>
    <w:rsid w:val="001F75F6"/>
    <w:rsid w:val="002111A2"/>
    <w:rsid w:val="0021484F"/>
    <w:rsid w:val="00217B5C"/>
    <w:rsid w:val="00242258"/>
    <w:rsid w:val="00264B2F"/>
    <w:rsid w:val="00277600"/>
    <w:rsid w:val="00290F62"/>
    <w:rsid w:val="00291BC4"/>
    <w:rsid w:val="002A1C05"/>
    <w:rsid w:val="002A78FD"/>
    <w:rsid w:val="002B3A93"/>
    <w:rsid w:val="002B4999"/>
    <w:rsid w:val="002C0D21"/>
    <w:rsid w:val="002E4EE8"/>
    <w:rsid w:val="00305A36"/>
    <w:rsid w:val="00305DCD"/>
    <w:rsid w:val="0035000E"/>
    <w:rsid w:val="00352B84"/>
    <w:rsid w:val="003563E1"/>
    <w:rsid w:val="00384CC4"/>
    <w:rsid w:val="003869FC"/>
    <w:rsid w:val="003A418D"/>
    <w:rsid w:val="003D0BE2"/>
    <w:rsid w:val="003E0C2F"/>
    <w:rsid w:val="003E73E4"/>
    <w:rsid w:val="003F1CE4"/>
    <w:rsid w:val="00416584"/>
    <w:rsid w:val="004208C1"/>
    <w:rsid w:val="00451BDF"/>
    <w:rsid w:val="0045272B"/>
    <w:rsid w:val="00456C3C"/>
    <w:rsid w:val="004673FC"/>
    <w:rsid w:val="004820A5"/>
    <w:rsid w:val="00495996"/>
    <w:rsid w:val="004C5414"/>
    <w:rsid w:val="004C7236"/>
    <w:rsid w:val="004C7617"/>
    <w:rsid w:val="00512A8D"/>
    <w:rsid w:val="005166E9"/>
    <w:rsid w:val="00516941"/>
    <w:rsid w:val="00520256"/>
    <w:rsid w:val="005417BD"/>
    <w:rsid w:val="00556D41"/>
    <w:rsid w:val="00574108"/>
    <w:rsid w:val="00574DDE"/>
    <w:rsid w:val="005B288C"/>
    <w:rsid w:val="005C43A4"/>
    <w:rsid w:val="005C4C2B"/>
    <w:rsid w:val="005D11E9"/>
    <w:rsid w:val="005D2CE7"/>
    <w:rsid w:val="005E2B83"/>
    <w:rsid w:val="005E74B4"/>
    <w:rsid w:val="006119C3"/>
    <w:rsid w:val="00613997"/>
    <w:rsid w:val="00632EBE"/>
    <w:rsid w:val="00635E14"/>
    <w:rsid w:val="006421AE"/>
    <w:rsid w:val="00651970"/>
    <w:rsid w:val="00652F79"/>
    <w:rsid w:val="00654E22"/>
    <w:rsid w:val="00662E51"/>
    <w:rsid w:val="00675415"/>
    <w:rsid w:val="00682800"/>
    <w:rsid w:val="006B058D"/>
    <w:rsid w:val="006B6F2B"/>
    <w:rsid w:val="006C0798"/>
    <w:rsid w:val="006D44EC"/>
    <w:rsid w:val="006E6D2E"/>
    <w:rsid w:val="006F2963"/>
    <w:rsid w:val="007136E4"/>
    <w:rsid w:val="00715175"/>
    <w:rsid w:val="007344F8"/>
    <w:rsid w:val="00747449"/>
    <w:rsid w:val="007500FE"/>
    <w:rsid w:val="0078719A"/>
    <w:rsid w:val="00793046"/>
    <w:rsid w:val="0079306F"/>
    <w:rsid w:val="007A3E33"/>
    <w:rsid w:val="007B187D"/>
    <w:rsid w:val="007C258B"/>
    <w:rsid w:val="007C631D"/>
    <w:rsid w:val="007E045A"/>
    <w:rsid w:val="007E1D27"/>
    <w:rsid w:val="007F753E"/>
    <w:rsid w:val="008032E2"/>
    <w:rsid w:val="00811FD1"/>
    <w:rsid w:val="00812C11"/>
    <w:rsid w:val="008919CA"/>
    <w:rsid w:val="008A0FEC"/>
    <w:rsid w:val="008C16EA"/>
    <w:rsid w:val="008C1CE0"/>
    <w:rsid w:val="008E560B"/>
    <w:rsid w:val="00904C95"/>
    <w:rsid w:val="00925E69"/>
    <w:rsid w:val="0092749F"/>
    <w:rsid w:val="00930080"/>
    <w:rsid w:val="00942E50"/>
    <w:rsid w:val="009535AB"/>
    <w:rsid w:val="00960D45"/>
    <w:rsid w:val="00962224"/>
    <w:rsid w:val="00965C2C"/>
    <w:rsid w:val="0097461B"/>
    <w:rsid w:val="00985F72"/>
    <w:rsid w:val="009E5C83"/>
    <w:rsid w:val="009F0971"/>
    <w:rsid w:val="009F6B1E"/>
    <w:rsid w:val="00A276D4"/>
    <w:rsid w:val="00A27E21"/>
    <w:rsid w:val="00A45A5B"/>
    <w:rsid w:val="00A46600"/>
    <w:rsid w:val="00A74554"/>
    <w:rsid w:val="00A80537"/>
    <w:rsid w:val="00A84BA8"/>
    <w:rsid w:val="00A86B44"/>
    <w:rsid w:val="00A87A0C"/>
    <w:rsid w:val="00A87B53"/>
    <w:rsid w:val="00AB6C58"/>
    <w:rsid w:val="00AE5375"/>
    <w:rsid w:val="00B22101"/>
    <w:rsid w:val="00B659A2"/>
    <w:rsid w:val="00B6764D"/>
    <w:rsid w:val="00B75EF2"/>
    <w:rsid w:val="00BA2730"/>
    <w:rsid w:val="00BB0A72"/>
    <w:rsid w:val="00BC0459"/>
    <w:rsid w:val="00BC19D9"/>
    <w:rsid w:val="00BC3C17"/>
    <w:rsid w:val="00C27F3A"/>
    <w:rsid w:val="00C361D9"/>
    <w:rsid w:val="00C54188"/>
    <w:rsid w:val="00C6204B"/>
    <w:rsid w:val="00C6368D"/>
    <w:rsid w:val="00C75130"/>
    <w:rsid w:val="00C835D7"/>
    <w:rsid w:val="00C8363A"/>
    <w:rsid w:val="00CA310F"/>
    <w:rsid w:val="00CA6896"/>
    <w:rsid w:val="00CB619C"/>
    <w:rsid w:val="00CD3FAC"/>
    <w:rsid w:val="00CD5781"/>
    <w:rsid w:val="00D2149A"/>
    <w:rsid w:val="00D21DE5"/>
    <w:rsid w:val="00D87BA3"/>
    <w:rsid w:val="00D87D5C"/>
    <w:rsid w:val="00DC1B61"/>
    <w:rsid w:val="00E040C1"/>
    <w:rsid w:val="00E11417"/>
    <w:rsid w:val="00E136DB"/>
    <w:rsid w:val="00E16D17"/>
    <w:rsid w:val="00E31C98"/>
    <w:rsid w:val="00E32801"/>
    <w:rsid w:val="00E57CFD"/>
    <w:rsid w:val="00E63693"/>
    <w:rsid w:val="00E66C67"/>
    <w:rsid w:val="00EF0915"/>
    <w:rsid w:val="00EF2E39"/>
    <w:rsid w:val="00EF51C6"/>
    <w:rsid w:val="00F06A1A"/>
    <w:rsid w:val="00F16ABC"/>
    <w:rsid w:val="00F215A6"/>
    <w:rsid w:val="00F21C26"/>
    <w:rsid w:val="00F46C27"/>
    <w:rsid w:val="00F538E3"/>
    <w:rsid w:val="00F6329F"/>
    <w:rsid w:val="00F7530C"/>
    <w:rsid w:val="00F87371"/>
    <w:rsid w:val="00F96887"/>
    <w:rsid w:val="00FA2510"/>
    <w:rsid w:val="00FB4567"/>
    <w:rsid w:val="00FC115D"/>
    <w:rsid w:val="00FC3623"/>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18</Pages>
  <Words>2528</Words>
  <Characters>14414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46</cp:revision>
  <dcterms:created xsi:type="dcterms:W3CDTF">2022-04-22T17:51:00Z</dcterms:created>
  <dcterms:modified xsi:type="dcterms:W3CDTF">2022-09-02T22:16:00Z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