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jc w:val="left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Accuracy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By implementing JAGS with </w:t>
      </w:r>
      <w:r w:rsidDel="00000000" w:rsidR="00000000" w:rsidRPr="00000000">
        <w:rPr>
          <w:b w:val="1"/>
          <w:rtl w:val="0"/>
        </w:rPr>
        <w:t xml:space="preserve">five features</w:t>
      </w:r>
      <w:r w:rsidDel="00000000" w:rsidR="00000000" w:rsidRPr="00000000">
        <w:rPr>
          <w:rtl w:val="0"/>
        </w:rPr>
        <w:t xml:space="preserve"> 1) texture mean, 2) area worst, 3) smoothness worst,  4) area mean, and 5) concavity_mean, the model has an accuracy of 97.66%. Three false positives were identified and 1 false negative was identified. 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By implementing JAGS with </w:t>
      </w:r>
      <w:r w:rsidDel="00000000" w:rsidR="00000000" w:rsidRPr="00000000">
        <w:rPr>
          <w:b w:val="1"/>
          <w:rtl w:val="0"/>
        </w:rPr>
        <w:t xml:space="preserve">four features</w:t>
      </w:r>
      <w:r w:rsidDel="00000000" w:rsidR="00000000" w:rsidRPr="00000000">
        <w:rPr>
          <w:rtl w:val="0"/>
        </w:rPr>
        <w:t xml:space="preserve"> 1) texture mean, 2) area worst, 3) smoothness worst, and 5) concavity_mean, the model has an accuracy of 98.25%. Three false positives were identified and 0 false negatives were identified.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65"/>
        <w:gridCol w:w="1935"/>
        <w:gridCol w:w="1650"/>
        <w:gridCol w:w="1710"/>
        <w:tblGridChange w:id="0">
          <w:tblGrid>
            <w:gridCol w:w="4065"/>
            <w:gridCol w:w="1935"/>
            <w:gridCol w:w="1650"/>
            <w:gridCol w:w="171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Accuracy 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FP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97.66%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features (without mean_area)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98.25%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left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Diagnostics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770192" cy="198501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192" cy="198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     </w:t>
      </w: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832735" cy="2030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03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   </w:t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832735" cy="20284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02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   </w:t>
      </w: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840355" cy="20527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52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   </w:t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863215" cy="20464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04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Interpretation of diagnostics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rtl w:val="0"/>
        </w:rPr>
        <w:t xml:space="preserve">Visual checks of chain trajectory: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Trace plots</w:t>
      </w:r>
      <w:r w:rsidDel="00000000" w:rsidR="00000000" w:rsidRPr="00000000">
        <w:rPr>
          <w:rtl w:val="0"/>
        </w:rPr>
        <w:t xml:space="preserve"> in upper-left panels show no signs of orphaned chains. This indicates that convergence was achieved. If the chains are representative, then they should overlap and mix well.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Density plots</w:t>
      </w:r>
      <w:r w:rsidDel="00000000" w:rsidR="00000000" w:rsidRPr="00000000">
        <w:rPr>
          <w:rtl w:val="0"/>
        </w:rPr>
        <w:t xml:space="preserve"> in the lower-right show smoothed histograms of the parameter values sampled in each chain. Smoothed. density plots average across overlapping intervals to produce a smooth representation of probability density. The density plots of the 3 chains are well super-imposed after the burn-in period. This suggests, but does not guarantee, that the chains are producing representative values from the posterior distribution</w:t>
      </w:r>
      <w:r w:rsidDel="00000000" w:rsidR="00000000" w:rsidRPr="00000000">
        <w:rPr>
          <w:sz w:val="17"/>
          <w:szCs w:val="17"/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Numerical checks: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Gelman-Rubin statistic</w:t>
      </w:r>
      <w:r w:rsidDel="00000000" w:rsidR="00000000" w:rsidRPr="00000000">
        <w:rPr>
          <w:rtl w:val="0"/>
        </w:rPr>
        <w:t xml:space="preserve"> in the lower-left panel being very close to 1.0. This measure indicates how much variance there is between chains relative to how much variance there is within chains. In a good model, the variance should be close to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i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The information suggests that the chains are genuinely representative samples from the posterior distribution.</w:t>
      </w:r>
    </w:p>
    <w:p w:rsidR="00000000" w:rsidDel="00000000" w:rsidP="00000000" w:rsidRDefault="00000000" w:rsidRPr="00000000" w14:paraId="000000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Reference: Kruschke, J. K. (2011). Doing Bayesian Data Analysis. A Tutorial with R, JAGS, and STAN. 2nd edition. pp. 178-187.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