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60215" w14:textId="4F3AA8D5" w:rsidR="006456C7" w:rsidRDefault="006456C7" w:rsidP="00863505">
      <w:pPr>
        <w:jc w:val="both"/>
      </w:pPr>
    </w:p>
    <w:p w14:paraId="186BDEFB" w14:textId="2E1FB312" w:rsidR="006456C7" w:rsidRDefault="006456C7" w:rsidP="00863505">
      <w:pPr>
        <w:jc w:val="both"/>
      </w:pPr>
      <w:r>
        <w:t>Les services Web échangent des données entre eux par HTTP. Or, ce protocole n’est pas suffisamment sécurisé. WS-Security permet de pallier ce manque de sécurité.</w:t>
      </w:r>
    </w:p>
    <w:p w14:paraId="17380E2A" w14:textId="7A0D237C" w:rsidR="006456C7" w:rsidRDefault="006456C7" w:rsidP="00863505">
      <w:pPr>
        <w:jc w:val="both"/>
      </w:pPr>
      <w:r>
        <w:t xml:space="preserve">WS-Security complète la spécification existante des messages </w:t>
      </w:r>
      <w:r w:rsidR="00E55BA2">
        <w:t xml:space="preserve">en ajoutant des éléments dans les headers </w:t>
      </w:r>
      <w:r>
        <w:t xml:space="preserve">pour ajouter </w:t>
      </w:r>
      <w:r w:rsidR="00E55BA2">
        <w:t>des</w:t>
      </w:r>
      <w:r>
        <w:t xml:space="preserve"> mécanisme</w:t>
      </w:r>
      <w:r w:rsidR="00E55BA2">
        <w:t>s</w:t>
      </w:r>
      <w:r>
        <w:t xml:space="preserve"> d’authentification, de signature </w:t>
      </w:r>
      <w:r w:rsidR="00E55BA2">
        <w:t>ou encore</w:t>
      </w:r>
      <w:r>
        <w:t xml:space="preserve"> de chiffrement. </w:t>
      </w:r>
    </w:p>
    <w:p w14:paraId="0ED82C6B" w14:textId="162CB3B4" w:rsidR="006456C7" w:rsidRDefault="006456C7" w:rsidP="00863505">
      <w:pPr>
        <w:jc w:val="both"/>
      </w:pPr>
    </w:p>
    <w:p w14:paraId="4BF6C806" w14:textId="51071AA4" w:rsidR="006456C7" w:rsidRDefault="006456C7" w:rsidP="00863505">
      <w:pPr>
        <w:pStyle w:val="Paragraphedeliste"/>
        <w:numPr>
          <w:ilvl w:val="0"/>
          <w:numId w:val="2"/>
        </w:numPr>
        <w:jc w:val="both"/>
      </w:pPr>
      <w:r>
        <w:t>Authentification</w:t>
      </w:r>
    </w:p>
    <w:p w14:paraId="4D998594" w14:textId="5A782468" w:rsidR="002763F1" w:rsidRDefault="00E55BA2" w:rsidP="00863505">
      <w:pPr>
        <w:jc w:val="both"/>
      </w:pPr>
      <w:r>
        <w:t xml:space="preserve">Ce sont les </w:t>
      </w:r>
      <w:proofErr w:type="spellStart"/>
      <w:r>
        <w:t>tokens</w:t>
      </w:r>
      <w:proofErr w:type="spellEnd"/>
      <w:r>
        <w:t xml:space="preserve"> qui </w:t>
      </w:r>
      <w:r w:rsidR="00265363">
        <w:t xml:space="preserve">contiennent les identifiants de </w:t>
      </w:r>
      <w:r>
        <w:t>l’auteur d</w:t>
      </w:r>
      <w:r w:rsidR="00265363">
        <w:t>u</w:t>
      </w:r>
      <w:r>
        <w:t xml:space="preserve"> message. Typiquement, ces </w:t>
      </w:r>
      <w:proofErr w:type="spellStart"/>
      <w:r>
        <w:t>tokens</w:t>
      </w:r>
      <w:proofErr w:type="spellEnd"/>
      <w:r>
        <w:t xml:space="preserve"> contiennent le login et mot de passe. Le service recevant </w:t>
      </w:r>
      <w:r w:rsidR="00265363">
        <w:t xml:space="preserve">le </w:t>
      </w:r>
      <w:proofErr w:type="spellStart"/>
      <w:r w:rsidR="00265363">
        <w:t>token</w:t>
      </w:r>
      <w:proofErr w:type="spellEnd"/>
      <w:r w:rsidR="00265363">
        <w:t xml:space="preserve"> peut ensuite vérifier si les identifiants fournis sont les bons.</w:t>
      </w:r>
    </w:p>
    <w:p w14:paraId="45213EBA" w14:textId="01713DAA" w:rsidR="00E55BA2" w:rsidRDefault="00E55BA2" w:rsidP="00863505">
      <w:pPr>
        <w:jc w:val="both"/>
      </w:pPr>
      <w:r>
        <w:t xml:space="preserve">Les </w:t>
      </w:r>
      <w:proofErr w:type="spellStart"/>
      <w:r>
        <w:t>tokens</w:t>
      </w:r>
      <w:proofErr w:type="spellEnd"/>
      <w:r>
        <w:t xml:space="preserve"> </w:t>
      </w:r>
      <w:r w:rsidR="00265363">
        <w:t xml:space="preserve">principalement utilisés </w:t>
      </w:r>
      <w:r>
        <w:t>sont :</w:t>
      </w:r>
    </w:p>
    <w:p w14:paraId="4E799FDD" w14:textId="447281BE" w:rsidR="00E55BA2" w:rsidRPr="00E55BA2" w:rsidRDefault="00E55BA2" w:rsidP="00863505">
      <w:pPr>
        <w:pStyle w:val="Paragraphedeliste"/>
        <w:numPr>
          <w:ilvl w:val="1"/>
          <w:numId w:val="2"/>
        </w:numPr>
        <w:jc w:val="both"/>
      </w:pPr>
      <w:r w:rsidRPr="00E55BA2">
        <w:t xml:space="preserve">User Name </w:t>
      </w:r>
      <w:proofErr w:type="spellStart"/>
      <w:r w:rsidRPr="00E55BA2">
        <w:t>Token</w:t>
      </w:r>
      <w:proofErr w:type="spellEnd"/>
      <w:r w:rsidRPr="00E55BA2">
        <w:t xml:space="preserve"> </w:t>
      </w:r>
      <w:r>
        <w:t>(</w:t>
      </w:r>
      <w:r w:rsidRPr="00E55BA2">
        <w:t>Couple login/Mot de p</w:t>
      </w:r>
      <w:r>
        <w:t>asse)</w:t>
      </w:r>
    </w:p>
    <w:p w14:paraId="6F51332F" w14:textId="0153A03E" w:rsidR="00E55BA2" w:rsidRDefault="00E55BA2" w:rsidP="00863505">
      <w:pPr>
        <w:pStyle w:val="Paragraphedeliste"/>
        <w:numPr>
          <w:ilvl w:val="1"/>
          <w:numId w:val="2"/>
        </w:numPr>
        <w:jc w:val="both"/>
      </w:pPr>
      <w:r>
        <w:t xml:space="preserve">SAML </w:t>
      </w:r>
      <w:proofErr w:type="spellStart"/>
      <w:r>
        <w:t>Token</w:t>
      </w:r>
      <w:proofErr w:type="spellEnd"/>
      <w:r>
        <w:t xml:space="preserve"> (Données d’authentification au format XML SAML)</w:t>
      </w:r>
    </w:p>
    <w:p w14:paraId="1ECB47B0" w14:textId="323D3083" w:rsidR="00E55BA2" w:rsidRDefault="00E55BA2" w:rsidP="00863505">
      <w:pPr>
        <w:pStyle w:val="Paragraphedeliste"/>
        <w:numPr>
          <w:ilvl w:val="1"/>
          <w:numId w:val="2"/>
        </w:numPr>
        <w:jc w:val="both"/>
      </w:pPr>
      <w:r>
        <w:t xml:space="preserve">X509 </w:t>
      </w:r>
      <w:proofErr w:type="spellStart"/>
      <w:r>
        <w:t>Token</w:t>
      </w:r>
      <w:proofErr w:type="spellEnd"/>
      <w:r>
        <w:t xml:space="preserve"> (Données d’authentification par certificat)</w:t>
      </w:r>
    </w:p>
    <w:p w14:paraId="0E66D72A" w14:textId="07251986" w:rsidR="002763F1" w:rsidRDefault="0043791B" w:rsidP="00863505">
      <w:pPr>
        <w:jc w:val="both"/>
      </w:pPr>
      <w:r>
        <w:t xml:space="preserve">Il existe d’autres </w:t>
      </w:r>
      <w:proofErr w:type="spellStart"/>
      <w:r>
        <w:t>tokens</w:t>
      </w:r>
      <w:proofErr w:type="spellEnd"/>
      <w:r>
        <w:t xml:space="preserve"> utilisant d’autres systèmes, comme par exemple Kerberos.</w:t>
      </w:r>
    </w:p>
    <w:p w14:paraId="3550D943" w14:textId="482336F7" w:rsidR="0043791B" w:rsidRDefault="0043791B" w:rsidP="00863505">
      <w:pPr>
        <w:jc w:val="both"/>
      </w:pPr>
    </w:p>
    <w:p w14:paraId="0A0082EB" w14:textId="6991E8CD" w:rsidR="0043791B" w:rsidRDefault="0043791B" w:rsidP="00863505">
      <w:pPr>
        <w:jc w:val="both"/>
      </w:pPr>
      <w:r>
        <w:t xml:space="preserve">Un header contenant un </w:t>
      </w:r>
      <w:proofErr w:type="spellStart"/>
      <w:r>
        <w:t>token</w:t>
      </w:r>
      <w:proofErr w:type="spellEnd"/>
      <w:r>
        <w:t xml:space="preserve"> ressemble à ceci :</w:t>
      </w:r>
    </w:p>
    <w:p w14:paraId="1A6C8FB1" w14:textId="4B13726E" w:rsidR="002763F1" w:rsidRDefault="0043791B" w:rsidP="00863505">
      <w:pPr>
        <w:jc w:val="both"/>
      </w:pPr>
      <w:r w:rsidRPr="0043791B">
        <w:rPr>
          <w:noProof/>
        </w:rPr>
        <w:drawing>
          <wp:inline distT="0" distB="0" distL="0" distR="0" wp14:anchorId="1D976F01" wp14:editId="26009627">
            <wp:extent cx="3571875" cy="1955045"/>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405" cy="1968472"/>
                    </a:xfrm>
                    <a:prstGeom prst="rect">
                      <a:avLst/>
                    </a:prstGeom>
                  </pic:spPr>
                </pic:pic>
              </a:graphicData>
            </a:graphic>
          </wp:inline>
        </w:drawing>
      </w:r>
    </w:p>
    <w:p w14:paraId="4419D4C8" w14:textId="77777777" w:rsidR="007B09EE" w:rsidRDefault="007B09EE" w:rsidP="00863505">
      <w:pPr>
        <w:jc w:val="both"/>
      </w:pPr>
    </w:p>
    <w:p w14:paraId="7A9492F7" w14:textId="77777777" w:rsidR="009237C2" w:rsidRDefault="009237C2" w:rsidP="00863505">
      <w:pPr>
        <w:jc w:val="both"/>
      </w:pPr>
      <w:r>
        <w:br w:type="page"/>
      </w:r>
    </w:p>
    <w:p w14:paraId="15DAC646" w14:textId="3BBDC753" w:rsidR="006456C7" w:rsidRDefault="006456C7" w:rsidP="00863505">
      <w:pPr>
        <w:pStyle w:val="Paragraphedeliste"/>
        <w:numPr>
          <w:ilvl w:val="0"/>
          <w:numId w:val="2"/>
        </w:numPr>
        <w:jc w:val="both"/>
      </w:pPr>
      <w:r>
        <w:lastRenderedPageBreak/>
        <w:t>Chiffrement</w:t>
      </w:r>
    </w:p>
    <w:p w14:paraId="74166D20" w14:textId="4E916B3D" w:rsidR="002763F1" w:rsidRDefault="002763F1" w:rsidP="00863505">
      <w:pPr>
        <w:jc w:val="both"/>
      </w:pPr>
      <w:r>
        <w:t xml:space="preserve">Le chiffrement permet d’empêcher </w:t>
      </w:r>
      <w:r w:rsidR="00E55BA2">
        <w:t>la lecture du message si celui-ci est intercepté.</w:t>
      </w:r>
    </w:p>
    <w:p w14:paraId="3BCBEF22" w14:textId="2ADDAB48" w:rsidR="00E55BA2" w:rsidRDefault="007B09EE" w:rsidP="00863505">
      <w:pPr>
        <w:jc w:val="both"/>
      </w:pPr>
      <w:r>
        <w:t>La méthode de chiffrement utilisée peut être communiquée au recevant via la norme WS-Security. La norme permet également l’échange de clé si besoin.</w:t>
      </w:r>
    </w:p>
    <w:p w14:paraId="4AB5A7E8" w14:textId="35F74C7E" w:rsidR="007B09EE" w:rsidRDefault="007B09EE" w:rsidP="00863505">
      <w:pPr>
        <w:jc w:val="both"/>
      </w:pPr>
    </w:p>
    <w:p w14:paraId="6B3E561D" w14:textId="116D0CA4" w:rsidR="007B09EE" w:rsidRDefault="007B09EE" w:rsidP="00863505">
      <w:pPr>
        <w:jc w:val="both"/>
      </w:pPr>
      <w:r>
        <w:t>Voici un exemple de message chiffré avec un certificat X509 :</w:t>
      </w:r>
    </w:p>
    <w:p w14:paraId="62BCEEC5" w14:textId="20AEE59D" w:rsidR="007B09EE" w:rsidRDefault="007B09EE" w:rsidP="00863505">
      <w:pPr>
        <w:jc w:val="both"/>
      </w:pPr>
      <w:r w:rsidRPr="007B09EE">
        <w:rPr>
          <w:noProof/>
        </w:rPr>
        <w:drawing>
          <wp:inline distT="0" distB="0" distL="0" distR="0" wp14:anchorId="0A761DDB" wp14:editId="27E1E8DB">
            <wp:extent cx="5760720" cy="27152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15260"/>
                    </a:xfrm>
                    <a:prstGeom prst="rect">
                      <a:avLst/>
                    </a:prstGeom>
                  </pic:spPr>
                </pic:pic>
              </a:graphicData>
            </a:graphic>
          </wp:inline>
        </w:drawing>
      </w:r>
    </w:p>
    <w:p w14:paraId="70AB7985" w14:textId="542F6569" w:rsidR="007B09EE" w:rsidRDefault="007B09EE" w:rsidP="00863505">
      <w:pPr>
        <w:jc w:val="both"/>
      </w:pPr>
    </w:p>
    <w:p w14:paraId="39524AE1" w14:textId="0627B232" w:rsidR="007B09EE" w:rsidRDefault="009237C2" w:rsidP="00863505">
      <w:pPr>
        <w:pStyle w:val="Paragraphedeliste"/>
        <w:numPr>
          <w:ilvl w:val="0"/>
          <w:numId w:val="2"/>
        </w:numPr>
        <w:jc w:val="both"/>
      </w:pPr>
      <w:r>
        <w:t>Signature</w:t>
      </w:r>
    </w:p>
    <w:p w14:paraId="5B1CC245" w14:textId="5DBBFF11" w:rsidR="00B576F8" w:rsidRDefault="00B576F8" w:rsidP="00863505">
      <w:pPr>
        <w:jc w:val="both"/>
      </w:pPr>
      <w:r>
        <w:t>La signature permet de garantir l’origine d’un message.</w:t>
      </w:r>
    </w:p>
    <w:p w14:paraId="10351A07" w14:textId="4EAD24EC" w:rsidR="00B576F8" w:rsidRDefault="00B576F8" w:rsidP="00863505">
      <w:pPr>
        <w:jc w:val="both"/>
      </w:pPr>
      <w:r>
        <w:t xml:space="preserve">Pour cela, un jeton chiffré est ajouté au message, dont le secret est partagé entre l’émetteur et le recevant. Le recevant peut donc vérifier le jeton, et vérifier ainsi l’origine du </w:t>
      </w:r>
      <w:proofErr w:type="spellStart"/>
      <w:r>
        <w:t>messsage</w:t>
      </w:r>
      <w:proofErr w:type="spellEnd"/>
      <w:r>
        <w:t>.</w:t>
      </w:r>
    </w:p>
    <w:p w14:paraId="636E5BFB" w14:textId="4B818C14" w:rsidR="00B576F8" w:rsidRDefault="00B576F8" w:rsidP="00863505">
      <w:pPr>
        <w:jc w:val="both"/>
      </w:pPr>
      <w:r>
        <w:t>Exemple :</w:t>
      </w:r>
    </w:p>
    <w:p w14:paraId="43E7BD59" w14:textId="56E31009" w:rsidR="00B576F8" w:rsidRDefault="00B576F8" w:rsidP="00863505">
      <w:pPr>
        <w:jc w:val="both"/>
      </w:pPr>
      <w:r w:rsidRPr="00B576F8">
        <w:rPr>
          <w:noProof/>
        </w:rPr>
        <w:drawing>
          <wp:inline distT="0" distB="0" distL="0" distR="0" wp14:anchorId="5FEB110B" wp14:editId="5FCE9730">
            <wp:extent cx="5760720" cy="26739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73985"/>
                    </a:xfrm>
                    <a:prstGeom prst="rect">
                      <a:avLst/>
                    </a:prstGeom>
                  </pic:spPr>
                </pic:pic>
              </a:graphicData>
            </a:graphic>
          </wp:inline>
        </w:drawing>
      </w:r>
    </w:p>
    <w:p w14:paraId="5D3B659E" w14:textId="1DA50985" w:rsidR="007B09EE" w:rsidRDefault="007B09EE" w:rsidP="00863505">
      <w:pPr>
        <w:jc w:val="both"/>
      </w:pPr>
      <w:bookmarkStart w:id="0" w:name="_GoBack"/>
      <w:bookmarkEnd w:id="0"/>
      <w:r>
        <w:lastRenderedPageBreak/>
        <w:t>Sources :</w:t>
      </w:r>
    </w:p>
    <w:p w14:paraId="5F6AED29" w14:textId="7412D4E2" w:rsidR="007B09EE" w:rsidRDefault="00F37A14" w:rsidP="00863505">
      <w:pPr>
        <w:jc w:val="both"/>
      </w:pPr>
      <w:hyperlink r:id="rId10" w:history="1">
        <w:r w:rsidR="007B09EE">
          <w:rPr>
            <w:rStyle w:val="Lienhypertexte"/>
          </w:rPr>
          <w:t>https://www.guru99.com/security-web-services.html</w:t>
        </w:r>
      </w:hyperlink>
    </w:p>
    <w:p w14:paraId="5E3D30A2" w14:textId="00A38EAC" w:rsidR="007B09EE" w:rsidRDefault="00F37A14" w:rsidP="00863505">
      <w:pPr>
        <w:jc w:val="both"/>
      </w:pPr>
      <w:hyperlink r:id="rId11" w:history="1">
        <w:r w:rsidR="007B09EE">
          <w:rPr>
            <w:rStyle w:val="Lienhypertexte"/>
          </w:rPr>
          <w:t>http://www.journaldunet.com/developpeur/tutoriel/xml/070502-xml-ws-security.shtml</w:t>
        </w:r>
      </w:hyperlink>
    </w:p>
    <w:p w14:paraId="6B58DAB3" w14:textId="78CB06A9" w:rsidR="007B09EE" w:rsidRDefault="00F37A14" w:rsidP="00863505">
      <w:pPr>
        <w:jc w:val="both"/>
      </w:pPr>
      <w:hyperlink r:id="rId12" w:history="1">
        <w:r w:rsidR="007B09EE">
          <w:rPr>
            <w:rStyle w:val="Lienhypertexte"/>
          </w:rPr>
          <w:t>https://blog.octo.com/securite-des-services-web-1ere-partie/</w:t>
        </w:r>
      </w:hyperlink>
    </w:p>
    <w:p w14:paraId="5E2BB3D9" w14:textId="77777777" w:rsidR="007B09EE" w:rsidRDefault="007B09EE" w:rsidP="00863505">
      <w:pPr>
        <w:jc w:val="both"/>
      </w:pPr>
    </w:p>
    <w:p w14:paraId="1EB623C0" w14:textId="77777777" w:rsidR="00E55BA2" w:rsidRPr="00810AFA" w:rsidRDefault="00E55BA2" w:rsidP="00863505">
      <w:pPr>
        <w:jc w:val="both"/>
      </w:pPr>
    </w:p>
    <w:sectPr w:rsidR="00E55BA2" w:rsidRPr="00810AFA" w:rsidSect="00863505">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E7DAA" w14:textId="77777777" w:rsidR="00F37A14" w:rsidRDefault="00F37A14" w:rsidP="00863505">
      <w:pPr>
        <w:spacing w:after="0" w:line="240" w:lineRule="auto"/>
      </w:pPr>
      <w:r>
        <w:separator/>
      </w:r>
    </w:p>
  </w:endnote>
  <w:endnote w:type="continuationSeparator" w:id="0">
    <w:p w14:paraId="0FA17D4A" w14:textId="77777777" w:rsidR="00F37A14" w:rsidRDefault="00F37A14" w:rsidP="0086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58211"/>
      <w:docPartObj>
        <w:docPartGallery w:val="Page Numbers (Bottom of Page)"/>
        <w:docPartUnique/>
      </w:docPartObj>
    </w:sdtPr>
    <w:sdtContent>
      <w:sdt>
        <w:sdtPr>
          <w:id w:val="1617105739"/>
          <w:docPartObj>
            <w:docPartGallery w:val="Page Numbers (Top of Page)"/>
            <w:docPartUnique/>
          </w:docPartObj>
        </w:sdtPr>
        <w:sdtContent>
          <w:p w14:paraId="3FB72E65" w14:textId="2E43E232" w:rsidR="00863505" w:rsidRDefault="00863505">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CF6E4AF" w14:textId="77777777" w:rsidR="00863505" w:rsidRDefault="008635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00315"/>
      <w:docPartObj>
        <w:docPartGallery w:val="Page Numbers (Bottom of Page)"/>
        <w:docPartUnique/>
      </w:docPartObj>
    </w:sdtPr>
    <w:sdtContent>
      <w:sdt>
        <w:sdtPr>
          <w:id w:val="-1769616900"/>
          <w:docPartObj>
            <w:docPartGallery w:val="Page Numbers (Top of Page)"/>
            <w:docPartUnique/>
          </w:docPartObj>
        </w:sdtPr>
        <w:sdtContent>
          <w:p w14:paraId="38F3B489" w14:textId="59CFC461" w:rsidR="00863505" w:rsidRDefault="00863505">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6D76D77" w14:textId="77777777" w:rsidR="00863505" w:rsidRDefault="008635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88A3E" w14:textId="77777777" w:rsidR="00F37A14" w:rsidRDefault="00F37A14" w:rsidP="00863505">
      <w:pPr>
        <w:spacing w:after="0" w:line="240" w:lineRule="auto"/>
      </w:pPr>
      <w:r>
        <w:separator/>
      </w:r>
    </w:p>
  </w:footnote>
  <w:footnote w:type="continuationSeparator" w:id="0">
    <w:p w14:paraId="2F875BF2" w14:textId="77777777" w:rsidR="00F37A14" w:rsidRDefault="00F37A14" w:rsidP="00863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88F2" w14:textId="77777777" w:rsidR="00863505" w:rsidRDefault="00863505" w:rsidP="00863505">
    <w:pPr>
      <w:pStyle w:val="En-tte"/>
    </w:pPr>
    <w:r>
      <w:t xml:space="preserve">Yoann Le </w:t>
    </w:r>
    <w:proofErr w:type="spellStart"/>
    <w:r>
      <w:t>Dréan</w:t>
    </w:r>
    <w:proofErr w:type="spellEnd"/>
    <w:r>
      <w:tab/>
      <w:t>WS-SECURITY</w:t>
    </w:r>
  </w:p>
  <w:p w14:paraId="4D648E12" w14:textId="77777777" w:rsidR="00863505" w:rsidRDefault="00863505" w:rsidP="00863505">
    <w:pPr>
      <w:pStyle w:val="En-tte"/>
    </w:pPr>
    <w:r>
      <w:t>Benoît Martel</w:t>
    </w:r>
    <w:r>
      <w:tab/>
      <w:t>PROJET 1 : BOULANGERIE</w:t>
    </w:r>
  </w:p>
  <w:p w14:paraId="25AB206F" w14:textId="77777777" w:rsidR="00863505" w:rsidRDefault="00863505" w:rsidP="00863505">
    <w:pPr>
      <w:pStyle w:val="En-tte"/>
    </w:pPr>
    <w:r>
      <w:t>Loïc Travaillé</w:t>
    </w:r>
  </w:p>
  <w:p w14:paraId="0AD424E6" w14:textId="77777777" w:rsidR="00863505" w:rsidRDefault="008635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417C"/>
    <w:multiLevelType w:val="hybridMultilevel"/>
    <w:tmpl w:val="D98A1840"/>
    <w:lvl w:ilvl="0" w:tplc="20966A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6305F1"/>
    <w:multiLevelType w:val="hybridMultilevel"/>
    <w:tmpl w:val="61AC89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98"/>
    <w:rsid w:val="00071598"/>
    <w:rsid w:val="00265363"/>
    <w:rsid w:val="002763F1"/>
    <w:rsid w:val="0043791B"/>
    <w:rsid w:val="004D2FCA"/>
    <w:rsid w:val="006456C7"/>
    <w:rsid w:val="00750069"/>
    <w:rsid w:val="007B09EE"/>
    <w:rsid w:val="00810AFA"/>
    <w:rsid w:val="00863505"/>
    <w:rsid w:val="009237C2"/>
    <w:rsid w:val="00B576F8"/>
    <w:rsid w:val="00C801F6"/>
    <w:rsid w:val="00C96412"/>
    <w:rsid w:val="00D843A6"/>
    <w:rsid w:val="00E55BA2"/>
    <w:rsid w:val="00EE5941"/>
    <w:rsid w:val="00F37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4142"/>
  <w15:chartTrackingRefBased/>
  <w15:docId w15:val="{417DFF20-B029-4706-8616-8FCC10FB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1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59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801F6"/>
    <w:pPr>
      <w:ind w:left="720"/>
      <w:contextualSpacing/>
    </w:pPr>
  </w:style>
  <w:style w:type="character" w:styleId="Lienhypertexte">
    <w:name w:val="Hyperlink"/>
    <w:basedOn w:val="Policepardfaut"/>
    <w:uiPriority w:val="99"/>
    <w:semiHidden/>
    <w:unhideWhenUsed/>
    <w:rsid w:val="007B09EE"/>
    <w:rPr>
      <w:color w:val="0000FF"/>
      <w:u w:val="single"/>
    </w:rPr>
  </w:style>
  <w:style w:type="paragraph" w:styleId="En-tte">
    <w:name w:val="header"/>
    <w:basedOn w:val="Normal"/>
    <w:link w:val="En-tteCar"/>
    <w:uiPriority w:val="99"/>
    <w:unhideWhenUsed/>
    <w:rsid w:val="00863505"/>
    <w:pPr>
      <w:tabs>
        <w:tab w:val="center" w:pos="4536"/>
        <w:tab w:val="right" w:pos="9072"/>
      </w:tabs>
      <w:spacing w:after="0" w:line="240" w:lineRule="auto"/>
    </w:pPr>
  </w:style>
  <w:style w:type="character" w:customStyle="1" w:styleId="En-tteCar">
    <w:name w:val="En-tête Car"/>
    <w:basedOn w:val="Policepardfaut"/>
    <w:link w:val="En-tte"/>
    <w:uiPriority w:val="99"/>
    <w:rsid w:val="00863505"/>
  </w:style>
  <w:style w:type="paragraph" w:styleId="Pieddepage">
    <w:name w:val="footer"/>
    <w:basedOn w:val="Normal"/>
    <w:link w:val="PieddepageCar"/>
    <w:uiPriority w:val="99"/>
    <w:unhideWhenUsed/>
    <w:rsid w:val="0086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3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octo.com/securite-des-services-web-1ere-parti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unet.com/developpeur/tutoriel/xml/070502-xml-ws-security.s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uru99.com/security-web-servic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1666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Le Dréan</dc:creator>
  <cp:keywords/>
  <dc:description/>
  <cp:lastModifiedBy>Benoît Martel</cp:lastModifiedBy>
  <cp:revision>2</cp:revision>
  <dcterms:created xsi:type="dcterms:W3CDTF">2020-03-07T14:30:00Z</dcterms:created>
  <dcterms:modified xsi:type="dcterms:W3CDTF">2020-03-07T14:30:00Z</dcterms:modified>
</cp:coreProperties>
</file>