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F2A44"/>
          <w:sz w:val="32"/>
          <w:szCs w:val="32"/>
        </w:rPr>
        <w:t xml:space="preserve">MARTHA (BETSY) SALTER</w:t>
      </w:r>
    </w:p>
    <w:p>
      <w:pPr>
        <w:spacing w:after="20"/>
      </w:pPr>
      <w:r>
        <w:rPr>
          <w:color w:val="222222"/>
          <w:sz w:val="20"/>
          <w:szCs w:val="20"/>
        </w:rPr>
        <w:t xml:space="preserve">757-407-9233</w:t>
      </w:r>
    </w:p>
    <w:p>
      <w:pPr>
        <w:spacing w:after="20"/>
      </w:pPr>
      <w:r>
        <w:rPr>
          <w:color w:val="222222"/>
          <w:sz w:val="20"/>
          <w:szCs w:val="20"/>
        </w:rPr>
        <w:t xml:space="preserve">saltbasin.net | LinkedIn upon request | References upon request</w:t>
      </w:r>
    </w:p>
    <w:p>
      <w:pPr>
        <w:pBdr>
          <w:bottom w:val="single" w:color="8A7A3F" w:sz="8" w:space="4"/>
        </w:pBdr>
        <w:spacing w:after="120"/>
      </w:pPr>
      <w:r>
        <w:rPr>
          <w:color w:val="222222"/>
          <w:sz w:val="20"/>
          <w:szCs w:val="20"/>
        </w:rPr>
        <w:t xml:space="preserve">St. Petersburg, FL</w:t>
      </w:r>
    </w:p>
    <w:p>
      <w:pPr>
        <w:spacing w:after="200"/>
      </w:pPr>
      <w:r>
        <w:rPr>
          <w:b w:val="false"/>
          <w:bCs w:val="false"/>
          <w:i w:val="false"/>
          <w:iCs w:val="false"/>
          <w:color w:val="222222"/>
          <w:sz w:val="22"/>
          <w:szCs w:val="22"/>
        </w:rPr>
        <w:t xml:space="preserve">Dear Osaic Hiring Team,</w:t>
      </w:r>
    </w:p>
    <w:p>
      <w:pPr>
        <w:spacing w:after="200"/>
      </w:pPr>
      <w:r>
        <w:rPr>
          <w:b w:val="false"/>
          <w:bCs w:val="false"/>
          <w:i w:val="false"/>
          <w:iCs w:val="false"/>
          <w:color w:val="222222"/>
          <w:sz w:val="22"/>
          <w:szCs w:val="22"/>
        </w:rPr>
        <w:t xml:space="preserve">Hiring me is hiring the blindspot your org doesn't know it has.</w:t>
      </w:r>
    </w:p>
    <w:p>
      <w:pPr>
        <w:spacing w:after="200"/>
      </w:pPr>
      <w:r>
        <w:rPr>
          <w:b w:val="false"/>
          <w:bCs w:val="false"/>
          <w:i w:val="false"/>
          <w:iCs w:val="false"/>
          <w:color w:val="222222"/>
          <w:sz w:val="22"/>
          <w:szCs w:val="22"/>
        </w:rPr>
        <w:t xml:space="preserve">I don't have a wealth management background, and I'm not going to pretend otherwise. What I have is 13 years of sitting at the intersection of financial modeling, go-to-market strategy, and system execution across Accenture, Vista Equity Partners, PwC, TIBCO, and Slalom, and a track record of finding the exact things a company's own finance and operations teams have stopped seeing.</w:t>
      </w:r>
    </w:p>
    <w:p>
      <w:pPr>
        <w:spacing w:after="200"/>
      </w:pPr>
      <w:r>
        <w:rPr>
          <w:b w:val="false"/>
          <w:bCs w:val="false"/>
          <w:i w:val="false"/>
          <w:iCs w:val="false"/>
          <w:color w:val="222222"/>
          <w:sz w:val="22"/>
          <w:szCs w:val="22"/>
        </w:rPr>
        <w:t xml:space="preserve">The Value Management Office you're building connects strategy, funding, execution, and change readiness across the enterprise. That's the same seat I've held for over a decade, just under different titles. I've led portfolio intake and business case scoping, run execution and governance across cross-functional delivery teams, and built the change readiness and stakeholder enablement work that determines whether a transformation actually sticks or quietly reverts six months later.</w:t>
      </w:r>
    </w:p>
    <w:p>
      <w:pPr>
        <w:spacing w:after="200"/>
      </w:pPr>
      <w:r>
        <w:rPr>
          <w:b w:val="false"/>
          <w:bCs w:val="false"/>
          <w:i w:val="false"/>
          <w:iCs w:val="false"/>
          <w:color w:val="222222"/>
          <w:sz w:val="22"/>
          <w:szCs w:val="22"/>
        </w:rPr>
        <w:t xml:space="preserve">Here's what that's looked like in practice. At one company, leadership believed usage-based products made up less than 5% of product revenue. When I got into the financials, I proved it was actually more than 50%, and used that gap to trace the material weakness points of failure driving more than half of the company's delayed invoices and disputes. Fixing the root causes didn't just speed up cash collection. It surfaced a path to better customer satisfaction, and it uncovered strategic contracts that had renewed at the same flat price for 10 to 15 years, with no adjustment for inflation or market value, sitting there waiting for someone to notice. Nobody had gone looking, because nobody knew to look. That's the blindspot I mean.</w:t>
      </w:r>
    </w:p>
    <w:p>
      <w:pPr>
        <w:spacing w:after="200"/>
      </w:pPr>
      <w:r>
        <w:rPr>
          <w:b w:val="false"/>
          <w:bCs w:val="false"/>
          <w:i w:val="false"/>
          <w:iCs w:val="false"/>
          <w:color w:val="222222"/>
          <w:sz w:val="22"/>
          <w:szCs w:val="22"/>
        </w:rPr>
        <w:t xml:space="preserve">I operate best in exactly this kind of position: the one where I have to ask the most questions, not the fewest. I don't walk into a wealth management enterprise pretending I know your book of business, your advisor network, or your regulatory nuance better than the people who live it every day. I walk in knowing how to build the governance, the financial rigor, and the cross-functional coverage that lets your subject matter experts do their best work, while I ask the questions that keep strategy, funding, and execution honest across the whole portfolio. I'm looking to transition into the one industry I have yet to master, because uncovering my own blind spots in a new industry is how I uncover the blind spots inside your business. I rely on what my team knows so I can rely on my own experience to deliver the solutions and risk mitigation that high-risk, disruptive environments demand.</w:t>
      </w:r>
    </w:p>
    <w:p>
      <w:pPr>
        <w:spacing w:after="200"/>
      </w:pPr>
      <w:r>
        <w:rPr>
          <w:b w:val="false"/>
          <w:bCs w:val="false"/>
          <w:i w:val="false"/>
          <w:iCs w:val="false"/>
          <w:color w:val="222222"/>
          <w:sz w:val="22"/>
          <w:szCs w:val="22"/>
        </w:rPr>
        <w:t xml:space="preserve">Part of how I stay effective at that scale now is by building my own AI-assisted product accelerators and model-training workflows, ones that combine curated requirements and best practices across niche financial markets, enterprise scale-for-growth strategy, and private equity value creation rigor and performance monitoring. The goal is always the same: increase efficiency while mitigating value risk across a portfolio or an individual account. I'm transparent about using AI as part of how I work, the same way I've always been transparent about bringing my own methodology instead of replicating someone else's playbook.</w:t>
      </w:r>
    </w:p>
    <w:p>
      <w:pPr>
        <w:spacing w:after="200"/>
      </w:pPr>
      <w:r>
        <w:rPr>
          <w:b w:val="false"/>
          <w:bCs w:val="false"/>
          <w:i w:val="false"/>
          <w:iCs w:val="false"/>
          <w:color w:val="222222"/>
          <w:sz w:val="22"/>
          <w:szCs w:val="22"/>
        </w:rPr>
        <w:t xml:space="preserve">What I've learned across 13 years and a dozen industries is that most problems aren't isolated, and most opportunities take a back seat to the problems nobody has named yet. I connect financial logic, systems, and execution in a way that turns complexity into clarity, without compromising quality, ethics, or the experience of the people the numbers are supposed to serve.</w:t>
      </w:r>
    </w:p>
    <w:p>
      <w:pPr>
        <w:spacing w:after="200"/>
      </w:pPr>
      <w:r>
        <w:rPr>
          <w:b w:val="false"/>
          <w:bCs w:val="false"/>
          <w:i w:val="false"/>
          <w:iCs w:val="false"/>
          <w:color w:val="222222"/>
          <w:sz w:val="22"/>
          <w:szCs w:val="22"/>
        </w:rPr>
        <w:t xml:space="preserve">If you're looking for someone to own the blindspot before it becomes a headline, I'd love to talk.</w:t>
      </w:r>
    </w:p>
    <w:p>
      <w:pPr>
        <w:spacing w:after="0"/>
      </w:pPr>
      <w:r>
        <w:rPr>
          <w:b w:val="false"/>
          <w:bCs w:val="false"/>
          <w:i w:val="false"/>
          <w:iCs w:val="false"/>
          <w:color w:val="222222"/>
          <w:sz w:val="22"/>
          <w:szCs w:val="22"/>
        </w:rPr>
        <w:t xml:space="preserve">Martha (Betsy) Salter</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2026-09-10T19:58:11.528Z</dcterms:created>
  <dcterms:modified xsi:type="dcterms:W3CDTF">2026-09-10T19:58:11.539Z</dcterms:modified>
</cp:coreProperties>
</file>

<file path=docProps/custom.xml><?xml version="1.0" encoding="utf-8"?>
<Properties xmlns="http://schemas.openxmlformats.org/officeDocument/2006/custom-properties" xmlns:vt="http://schemas.openxmlformats.org/officeDocument/2006/docPropsVTypes"/>
</file>