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5268" w14:textId="45DB7AF2"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00F3261F">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00F3261F">
        <w:rPr>
          <w:noProof/>
          <w:lang w:val="en-US"/>
        </w:rPr>
        <w:t>[1]</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63F86519" w14:textId="77777777" w:rsidR="00050CB8" w:rsidRPr="002D261F" w:rsidRDefault="00050CB8" w:rsidP="00803340">
      <w:pPr>
        <w:rPr>
          <w:b/>
          <w:bCs/>
          <w:lang w:val="en-US"/>
        </w:rPr>
      </w:pPr>
    </w:p>
    <w:p w14:paraId="58F7D17D" w14:textId="49578597"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73574B">
        <w:rPr>
          <w:b/>
          <w:bCs/>
          <w:lang w:val="en-US"/>
        </w:rPr>
        <w:instrText xml:space="preserve"> ADDIN EN.CITE &lt;EndNote&gt;&lt;Cite&gt;&lt;Author&gt;Kruijver&lt;/Author&gt;&lt;RecNum&gt;70&lt;/RecNum&gt;&lt;DisplayText&gt;[2]&lt;/DisplayText&gt;&lt;record&gt;&lt;rec-number&gt;70&lt;/rec-number&gt;&lt;foreign-keys&gt;&lt;key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73574B">
        <w:rPr>
          <w:b/>
          <w:bCs/>
          <w:noProof/>
          <w:lang w:val="en-US"/>
        </w:rPr>
        <w:t>[2]</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 xml:space="preserve">Tested various ML approached (RF / MLP / LDA), showing similar performance to the RF19 model. They obtained very high performance (96%) with </w:t>
      </w:r>
      <w:proofErr w:type="gramStart"/>
      <w:r w:rsidRPr="002D261F">
        <w:rPr>
          <w:lang w:val="en-US"/>
        </w:rPr>
        <w:t>a</w:t>
      </w:r>
      <w:proofErr w:type="gramEnd"/>
      <w:r w:rsidRPr="002D261F">
        <w:rPr>
          <w:lang w:val="en-US"/>
        </w:rPr>
        <w:t xml:space="preserve">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0B03B1A2"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73574B">
        <w:rPr>
          <w:b/>
          <w:bCs/>
          <w:lang w:val="en-US"/>
        </w:rPr>
        <w:instrText xml:space="preserve"> ADDIN EN.CITE &lt;EndNote&gt;&lt;Cite&gt;&lt;Author&gt;Tao&lt;/Author&gt;&lt;Year&gt;2018&lt;/Year&gt;&lt;RecNum&gt;74&lt;/RecNum&gt;&lt;DisplayText&gt;[3]&lt;/DisplayText&gt;&lt;record&gt;&lt;rec-number&gt;74&lt;/rec-number&gt;&lt;foreign-keys&gt;&lt;key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73574B">
        <w:rPr>
          <w:b/>
          <w:bCs/>
          <w:noProof/>
          <w:lang w:val="en-US"/>
        </w:rPr>
        <w:t>[3]</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338BBD09"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73574B">
        <w:rPr>
          <w:lang w:val="en-US"/>
        </w:rPr>
        <w:instrText xml:space="preserve"> ADDIN EN.CITE &lt;EndNote&gt;&lt;Cite&gt;&lt;Author&gt;Benschop&lt;/Author&gt;&lt;Year&gt;2015&lt;/Year&gt;&lt;RecNum&gt;22&lt;/RecNum&gt;&lt;DisplayText&gt;[4]&lt;/DisplayText&gt;&lt;record&gt;&lt;rec-number&gt;22&lt;/rec-number&gt;&lt;foreign-keys&gt;&lt;key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73574B">
        <w:rPr>
          <w:noProof/>
          <w:lang w:val="en-US"/>
        </w:rPr>
        <w:t>[4]</w:t>
      </w:r>
      <w:r w:rsidRPr="002D261F">
        <w:rPr>
          <w:lang w:val="en-US"/>
        </w:rPr>
        <w:fldChar w:fldCharType="end"/>
      </w:r>
    </w:p>
    <w:p w14:paraId="080687C2" w14:textId="07C79B85" w:rsidR="001D76EB" w:rsidRPr="0073574B" w:rsidRDefault="001D76EB" w:rsidP="001D76EB">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w:t>
      </w:r>
      <w:proofErr w:type="gramStart"/>
      <w:r w:rsidRPr="002D261F">
        <w:rPr>
          <w:lang w:val="en-US"/>
        </w:rPr>
        <w:t>fail</w:t>
      </w:r>
      <w:proofErr w:type="gramEnd"/>
      <w:r w:rsidRPr="002D261F">
        <w:rPr>
          <w:lang w:val="en-US"/>
        </w:rPr>
        <w:t xml:space="preserve">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1BFF06A" w:rsidR="00D1459E" w:rsidRPr="002D261F" w:rsidRDefault="00D1459E" w:rsidP="008D236C">
      <w:pPr>
        <w:rPr>
          <w:lang w:val="en-US"/>
        </w:rPr>
      </w:pPr>
      <w:r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6770E76E"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73574B">
        <w:rPr>
          <w:lang w:val="en-US"/>
        </w:rPr>
        <w:instrText xml:space="preserve"> ADDIN EN.CITE &lt;EndNote&gt;&lt;Cite&gt;&lt;Author&gt;Kim&lt;/Author&gt;&lt;Year&gt;2016&lt;/Year&gt;&lt;RecNum&gt;101&lt;/RecNum&gt;&lt;DisplayText&gt;[5, 6]&lt;/DisplayText&gt;&lt;record&gt;&lt;rec-number&gt;101&lt;/rec-number&gt;&lt;foreign-keys&gt;&lt;key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73574B">
        <w:rPr>
          <w:noProof/>
          <w:lang w:val="en-US"/>
        </w:rPr>
        <w:t>[5, 6]</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06D7245D"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73574B">
        <w:rPr>
          <w:lang w:val="en-US"/>
        </w:rPr>
        <w:instrText xml:space="preserve"> ADDIN EN.CITE &lt;EndNote&gt;&lt;Cite&gt;&lt;Author&gt;Lakkaraju&lt;/Author&gt;&lt;Year&gt;2017&lt;/Year&gt;&lt;RecNum&gt;102&lt;/RecNum&gt;&lt;DisplayText&gt;[7]&lt;/DisplayText&gt;&lt;record&gt;&lt;rec-number&gt;102&lt;/rec-number&gt;&lt;foreign-keys&gt;&lt;key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73574B">
        <w:rPr>
          <w:noProof/>
          <w:lang w:val="en-US"/>
        </w:rPr>
        <w:t>[7]</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73574B">
        <w:rPr>
          <w:lang w:val="en-US"/>
        </w:rPr>
        <w:instrText xml:space="preserve"> ADDIN EN.CITE &lt;EndNote&gt;&lt;Cite&gt;&lt;Author&gt;Lundberg&lt;/Author&gt;&lt;Year&gt;2017&lt;/Year&gt;&lt;RecNum&gt;103&lt;/RecNum&gt;&lt;DisplayText&gt;[8]&lt;/DisplayText&gt;&lt;record&gt;&lt;rec-number&gt;103&lt;/rec-number&gt;&lt;foreign-keys&gt;&lt;key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73574B">
        <w:rPr>
          <w:noProof/>
          <w:lang w:val="en-US"/>
        </w:rPr>
        <w:t>[8]</w:t>
      </w:r>
      <w:r w:rsidR="002B024B" w:rsidRPr="002D261F">
        <w:rPr>
          <w:lang w:val="en-US"/>
        </w:rPr>
        <w:fldChar w:fldCharType="end"/>
      </w:r>
      <w:r w:rsidR="002B024B" w:rsidRPr="002D261F">
        <w:rPr>
          <w:lang w:val="en-US"/>
        </w:rPr>
        <w:t>.</w:t>
      </w:r>
    </w:p>
    <w:p w14:paraId="0DB33FD6" w14:textId="7FA07B5C"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PFJlY051bT4xMDQ8L1JlY051bT48RGlzcGxheVRleHQ+WzldPC9EaXNwbGF5VGV4dD48cmVjb3Jk
PjxyZWMtbnVtYmVyPjEwNDwvcmVjLW51bWJlcj48Zm9yZWlnbi1rZXlzPjxrZXkgYXBwPSJFTiIg
ZGItaWQ9InAyMjAwNXh2NXNyd3B4ZWVkMjc1czk5eWZ2ZXo5dGZyOTk1cyIgdGltZXN0YW1wPSIx
NjA2NDA3ODI0Ij4xMDQ8L2tleT48L2ZvcmVpZ24ta2V5cz48cmVmLXR5cGUgbmFtZT0iSm91cm5h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73574B">
        <w:rPr>
          <w:lang w:val="en-US"/>
        </w:rPr>
        <w:instrText xml:space="preserve"> ADDIN EN.CITE </w:instrText>
      </w:r>
      <w:r w:rsidR="0073574B">
        <w:rPr>
          <w:lang w:val="en-US"/>
        </w:rPr>
        <w:fldChar w:fldCharType="begin">
          <w:fldData xml:space="preserve">PEVuZE5vdGU+PENpdGU+PEF1dGhvcj5MdW5kYmVyZzwvQXV0aG9yPjxZZWFyPjIwMTg8L1llYXI+
PFJlY051bT4xMDQ8L1JlY051bT48RGlzcGxheVRleHQ+WzldPC9EaXNwbGF5VGV4dD48cmVjb3Jk
PjxyZWMtbnVtYmVyPjEwNDwvcmVjLW51bWJlcj48Zm9yZWlnbi1rZXlzPjxrZXkgYXBwPSJFTiIg
ZGItaWQ9InAyMjAwNXh2NXNyd3B4ZWVkMjc1czk5eWZ2ZXo5dGZyOTk1cyIgdGltZXN0YW1wPSIx
NjA2NDA3ODI0Ij4xMDQ8L2tleT48L2ZvcmVpZ24ta2V5cz48cmVmLXR5cGUgbmFtZT0iSm91cm5h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73574B">
        <w:rPr>
          <w:lang w:val="en-US"/>
        </w:rPr>
        <w:instrText xml:space="preserve"> ADDIN EN.CITE.DATA </w:instrText>
      </w:r>
      <w:r w:rsidR="0073574B">
        <w:rPr>
          <w:lang w:val="en-US"/>
        </w:rPr>
      </w:r>
      <w:r w:rsidR="0073574B">
        <w:rPr>
          <w:lang w:val="en-US"/>
        </w:rPr>
        <w:fldChar w:fldCharType="end"/>
      </w:r>
      <w:r w:rsidRPr="002D261F">
        <w:rPr>
          <w:lang w:val="en-US"/>
        </w:rPr>
      </w:r>
      <w:r w:rsidRPr="002D261F">
        <w:rPr>
          <w:lang w:val="en-US"/>
        </w:rPr>
        <w:fldChar w:fldCharType="separate"/>
      </w:r>
      <w:r w:rsidR="0073574B">
        <w:rPr>
          <w:noProof/>
          <w:lang w:val="en-US"/>
        </w:rPr>
        <w:t>[9]</w:t>
      </w:r>
      <w:r w:rsidRPr="002D261F">
        <w:rPr>
          <w:lang w:val="en-US"/>
        </w:rPr>
        <w:fldChar w:fldCharType="end"/>
      </w:r>
      <w:r w:rsidRPr="002D261F">
        <w:rPr>
          <w:lang w:val="en-US"/>
        </w:rPr>
        <w:t>.</w:t>
      </w:r>
    </w:p>
    <w:p w14:paraId="401AE66F" w14:textId="7029E0E4"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bT45NTwvUmVjTnVtPjxEaXNwbGF5VGV4dD5bMTAtMTZdPC9EaXNwbGF5VGV4dD48cmVjb3JkPjxy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73574B">
        <w:rPr>
          <w:lang w:val="en-US"/>
        </w:rPr>
        <w:instrText xml:space="preserve"> ADDIN EN.CITE </w:instrText>
      </w:r>
      <w:r w:rsidR="0073574B">
        <w:rPr>
          <w:lang w:val="en-US"/>
        </w:rPr>
        <w:fldChar w:fldCharType="begin">
          <w:fldData xml:space="preserve">PEVuZE5vdGU+PENpdGU+PEF1dGhvcj5EdTwvQXV0aG9yPjxZZWFyPjIwMjA8L1llYXI+PFJlY051
bT45NTwvUmVjTnVtPjxEaXNwbGF5VGV4dD5bMTAtMTZdPC9EaXNwbGF5VGV4dD48cmVjb3JkPjxy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73574B">
        <w:rPr>
          <w:lang w:val="en-US"/>
        </w:rPr>
        <w:instrText xml:space="preserve"> ADDIN EN.CITE.DATA </w:instrText>
      </w:r>
      <w:r w:rsidR="0073574B">
        <w:rPr>
          <w:lang w:val="en-US"/>
        </w:rPr>
      </w:r>
      <w:r w:rsidR="0073574B">
        <w:rPr>
          <w:lang w:val="en-US"/>
        </w:rPr>
        <w:fldChar w:fldCharType="end"/>
      </w:r>
      <w:r w:rsidR="0049214D" w:rsidRPr="002D261F">
        <w:rPr>
          <w:lang w:val="en-US"/>
        </w:rPr>
      </w:r>
      <w:r w:rsidR="0049214D" w:rsidRPr="002D261F">
        <w:rPr>
          <w:lang w:val="en-US"/>
        </w:rPr>
        <w:fldChar w:fldCharType="separate"/>
      </w:r>
      <w:r w:rsidR="0073574B">
        <w:rPr>
          <w:noProof/>
          <w:lang w:val="en-US"/>
        </w:rPr>
        <w:t>[10-16]</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bT45NTwvUmVjTnVtPjxEaXNwbGF5VGV4dD5bMTAtMTRdPC9EaXNwbGF5VGV4dD48cmVjb3JkPjxy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73574B">
        <w:rPr>
          <w:lang w:val="en-US"/>
        </w:rPr>
        <w:instrText xml:space="preserve"> ADDIN EN.CITE </w:instrText>
      </w:r>
      <w:r w:rsidR="0073574B">
        <w:rPr>
          <w:lang w:val="en-US"/>
        </w:rPr>
        <w:fldChar w:fldCharType="begin">
          <w:fldData xml:space="preserve">PEVuZE5vdGU+PENpdGU+PEF1dGhvcj5EdTwvQXV0aG9yPjxZZWFyPjIwMjA8L1llYXI+PFJlY051
bT45NTwvUmVjTnVtPjxEaXNwbGF5VGV4dD5bMTAtMTRdPC9EaXNwbGF5VGV4dD48cmVjb3JkPjxy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73574B">
        <w:rPr>
          <w:lang w:val="en-US"/>
        </w:rPr>
        <w:instrText xml:space="preserve"> ADDIN EN.CITE.DATA </w:instrText>
      </w:r>
      <w:r w:rsidR="0073574B">
        <w:rPr>
          <w:lang w:val="en-US"/>
        </w:rPr>
      </w:r>
      <w:r w:rsidR="0073574B">
        <w:rPr>
          <w:lang w:val="en-US"/>
        </w:rPr>
        <w:fldChar w:fldCharType="end"/>
      </w:r>
      <w:r w:rsidR="00EB3A1D" w:rsidRPr="002D261F">
        <w:rPr>
          <w:lang w:val="en-US"/>
        </w:rPr>
      </w:r>
      <w:r w:rsidR="00EB3A1D" w:rsidRPr="002D261F">
        <w:rPr>
          <w:lang w:val="en-US"/>
        </w:rPr>
        <w:fldChar w:fldCharType="separate"/>
      </w:r>
      <w:r w:rsidR="0073574B">
        <w:rPr>
          <w:noProof/>
          <w:lang w:val="en-US"/>
        </w:rPr>
        <w:t>[10-14]</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ZWNOdW0+OTY8L1JlY051bT48RGlzcGxheVRleHQ+WzE0XTwvRGlzcGxheVRleHQ+PHJlY29yZD48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73574B">
        <w:rPr>
          <w:lang w:val="en-US"/>
        </w:rPr>
        <w:instrText xml:space="preserve"> ADDIN EN.CITE </w:instrText>
      </w:r>
      <w:r w:rsidR="0073574B">
        <w:rPr>
          <w:lang w:val="en-US"/>
        </w:rPr>
        <w:fldChar w:fldCharType="begin">
          <w:fldData xml:space="preserve">PEVuZE5vdGU+PENpdGU+PEF1dGhvcj5HaWxwaW48L0F1dGhvcj48WWVhcj4yMDE4PC9ZZWFyPjxS
ZWNOdW0+OTY8L1JlY051bT48RGlzcGxheVRleHQ+WzE0XTwvRGlzcGxheVRleHQ+PHJlY29yZD48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73574B">
        <w:rPr>
          <w:lang w:val="en-US"/>
        </w:rPr>
        <w:instrText xml:space="preserve"> ADDIN EN.CITE.DATA </w:instrText>
      </w:r>
      <w:r w:rsidR="0073574B">
        <w:rPr>
          <w:lang w:val="en-US"/>
        </w:rPr>
      </w:r>
      <w:r w:rsidR="0073574B">
        <w:rPr>
          <w:lang w:val="en-US"/>
        </w:rPr>
        <w:fldChar w:fldCharType="end"/>
      </w:r>
      <w:r w:rsidR="00EB3A1D" w:rsidRPr="002D261F">
        <w:rPr>
          <w:lang w:val="en-US"/>
        </w:rPr>
      </w:r>
      <w:r w:rsidR="00EB3A1D" w:rsidRPr="002D261F">
        <w:rPr>
          <w:lang w:val="en-US"/>
        </w:rPr>
        <w:fldChar w:fldCharType="separate"/>
      </w:r>
      <w:r w:rsidR="0073574B">
        <w:rPr>
          <w:noProof/>
          <w:lang w:val="en-US"/>
        </w:rPr>
        <w:t>[14]</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73574B">
        <w:rPr>
          <w:lang w:val="en-US"/>
        </w:rPr>
        <w:instrText xml:space="preserve"> ADDIN EN.CITE &lt;EndNote&gt;&lt;Cite&gt;&lt;Author&gt;Lipton&lt;/Author&gt;&lt;Year&gt;2018&lt;/Year&gt;&lt;RecNum&gt;97&lt;/RecNum&gt;&lt;DisplayText&gt;[15]&lt;/DisplayText&gt;&lt;record&gt;&lt;rec-number&gt;97&lt;/rec-number&gt;&lt;foreign-keys&gt;&lt;key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73574B">
        <w:rPr>
          <w:noProof/>
          <w:lang w:val="en-US"/>
        </w:rPr>
        <w:t>[15]</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73574B">
        <w:rPr>
          <w:lang w:val="en-US"/>
        </w:rPr>
        <w:instrText xml:space="preserve"> ADDIN EN.CITE &lt;EndNote&gt;&lt;Cite&gt;&lt;Author&gt;Murdoch&lt;/Author&gt;&lt;Year&gt;2019&lt;/Year&gt;&lt;RecNum&gt;98&lt;/RecNum&gt;&lt;DisplayText&gt;[16]&lt;/DisplayText&gt;&lt;record&gt;&lt;rec-number&gt;98&lt;/rec-number&gt;&lt;foreign-keys&gt;&lt;key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73574B">
        <w:rPr>
          <w:noProof/>
          <w:lang w:val="en-US"/>
        </w:rPr>
        <w:t>[16]</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w:t>
      </w:r>
      <w:proofErr w:type="gramStart"/>
      <w:r w:rsidRPr="002D261F">
        <w:rPr>
          <w:rFonts w:eastAsiaTheme="minorEastAsia"/>
          <w:lang w:val="en-US"/>
        </w:rPr>
        <w:t>variables</w:t>
      </w:r>
      <w:r w:rsidRPr="002D261F">
        <w:rPr>
          <w:lang w:val="en-US"/>
        </w:rPr>
        <w:t>.</w:t>
      </w:r>
      <w:proofErr w:type="gramEnd"/>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936B0E1"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73574B">
        <w:rPr>
          <w:lang w:val="en-US"/>
        </w:rPr>
        <w:instrText xml:space="preserve"> ADDIN EN.CITE &lt;EndNote&gt;&lt;Cite&gt;&lt;Author&gt;Wachter&lt;/Author&gt;&lt;Year&gt;2018&lt;/Year&gt;&lt;RecNum&gt;111&lt;/RecNum&gt;&lt;DisplayText&gt;[17]&lt;/DisplayText&gt;&lt;record&gt;&lt;rec-number&gt;111&lt;/rec-number&gt;&lt;foreign-keys&gt;&lt;key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73574B">
        <w:rPr>
          <w:noProof/>
          <w:lang w:val="en-US"/>
        </w:rPr>
        <w:t>[17]</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5555D99D"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proofErr w:type="gramStart"/>
      <w:r w:rsidRPr="002D261F">
        <w:rPr>
          <w:sz w:val="14"/>
          <w:szCs w:val="14"/>
          <w:lang w:val="en-US"/>
        </w:rPr>
        <w:t xml:space="preserve">2 </w:t>
      </w:r>
      <w:r w:rsidRPr="002D261F">
        <w:rPr>
          <w:sz w:val="21"/>
          <w:szCs w:val="21"/>
          <w:lang w:val="en-US"/>
        </w:rPr>
        <w:t>,</w:t>
      </w:r>
      <w:proofErr w:type="gramEnd"/>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73574B">
        <w:rPr>
          <w:sz w:val="21"/>
          <w:szCs w:val="21"/>
          <w:lang w:val="en-US"/>
        </w:rPr>
        <w:instrText xml:space="preserve"> ADDIN EN.CITE &lt;EndNote&gt;&lt;Cite&gt;&lt;Author&gt;Wachter&lt;/Author&gt;&lt;Year&gt;2018&lt;/Year&gt;&lt;RecNum&gt;111&lt;/RecNum&gt;&lt;DisplayText&gt;[17]&lt;/DisplayText&gt;&lt;record&gt;&lt;rec-number&gt;111&lt;/rec-number&gt;&lt;foreign-keys&gt;&lt;key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73574B">
        <w:rPr>
          <w:noProof/>
          <w:sz w:val="21"/>
          <w:szCs w:val="21"/>
          <w:lang w:val="en-US"/>
        </w:rPr>
        <w:t>[17]</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1968C1">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 xml:space="preserve">If access to the gradients of the machine learning model </w:t>
      </w:r>
      <w:proofErr w:type="gramStart"/>
      <w:r w:rsidR="00D42617" w:rsidRPr="002D261F">
        <w:rPr>
          <w:rFonts w:eastAsiaTheme="minorEastAsia"/>
          <w:lang w:val="en-US"/>
        </w:rPr>
        <w:t>are</w:t>
      </w:r>
      <w:proofErr w:type="gramEnd"/>
      <w:r w:rsidR="00D42617" w:rsidRPr="002D261F">
        <w:rPr>
          <w:rFonts w:eastAsiaTheme="minorEastAsia"/>
          <w:lang w:val="en-US"/>
        </w:rPr>
        <w:t xml:space="preserv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14691EEF" w:rsidR="00FB3A1A" w:rsidRPr="002D261F" w:rsidRDefault="00FB3A1A">
      <w:pPr>
        <w:rPr>
          <w:lang w:val="en-US"/>
        </w:rPr>
      </w:pPr>
      <w:r w:rsidRPr="002D261F">
        <w:rPr>
          <w:lang w:val="en-US"/>
        </w:rPr>
        <w:lastRenderedPageBreak/>
        <w:t xml:space="preserve">One of the authors of this original paper, continued to make contributions with regards to </w:t>
      </w:r>
      <w:r w:rsidRPr="00C71386">
        <w:rPr>
          <w:b/>
          <w:bCs/>
          <w:lang w:val="en-US"/>
        </w:rPr>
        <w:t>mixed input features</w:t>
      </w:r>
      <w:r w:rsidRPr="002D261F">
        <w:rPr>
          <w:lang w:val="en-US"/>
        </w:rPr>
        <w:t xml:space="preserve"> (categorical, numerical, other embeddings) which are not quite relevant to our problem; and </w:t>
      </w:r>
      <w:r w:rsidRPr="00C71386">
        <w:rPr>
          <w:b/>
          <w:bCs/>
          <w:lang w:val="en-US"/>
        </w:rPr>
        <w:t>diverse explanations</w:t>
      </w:r>
      <w:r w:rsidRPr="002D261F">
        <w:rPr>
          <w:lang w:val="en-US"/>
        </w:rPr>
        <w:t xml:space="preserve"> </w:t>
      </w:r>
      <w:r w:rsidRPr="002D261F">
        <w:rPr>
          <w:lang w:val="en-US"/>
        </w:rPr>
        <w:fldChar w:fldCharType="begin"/>
      </w:r>
      <w:r w:rsidR="0073574B">
        <w:rPr>
          <w:lang w:val="en-US"/>
        </w:rPr>
        <w:instrText xml:space="preserve"> ADDIN EN.CITE &lt;EndNote&gt;&lt;Cite&gt;&lt;Author&gt;Russell&lt;/Author&gt;&lt;Year&gt;2019&lt;/Year&gt;&lt;RecNum&gt;174&lt;/RecNum&gt;&lt;DisplayText&gt;[18]&lt;/DisplayText&gt;&lt;record&gt;&lt;rec-number&gt;174&lt;/rec-number&gt;&lt;foreign-keys&gt;&lt;key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73574B">
        <w:rPr>
          <w:noProof/>
          <w:lang w:val="en-US"/>
        </w:rPr>
        <w:t>[18]</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 xml:space="preserve">Only applicable to </w:t>
      </w:r>
      <w:r w:rsidRPr="004F339F">
        <w:rPr>
          <w:b/>
          <w:bCs/>
          <w:lang w:val="en-US"/>
        </w:rPr>
        <w:t>linear classifiers</w:t>
      </w:r>
      <w:r w:rsidRPr="002D261F">
        <w:rPr>
          <w:lang w:val="en-US"/>
        </w:rPr>
        <w:t>.</w:t>
      </w:r>
    </w:p>
    <w:p w14:paraId="452FA0C2" w14:textId="73EF5241" w:rsidR="00A16A70" w:rsidRPr="002D261F" w:rsidRDefault="005A79CB" w:rsidP="008F0D78">
      <w:pPr>
        <w:rPr>
          <w:lang w:val="en-US"/>
        </w:rPr>
      </w:pPr>
      <w:r w:rsidRPr="002D261F">
        <w:rPr>
          <w:lang w:val="en-US"/>
        </w:rPr>
        <w:t xml:space="preserve">Evaluate based on </w:t>
      </w:r>
      <w:r w:rsidRPr="0013557A">
        <w:rPr>
          <w:b/>
          <w:bCs/>
          <w:lang w:val="en-US"/>
        </w:rPr>
        <w:t>domain knowledge</w:t>
      </w:r>
      <w:r w:rsidRPr="002D261F">
        <w:rPr>
          <w:lang w:val="en-US"/>
        </w:rPr>
        <w:t xml:space="preserv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751FA5F0"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144F2B">
        <w:rPr>
          <w:b/>
          <w:bCs/>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73574B">
        <w:rPr>
          <w:lang w:val="en-US"/>
        </w:rPr>
        <w:instrText xml:space="preserve"> ADDIN EN.CITE &lt;EndNote&gt;&lt;Cite&gt;&lt;Author&gt;Grath&lt;/Author&gt;&lt;Year&gt;2018&lt;/Year&gt;&lt;RecNum&gt;188&lt;/RecNum&gt;&lt;DisplayText&gt;[19]&lt;/DisplayText&gt;&lt;record&gt;&lt;rec-number&gt;188&lt;/rec-number&gt;&lt;foreign-keys&gt;&lt;key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73574B">
        <w:rPr>
          <w:noProof/>
          <w:lang w:val="en-US"/>
        </w:rPr>
        <w:t>[19]</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w:t>
      </w:r>
      <w:r w:rsidRPr="00144F2B">
        <w:rPr>
          <w:b/>
          <w:bCs/>
          <w:lang w:val="en-US"/>
        </w:rPr>
        <w:t xml:space="preserve">setting the target </w:t>
      </w:r>
      <m:oMath>
        <m:r>
          <m:rPr>
            <m:sty m:val="bi"/>
          </m:rPr>
          <w:rPr>
            <w:rFonts w:ascii="Cambria Math" w:hAnsi="Cambria Math"/>
            <w:lang w:val="en-US"/>
          </w:rPr>
          <m:t>y'</m:t>
        </m:r>
      </m:oMath>
      <w:r w:rsidRPr="00144F2B">
        <w:rPr>
          <w:rFonts w:eastAsiaTheme="minorEastAsia"/>
          <w:b/>
          <w:bCs/>
          <w:lang w:val="en-US"/>
        </w:rPr>
        <w:t xml:space="preserve"> to represent the decision boundary, which would entail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y=1</m:t>
            </m:r>
          </m:e>
        </m:d>
        <m:r>
          <m:rPr>
            <m:sty m:val="bi"/>
          </m:rPr>
          <w:rPr>
            <w:rFonts w:ascii="Cambria Math" w:eastAsiaTheme="minorEastAsia" w:hAnsi="Cambria Math"/>
            <w:lang w:val="en-US"/>
          </w:rPr>
          <m:t>=0.5</m:t>
        </m:r>
      </m:oMath>
      <w:r w:rsidRPr="002D261F">
        <w:rPr>
          <w:rFonts w:eastAsiaTheme="minorEastAsia"/>
          <w:lang w:val="en-US"/>
        </w:rPr>
        <w:t>.</w:t>
      </w:r>
    </w:p>
    <w:p w14:paraId="77DBD92E" w14:textId="2D9053CA" w:rsidR="009609F8"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14EB2AA7" w14:textId="793D37B7" w:rsidR="008158CC" w:rsidRPr="002D261F" w:rsidRDefault="008158CC" w:rsidP="008F0D78">
      <w:pPr>
        <w:rPr>
          <w:rFonts w:eastAsiaTheme="minorEastAsia"/>
          <w:lang w:val="en-US"/>
        </w:rPr>
      </w:pPr>
      <w:r>
        <w:rPr>
          <w:rFonts w:eastAsiaTheme="minorEastAsia"/>
          <w:lang w:val="en-US"/>
        </w:rPr>
        <w:t xml:space="preserve">They balance the prediction target with the distance measure using a </w:t>
      </w:r>
      <w:r w:rsidRPr="008158CC">
        <w:rPr>
          <w:rFonts w:eastAsiaTheme="minorEastAsia"/>
          <w:b/>
          <w:bCs/>
          <w:lang w:val="en-US"/>
        </w:rPr>
        <w:t>lambda parameter</w:t>
      </w:r>
      <w:r>
        <w:rPr>
          <w:rFonts w:eastAsiaTheme="minorEastAsia"/>
          <w:lang w:val="en-US"/>
        </w:rPr>
        <w:t xml:space="preserve"> which is optimized using a tolerated mismatch between target and actual prediction.</w:t>
      </w:r>
    </w:p>
    <w:p w14:paraId="09D36580" w14:textId="522B98EA" w:rsidR="00A17D84" w:rsidRDefault="00123A02" w:rsidP="008F0D78">
      <w:pPr>
        <w:rPr>
          <w:rFonts w:eastAsiaTheme="minorEastAsia"/>
          <w:lang w:val="en-US"/>
        </w:rPr>
      </w:pPr>
      <w:r w:rsidRPr="002D261F">
        <w:rPr>
          <w:rFonts w:eastAsiaTheme="minorEastAsia"/>
          <w:lang w:val="en-US"/>
        </w:rPr>
        <w:t xml:space="preserve">A second change they propose, is </w:t>
      </w:r>
      <w:r w:rsidRPr="005F360A">
        <w:rPr>
          <w:rFonts w:eastAsiaTheme="minorEastAsia"/>
          <w:b/>
          <w:bCs/>
          <w:lang w:val="en-US"/>
        </w:rPr>
        <w:t>to weigh certain features</w:t>
      </w:r>
      <w:r w:rsidRPr="002D261F">
        <w:rPr>
          <w:rFonts w:eastAsiaTheme="minorEastAsia"/>
          <w:lang w:val="en-US"/>
        </w:rPr>
        <w:t xml:space="preserve"> based on their relevance or importance. This is achieved by </w:t>
      </w:r>
      <w:r w:rsidRPr="005F360A">
        <w:rPr>
          <w:rFonts w:eastAsiaTheme="minorEastAsia"/>
          <w:b/>
          <w:bCs/>
          <w:lang w:val="en-US"/>
        </w:rPr>
        <w:t xml:space="preserve">adding a weight vector </w:t>
      </w:r>
      <m:oMath>
        <m:r>
          <m:rPr>
            <m:sty m:val="bi"/>
          </m:rPr>
          <w:rPr>
            <w:rFonts w:ascii="Cambria Math" w:eastAsiaTheme="minorEastAsia" w:hAnsi="Cambria Math"/>
            <w:lang w:val="en-US"/>
          </w:rPr>
          <m:t>θ</m:t>
        </m:r>
      </m:oMath>
      <w:r w:rsidRPr="005F360A">
        <w:rPr>
          <w:rFonts w:eastAsiaTheme="minorEastAsia"/>
          <w:b/>
          <w:bCs/>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73574B">
        <w:rPr>
          <w:rFonts w:eastAsiaTheme="minorEastAsia"/>
          <w:lang w:val="en-US"/>
        </w:rPr>
        <w:instrText xml:space="preserve"> ADDIN EN.CITE &lt;EndNote&gt;&lt;Cite&gt;&lt;Author&gt;Grath&lt;/Author&gt;&lt;Year&gt;2018&lt;/Year&gt;&lt;RecNum&gt;188&lt;/RecNum&gt;&lt;DisplayText&gt;[19]&lt;/DisplayText&gt;&lt;record&gt;&lt;rec-number&gt;188&lt;/rec-number&gt;&lt;foreign-keys&gt;&lt;key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73574B">
        <w:rPr>
          <w:rFonts w:eastAsiaTheme="minorEastAsia"/>
          <w:noProof/>
          <w:lang w:val="en-US"/>
        </w:rPr>
        <w:t>[19]</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w:t>
      </w:r>
      <w:r w:rsidR="005F360A">
        <w:rPr>
          <w:rFonts w:eastAsiaTheme="minorEastAsia"/>
          <w:b/>
          <w:bCs/>
          <w:lang w:val="en-US"/>
        </w:rPr>
        <w:t xml:space="preserve">We can use the SHAP difference here. </w:t>
      </w:r>
      <w:r w:rsidR="00DF3F16" w:rsidRPr="002D261F">
        <w:rPr>
          <w:rFonts w:eastAsiaTheme="minorEastAsia"/>
          <w:lang w:val="en-US"/>
        </w:rPr>
        <w:t xml:space="preserve">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06214397" w14:textId="185EB314" w:rsidR="005F360A" w:rsidRPr="002D261F" w:rsidRDefault="005F360A" w:rsidP="005F360A">
      <w:pPr>
        <w:rPr>
          <w:rFonts w:eastAsiaTheme="minorEastAsia"/>
          <w:lang w:val="en-US"/>
        </w:rPr>
      </w:pPr>
      <w:r w:rsidRPr="005F360A">
        <w:rPr>
          <w:rFonts w:eastAsiaTheme="minorEastAsia"/>
          <w:b/>
          <w:bCs/>
          <w:lang w:val="en-US"/>
        </w:rPr>
        <w:t>Evaluated</w:t>
      </w:r>
      <w:r>
        <w:rPr>
          <w:rFonts w:eastAsiaTheme="minorEastAsia"/>
          <w:lang w:val="en-US"/>
        </w:rPr>
        <w:t xml:space="preserve"> on different models, on a 5000-sample dataset: “</w:t>
      </w:r>
      <w:r w:rsidRPr="005F360A">
        <w:rPr>
          <w:rFonts w:eastAsiaTheme="minorEastAsia"/>
          <w:lang w:val="en-US"/>
        </w:rPr>
        <w:t>we generate a counterfactual explanation for each of them, and compute the average counterfactuals</w:t>
      </w:r>
      <w:r>
        <w:rPr>
          <w:rFonts w:eastAsiaTheme="minorEastAsia"/>
          <w:lang w:val="en-US"/>
        </w:rPr>
        <w:t xml:space="preserve"> </w:t>
      </w:r>
      <w:r w:rsidRPr="005F360A">
        <w:rPr>
          <w:rFonts w:eastAsiaTheme="minorEastAsia"/>
          <w:lang w:val="en-US"/>
        </w:rPr>
        <w:t>size</w:t>
      </w:r>
      <w:r>
        <w:rPr>
          <w:rFonts w:eastAsiaTheme="minorEastAsia"/>
          <w:lang w:val="en-US"/>
        </w:rPr>
        <w: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EB14DD"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73574B">
        <w:rPr>
          <w:lang w:val="en-US"/>
        </w:rPr>
        <w:instrText xml:space="preserve"> ADDIN EN.CITE &lt;EndNote&gt;&lt;Cite&gt;&lt;Author&gt;Sokol&lt;/Author&gt;&lt;Year&gt;2018&lt;/Year&gt;&lt;RecNum&gt;179&lt;/RecNum&gt;&lt;DisplayText&gt;[20]&lt;/DisplayText&gt;&lt;record&gt;&lt;rec-number&gt;179&lt;/rec-number&gt;&lt;foreign-keys&gt;&lt;key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73574B">
        <w:rPr>
          <w:noProof/>
          <w:lang w:val="en-US"/>
        </w:rPr>
        <w:t>[20]</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16649DBA" w:rsidR="00D2455F" w:rsidRDefault="00A54A11" w:rsidP="00A54A11">
      <w:pPr>
        <w:rPr>
          <w:i/>
          <w:iCs/>
          <w:lang w:val="en-US"/>
        </w:rPr>
      </w:pPr>
      <w:r w:rsidRPr="002D261F">
        <w:rPr>
          <w:i/>
          <w:iCs/>
          <w:lang w:val="en-US"/>
        </w:rPr>
        <w:t>resident, your loan application would be accepted.”</w:t>
      </w:r>
    </w:p>
    <w:p w14:paraId="2D0399F3" w14:textId="77777777" w:rsidR="00236C2D" w:rsidRPr="002D261F" w:rsidRDefault="00236C2D" w:rsidP="00A54A11">
      <w:pPr>
        <w:rPr>
          <w:lang w:val="en-US"/>
        </w:rPr>
      </w:pPr>
    </w:p>
    <w:p w14:paraId="34DC5E94" w14:textId="195EE1EB"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73574B">
        <w:rPr>
          <w:lang w:val="en-US"/>
        </w:rPr>
        <w:instrText xml:space="preserve"> ADDIN EN.CITE &lt;EndNote&gt;&lt;Cite&gt;&lt;Author&gt;Guidotti&lt;/Author&gt;&lt;Year&gt;2019&lt;/Year&gt;&lt;RecNum&gt;166&lt;/RecNum&gt;&lt;DisplayText&gt;[21]&lt;/DisplayText&gt;&lt;record&gt;&lt;rec-number&gt;166&lt;/rec-number&gt;&lt;foreign-keys&gt;&lt;key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73574B">
        <w:rPr>
          <w:noProof/>
          <w:lang w:val="en-US"/>
        </w:rPr>
        <w:t>[21]</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 xml:space="preserve">In comparison to LIME and Anchors, this approach thus supports contrastive explanations. </w:t>
      </w:r>
      <w:proofErr w:type="gramStart"/>
      <w:r w:rsidRPr="002D261F">
        <w:rPr>
          <w:lang w:val="en-US"/>
        </w:rPr>
        <w:t>Also</w:t>
      </w:r>
      <w:proofErr w:type="gramEnd"/>
      <w:r w:rsidRPr="002D261F">
        <w:rPr>
          <w:lang w:val="en-US"/>
        </w:rPr>
        <w:t xml:space="preserve">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049E89F0" w:rsidR="00590EC0" w:rsidRPr="00487F99" w:rsidRDefault="00487F99" w:rsidP="001D1583">
      <w:pPr>
        <w:rPr>
          <w:lang w:val="en-US"/>
        </w:rPr>
      </w:pPr>
      <w:r>
        <w:rPr>
          <w:lang w:val="en-US"/>
        </w:rPr>
        <w:t>CADEX</w:t>
      </w:r>
    </w:p>
    <w:p w14:paraId="6E6B8077" w14:textId="6F8F8622" w:rsidR="006E5ACE" w:rsidRPr="002D261F" w:rsidRDefault="006E5ACE" w:rsidP="001D1583">
      <w:pPr>
        <w:rPr>
          <w:lang w:val="en-US"/>
        </w:rPr>
      </w:pPr>
      <w:r w:rsidRPr="002D261F">
        <w:rPr>
          <w:lang w:val="en-US"/>
        </w:rPr>
        <w:t xml:space="preserve">We can also use the </w:t>
      </w:r>
      <w:r w:rsidRPr="00D63682">
        <w:rPr>
          <w:b/>
          <w:bCs/>
          <w:lang w:val="en-US"/>
        </w:rPr>
        <w:t>gradient of the loss</w:t>
      </w:r>
      <w:r w:rsidRPr="002D261F">
        <w:rPr>
          <w:lang w:val="en-US"/>
        </w:rPr>
        <w:t xml:space="preserve">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73574B">
        <w:rPr>
          <w:lang w:val="en-US"/>
        </w:rPr>
        <w:instrText xml:space="preserve"> ADDIN EN.CITE &lt;EndNote&gt;&lt;Cite&gt;&lt;Author&gt;Moore&lt;/Author&gt;&lt;Year&gt;2019&lt;/Year&gt;&lt;RecNum&gt;171&lt;/RecNum&gt;&lt;DisplayText&gt;[22]&lt;/DisplayText&gt;&lt;record&gt;&lt;rec-number&gt;171&lt;/rec-number&gt;&lt;foreign-keys&gt;&lt;key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73574B">
        <w:rPr>
          <w:noProof/>
          <w:lang w:val="en-US"/>
        </w:rPr>
        <w:t>[22]</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577C98AB" w:rsidR="00CB1AF6" w:rsidRDefault="006E5ACE" w:rsidP="001D1583">
      <w:pPr>
        <w:rPr>
          <w:lang w:val="en-US"/>
        </w:rPr>
      </w:pPr>
      <w:r w:rsidRPr="000448B4">
        <w:rPr>
          <w:b/>
          <w:bCs/>
          <w:lang w:val="en-US"/>
        </w:rPr>
        <w:t>A mask is used to only change certain attributes</w:t>
      </w:r>
      <w:r w:rsidRPr="002D261F">
        <w:rPr>
          <w:lang w:val="en-US"/>
        </w:rPr>
        <w:t>.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61F9C298" w14:textId="3F483FBE" w:rsidR="000448B4" w:rsidRPr="00594543" w:rsidRDefault="000448B4" w:rsidP="001D1583">
      <w:pPr>
        <w:rPr>
          <w:lang w:val="en-US"/>
        </w:rPr>
      </w:pPr>
      <w:r w:rsidRPr="000448B4">
        <w:rPr>
          <w:lang w:val="en-US"/>
        </w:rPr>
        <w:lastRenderedPageBreak/>
        <w:t>German loan dataset which contains 1000 observations</w:t>
      </w:r>
      <w:r w:rsidR="00594543">
        <w:rPr>
          <w:lang w:val="en-US"/>
        </w:rPr>
        <w:t>. Run several times with number of features allowed to change:</w:t>
      </w:r>
      <w:r w:rsidR="00594543" w:rsidRPr="00594543">
        <w:rPr>
          <w:lang w:val="en-US"/>
        </w:rPr>
        <w:t xml:space="preserve"> (5; 7; 10).</w:t>
      </w:r>
    </w:p>
    <w:p w14:paraId="5A24BFFB" w14:textId="10A992E8" w:rsidR="006945AA" w:rsidRDefault="006C39A0" w:rsidP="001D1583">
      <w:pPr>
        <w:rPr>
          <w:lang w:val="en-US"/>
        </w:rPr>
      </w:pPr>
      <w:r w:rsidRPr="007937EF">
        <w:rPr>
          <w:lang w:val="en-US"/>
        </w:rPr>
        <w:t xml:space="preserve">CADEX was compared to finding </w:t>
      </w:r>
      <w:r w:rsidRPr="006F01DA">
        <w:rPr>
          <w:b/>
          <w:bCs/>
          <w:lang w:val="en-US"/>
        </w:rPr>
        <w:t>training samples</w:t>
      </w:r>
      <w:r w:rsidRPr="007937EF">
        <w:rPr>
          <w:lang w:val="en-US"/>
        </w:rPr>
        <w:t xml:space="preserve"> with a different classification with the nearest L2 distance, and found that CADEX finds “</w:t>
      </w:r>
      <w:r w:rsidRPr="007937EF">
        <w:rPr>
          <w:b/>
          <w:bCs/>
          <w:lang w:val="en-US"/>
        </w:rPr>
        <w:t>closer</w:t>
      </w:r>
      <w:r w:rsidRPr="007937EF">
        <w:rPr>
          <w:lang w:val="en-US"/>
        </w:rPr>
        <w:t>” samples to the original.</w:t>
      </w:r>
      <w:r w:rsidR="006F01DA">
        <w:rPr>
          <w:lang w:val="en-US"/>
        </w:rPr>
        <w:t xml:space="preserve"> Yes, but are these viable data points?</w:t>
      </w:r>
    </w:p>
    <w:p w14:paraId="527367E1" w14:textId="2D809B62" w:rsidR="007937EF" w:rsidRPr="007937EF" w:rsidRDefault="007937EF" w:rsidP="001D1583">
      <w:pPr>
        <w:rPr>
          <w:lang w:val="en-US"/>
        </w:rPr>
      </w:pPr>
      <w:r>
        <w:rPr>
          <w:lang w:val="en-US"/>
        </w:rPr>
        <w:t xml:space="preserve">Evaluated on </w:t>
      </w:r>
      <w:r w:rsidRPr="007937EF">
        <w:rPr>
          <w:b/>
          <w:bCs/>
          <w:lang w:val="en-US"/>
        </w:rPr>
        <w:t>number of CFs found</w:t>
      </w:r>
    </w:p>
    <w:p w14:paraId="32E8A872" w14:textId="3BDDC8C3" w:rsidR="006C39A0" w:rsidRPr="002D261F" w:rsidRDefault="006C39A0" w:rsidP="001D1583">
      <w:pPr>
        <w:rPr>
          <w:lang w:val="en-US"/>
        </w:rPr>
      </w:pPr>
      <w:r w:rsidRPr="002D261F">
        <w:rPr>
          <w:lang w:val="en-US"/>
        </w:rPr>
        <w:t>CADEX also finds attributes to change that SHAP does not consider to be important.</w:t>
      </w:r>
      <w:r w:rsidR="00AB147D">
        <w:rPr>
          <w:lang w:val="en-US"/>
        </w:rPr>
        <w:t xml:space="preserve"> However, this might be a wrong conclusion because SHAP is based on the classifier, and CF methods on the data.</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w:t>
      </w:r>
      <w:r w:rsidRPr="000448B4">
        <w:rPr>
          <w:b/>
          <w:bCs/>
          <w:lang w:val="en-US"/>
        </w:rPr>
        <w:t>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6AA98571"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73574B">
        <w:rPr>
          <w:lang w:val="en-US"/>
        </w:rPr>
        <w:instrText xml:space="preserve"> ADDIN EN.CITE &lt;EndNote&gt;&lt;Cite&gt;&lt;Author&gt;Rathi&lt;/Author&gt;&lt;Year&gt;2019&lt;/Year&gt;&lt;RecNum&gt;190&lt;/RecNum&gt;&lt;DisplayText&gt;[23]&lt;/DisplayText&gt;&lt;record&gt;&lt;rec-number&gt;190&lt;/rec-number&gt;&lt;foreign-keys&gt;&lt;key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73574B">
        <w:rPr>
          <w:noProof/>
          <w:lang w:val="en-US"/>
        </w:rPr>
        <w:t>[23]</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209E156E"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73574B">
        <w:rPr>
          <w:lang w:val="en-US"/>
        </w:rPr>
        <w:instrText xml:space="preserve"> ADDIN EN.CITE &lt;EndNote&gt;&lt;Cite&gt;&lt;Author&gt;Sokol&lt;/Author&gt;&lt;Year&gt;2019&lt;/Year&gt;&lt;RecNum&gt;180&lt;/RecNum&gt;&lt;DisplayText&gt;[24]&lt;/DisplayText&gt;&lt;record&gt;&lt;rec-number&gt;180&lt;/rec-number&gt;&lt;foreign-keys&gt;&lt;key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73574B">
        <w:rPr>
          <w:noProof/>
          <w:lang w:val="en-US"/>
        </w:rPr>
        <w:t>[24]</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75BB24B8"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73574B">
        <w:rPr>
          <w:lang w:val="en-US"/>
        </w:rPr>
        <w:instrText xml:space="preserve"> ADDIN EN.CITE &lt;EndNote&gt;&lt;Cite&gt;&lt;Author&gt;Sokol&lt;/Author&gt;&lt;Year&gt;2019&lt;/Year&gt;&lt;RecNum&gt;181&lt;/RecNum&gt;&lt;DisplayText&gt;[25]&lt;/DisplayText&gt;&lt;record&gt;&lt;rec-number&gt;181&lt;/rec-number&gt;&lt;foreign-keys&gt;&lt;key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73574B">
        <w:rPr>
          <w:noProof/>
          <w:lang w:val="en-US"/>
        </w:rPr>
        <w:t>[25]</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0EAF904A"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73574B">
        <w:rPr>
          <w:lang w:val="en-US"/>
        </w:rPr>
        <w:instrText xml:space="preserve"> ADDIN EN.CITE &lt;EndNote&gt;&lt;Cite&gt;&lt;Author&gt;Barocas&lt;/Author&gt;&lt;Year&gt;2020&lt;/Year&gt;&lt;RecNum&gt;152&lt;/RecNum&gt;&lt;DisplayText&gt;[26]&lt;/DisplayText&gt;&lt;record&gt;&lt;rec-number&gt;152&lt;/rec-number&gt;&lt;foreign-keys&gt;&lt;key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73574B">
        <w:rPr>
          <w:noProof/>
          <w:lang w:val="en-US"/>
        </w:rPr>
        <w:t>[26]</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lastRenderedPageBreak/>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w:t>
      </w:r>
      <w:proofErr w:type="gramStart"/>
      <w:r w:rsidRPr="002D261F">
        <w:rPr>
          <w:lang w:val="en-US"/>
        </w:rPr>
        <w:t>amount</w:t>
      </w:r>
      <w:proofErr w:type="gramEnd"/>
      <w:r w:rsidRPr="002D261F">
        <w:rPr>
          <w:lang w:val="en-US"/>
        </w:rPr>
        <w:t xml:space="preserve"> of zeros for instance. These are often based on the training data, but might not align with the worldly reality; </w:t>
      </w:r>
      <w:proofErr w:type="gramStart"/>
      <w:r w:rsidRPr="002D261F">
        <w:rPr>
          <w:lang w:val="en-US"/>
        </w:rPr>
        <w:t>e.g.</w:t>
      </w:r>
      <w:proofErr w:type="gramEnd"/>
      <w:r w:rsidRPr="002D261F">
        <w:rPr>
          <w:lang w:val="en-US"/>
        </w:rPr>
        <w:t xml:space="preserve"> is one year of work experience equal to </w:t>
      </w:r>
      <w:r w:rsidR="005126A9" w:rsidRPr="002D261F">
        <w:rPr>
          <w:lang w:val="en-US"/>
        </w:rPr>
        <w:t>an increase in salary of 1000eu or 5000eu. It is better to 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41BB5E96"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73574B">
        <w:rPr>
          <w:lang w:val="en-US"/>
        </w:rPr>
        <w:instrText xml:space="preserve"> ADDIN EN.CITE &lt;EndNote&gt;&lt;Cite&gt;&lt;Author&gt;Dandl&lt;/Author&gt;&lt;Year&gt;2020&lt;/Year&gt;&lt;RecNum&gt;99&lt;/RecNum&gt;&lt;DisplayText&gt;[27]&lt;/DisplayText&gt;&lt;record&gt;&lt;rec-number&gt;99&lt;/rec-number&gt;&lt;foreign-keys&gt;&lt;key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73574B">
        <w:rPr>
          <w:noProof/>
          <w:lang w:val="en-US"/>
        </w:rPr>
        <w:t>[27]</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497D6AA6"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0073574B">
        <w:rPr>
          <w:lang w:val="en-US"/>
        </w:rPr>
        <w:instrText xml:space="preserve"> ADDIN EN.CITE &lt;EndNote&gt;&lt;Cite&gt;&lt;Author&gt;White&lt;/Author&gt;&lt;Year&gt;2020&lt;/Year&gt;&lt;RecNum&gt;193&lt;/RecNum&gt;&lt;DisplayText&gt;[28]&lt;/DisplayText&gt;&lt;record&gt;&lt;rec-number&gt;193&lt;/rec-number&gt;&lt;foreign-keys&gt;&lt;key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0073574B">
        <w:rPr>
          <w:noProof/>
          <w:lang w:val="en-US"/>
        </w:rPr>
        <w:t>[28]</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r w:rsidR="002F14F0">
        <w:rPr>
          <w:lang w:val="en-US"/>
        </w:rPr>
        <w:t xml:space="preserve"> and use LIME to guide</w:t>
      </w:r>
      <w:r w:rsidR="00DC45DE">
        <w:rPr>
          <w:lang w:val="en-US"/>
        </w:rPr>
        <w:t>.</w:t>
      </w:r>
      <w:r w:rsidR="002F14F0">
        <w:rPr>
          <w:lang w:val="en-US"/>
        </w:rPr>
        <w:t xml:space="preserve"> </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00B51775"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r w:rsidR="002F14F0">
        <w:rPr>
          <w:lang w:val="en-US"/>
        </w:rPr>
        <w:t>, starting from the input x</w:t>
      </w:r>
    </w:p>
    <w:p w14:paraId="05341B04" w14:textId="53AF0B7A" w:rsidR="00CC505E" w:rsidRPr="002D261F" w:rsidRDefault="00CC505E" w:rsidP="00CC505E">
      <w:pPr>
        <w:pStyle w:val="Lijstalinea"/>
        <w:numPr>
          <w:ilvl w:val="0"/>
          <w:numId w:val="12"/>
        </w:numPr>
        <w:rPr>
          <w:lang w:val="en-US"/>
        </w:rPr>
      </w:pPr>
      <w:r w:rsidRPr="002D261F">
        <w:rPr>
          <w:lang w:val="en-US"/>
        </w:rPr>
        <w:t xml:space="preserve">generating a </w:t>
      </w:r>
      <w:r w:rsidRPr="00592CE6">
        <w:rPr>
          <w:b/>
          <w:bCs/>
          <w:lang w:val="en-US"/>
        </w:rPr>
        <w:t>synthetic dataset by sampling features</w:t>
      </w:r>
      <w:r w:rsidRPr="002D261F">
        <w:rPr>
          <w:lang w:val="en-US"/>
        </w:rPr>
        <w:t>,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 xml:space="preserve">Perform </w:t>
      </w:r>
      <w:r w:rsidRPr="00592CE6">
        <w:rPr>
          <w:b/>
          <w:bCs/>
          <w:lang w:val="en-US"/>
        </w:rPr>
        <w:t>regression</w:t>
      </w:r>
      <w:r w:rsidRPr="002D261F">
        <w:rPr>
          <w:lang w:val="en-US"/>
        </w:rPr>
        <w:t xml:space="preserve"> on the neighborhood dataset.</w:t>
      </w:r>
    </w:p>
    <w:p w14:paraId="4499AB45" w14:textId="383893D5" w:rsidR="00CC505E" w:rsidRPr="002F14F0" w:rsidRDefault="00CC505E" w:rsidP="00CC505E">
      <w:pPr>
        <w:rPr>
          <w:lang w:val="en-US"/>
        </w:rPr>
      </w:pPr>
      <w:r w:rsidRPr="002D261F">
        <w:rPr>
          <w:lang w:val="en-US"/>
        </w:rPr>
        <w:t xml:space="preserve">They only change </w:t>
      </w:r>
      <w:r w:rsidRPr="00592CE6">
        <w:rPr>
          <w:b/>
          <w:bCs/>
          <w:lang w:val="en-US"/>
        </w:rPr>
        <w:t xml:space="preserve">one feature </w:t>
      </w:r>
      <w:r w:rsidR="002F14F0">
        <w:rPr>
          <w:lang w:val="en-US"/>
        </w:rPr>
        <w:t>to get counterfactuals.</w:t>
      </w:r>
    </w:p>
    <w:p w14:paraId="570B2BC4" w14:textId="77777777" w:rsidR="00EB621B" w:rsidRPr="002D261F" w:rsidRDefault="00CC505E" w:rsidP="00CC505E">
      <w:pPr>
        <w:rPr>
          <w:lang w:val="en-US"/>
        </w:rPr>
      </w:pPr>
      <w:r w:rsidRPr="002D261F">
        <w:rPr>
          <w:lang w:val="en-US"/>
        </w:rPr>
        <w:lastRenderedPageBreak/>
        <w:t>They evaluate in comparison to LIME and based on a fidelity measure, which I don’t really understand.</w:t>
      </w:r>
    </w:p>
    <w:p w14:paraId="5237F2DC" w14:textId="73F8FE70" w:rsidR="00B14D2E" w:rsidRDefault="00B14D2E">
      <w:pPr>
        <w:rPr>
          <w:lang w:val="en-US"/>
        </w:rPr>
      </w:pPr>
    </w:p>
    <w:p w14:paraId="35AC580C" w14:textId="571CB5B9" w:rsidR="00671495" w:rsidRDefault="00671495" w:rsidP="00671495">
      <w:pPr>
        <w:rPr>
          <w:lang w:val="en-US"/>
        </w:rPr>
      </w:pPr>
      <w:r>
        <w:rPr>
          <w:lang w:val="en-US"/>
        </w:rPr>
        <w:fldChar w:fldCharType="begin"/>
      </w:r>
      <w:r w:rsidR="0073574B">
        <w:rPr>
          <w:lang w:val="en-US"/>
        </w:rPr>
        <w:instrText xml:space="preserve"> ADDIN EN.CITE &lt;EndNote&gt;&lt;Cite&gt;&lt;Author&gt;Ramon&lt;/Author&gt;&lt;Year&gt;2020&lt;/Year&gt;&lt;RecNum&gt;205&lt;/RecNum&gt;&lt;DisplayText&gt;[29]&lt;/DisplayText&gt;&lt;record&gt;&lt;rec-number&gt;205&lt;/rec-number&gt;&lt;foreign-keys&gt;&lt;key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lang w:val="en-US"/>
        </w:rPr>
        <w:fldChar w:fldCharType="separate"/>
      </w:r>
      <w:r w:rsidR="0073574B">
        <w:rPr>
          <w:noProof/>
          <w:lang w:val="en-US"/>
        </w:rPr>
        <w:t>[29]</w:t>
      </w:r>
      <w:r>
        <w:rPr>
          <w:lang w:val="en-US"/>
        </w:rPr>
        <w:fldChar w:fldCharType="end"/>
      </w:r>
      <w:r w:rsidR="00B2499E">
        <w:rPr>
          <w:lang w:val="en-US"/>
        </w:rPr>
        <w:t xml:space="preserve"> </w:t>
      </w:r>
      <w:r w:rsidR="00B2499E" w:rsidRPr="00A32D66">
        <w:rPr>
          <w:b/>
          <w:bCs/>
          <w:lang w:val="en-US"/>
        </w:rPr>
        <w:t>generate CFs</w:t>
      </w:r>
      <w:r w:rsidR="00B2499E">
        <w:rPr>
          <w:lang w:val="en-US"/>
        </w:rPr>
        <w:t xml:space="preserve"> based on a </w:t>
      </w:r>
      <w:proofErr w:type="spellStart"/>
      <w:r w:rsidR="00B2499E">
        <w:rPr>
          <w:lang w:val="en-US"/>
        </w:rPr>
        <w:t>lin</w:t>
      </w:r>
      <w:proofErr w:type="spellEnd"/>
      <w:r w:rsidR="00B2499E">
        <w:rPr>
          <w:lang w:val="en-US"/>
        </w:rPr>
        <w:t>-SEDC algorithm performed on the top SHAP/LIME defined features.</w:t>
      </w:r>
    </w:p>
    <w:p w14:paraId="1D67E441" w14:textId="0056EFE1" w:rsidR="00671495" w:rsidRDefault="00671495" w:rsidP="00671495">
      <w:pPr>
        <w:rPr>
          <w:lang w:val="en-US"/>
        </w:rPr>
      </w:pPr>
      <w:r w:rsidRPr="00671495">
        <w:rPr>
          <w:lang w:val="en-US"/>
        </w:rPr>
        <w:t>(1) we propose two novel model</w:t>
      </w:r>
      <w:r>
        <w:rPr>
          <w:lang w:val="en-US"/>
        </w:rPr>
        <w:t xml:space="preserve"> </w:t>
      </w:r>
      <w:r w:rsidRPr="00671495">
        <w:rPr>
          <w:lang w:val="en-US"/>
        </w:rPr>
        <w:t>agnostic</w:t>
      </w:r>
      <w:r>
        <w:rPr>
          <w:lang w:val="en-US"/>
        </w:rPr>
        <w:t xml:space="preserve"> </w:t>
      </w:r>
      <w:r w:rsidRPr="00671495">
        <w:rPr>
          <w:lang w:val="en-US"/>
        </w:rPr>
        <w:t xml:space="preserve">explanation algorithms, creating them via the </w:t>
      </w:r>
      <w:r w:rsidRPr="00AB0976">
        <w:rPr>
          <w:b/>
          <w:bCs/>
          <w:lang w:val="en-US"/>
        </w:rPr>
        <w:t>combination of counterfactual explanations and additive feature attribution methods (LIME-C and SHAP-C)</w:t>
      </w:r>
      <w:r w:rsidRPr="00671495">
        <w:rPr>
          <w:lang w:val="en-US"/>
        </w:rPr>
        <w:t>; (2) we</w:t>
      </w:r>
      <w:r>
        <w:rPr>
          <w:lang w:val="en-US"/>
        </w:rPr>
        <w:t xml:space="preserve"> </w:t>
      </w:r>
      <w:r w:rsidRPr="00671495">
        <w:rPr>
          <w:lang w:val="en-US"/>
        </w:rPr>
        <w:t>define quantitative evaluation criteria that proxy the effectiveness and efficiency of</w:t>
      </w:r>
      <w:r>
        <w:rPr>
          <w:lang w:val="en-US"/>
        </w:rPr>
        <w:t xml:space="preserve"> </w:t>
      </w:r>
      <w:r w:rsidRPr="00671495">
        <w:rPr>
          <w:lang w:val="en-US"/>
        </w:rPr>
        <w:t>these algorithms; (3) we perform an in-depth evaluation of the explanation quality</w:t>
      </w:r>
      <w:r>
        <w:rPr>
          <w:lang w:val="en-US"/>
        </w:rPr>
        <w:t xml:space="preserve"> </w:t>
      </w:r>
      <w:r w:rsidRPr="00671495">
        <w:rPr>
          <w:lang w:val="en-US"/>
        </w:rPr>
        <w:t>of LIME-C and SHAP-C when applied to high-dimensional behavioral and textual</w:t>
      </w:r>
      <w:r>
        <w:rPr>
          <w:lang w:val="en-US"/>
        </w:rPr>
        <w:t xml:space="preserve"> </w:t>
      </w:r>
      <w:r w:rsidRPr="00671495">
        <w:rPr>
          <w:lang w:val="en-US"/>
        </w:rPr>
        <w:t>data and benchmark their performance against the SEDC algorithm, and lastly, (4) we</w:t>
      </w:r>
      <w:r>
        <w:rPr>
          <w:lang w:val="en-US"/>
        </w:rPr>
        <w:t xml:space="preserve"> </w:t>
      </w:r>
      <w:r w:rsidRPr="00671495">
        <w:rPr>
          <w:lang w:val="en-US"/>
        </w:rPr>
        <w:t>propose changes to the model-agnostic methods for generating counterfactuals, and</w:t>
      </w:r>
      <w:r>
        <w:rPr>
          <w:lang w:val="en-US"/>
        </w:rPr>
        <w:t xml:space="preserve"> </w:t>
      </w:r>
      <w:r w:rsidRPr="00671495">
        <w:rPr>
          <w:lang w:val="en-US"/>
        </w:rPr>
        <w:t>discuss research directions stemming out of our findings.</w:t>
      </w:r>
    </w:p>
    <w:p w14:paraId="63F79BD2" w14:textId="43B54D6B" w:rsidR="00B14D2E" w:rsidRDefault="00B14D2E" w:rsidP="00B14D2E">
      <w:pPr>
        <w:rPr>
          <w:lang w:val="en-US"/>
        </w:rPr>
      </w:pPr>
      <w:r>
        <w:rPr>
          <w:lang w:val="en-US"/>
        </w:rPr>
        <w:t xml:space="preserve">Evaluate on: </w:t>
      </w:r>
    </w:p>
    <w:p w14:paraId="3EE2BFA0" w14:textId="2FF72CAA" w:rsidR="00B14D2E" w:rsidRPr="00B14D2E" w:rsidRDefault="00B14D2E" w:rsidP="00B14D2E">
      <w:pPr>
        <w:rPr>
          <w:lang w:val="en-US"/>
        </w:rPr>
      </w:pPr>
      <w:r>
        <w:rPr>
          <w:lang w:val="en-US"/>
        </w:rPr>
        <w:t>“</w:t>
      </w:r>
      <w:r w:rsidRPr="00B14D2E">
        <w:rPr>
          <w:lang w:val="en-US"/>
        </w:rPr>
        <w:t>1. Effectiveness</w:t>
      </w:r>
    </w:p>
    <w:p w14:paraId="406602FC" w14:textId="2360F945" w:rsidR="00B14D2E" w:rsidRPr="00B14D2E" w:rsidRDefault="00B14D2E" w:rsidP="00B14D2E">
      <w:pPr>
        <w:rPr>
          <w:lang w:val="en-US"/>
        </w:rPr>
      </w:pPr>
      <w:r w:rsidRPr="00B14D2E">
        <w:rPr>
          <w:lang w:val="en-US"/>
        </w:rPr>
        <w:t>– Switching point: number of features that need to be removed before the classification</w:t>
      </w:r>
      <w:r>
        <w:rPr>
          <w:lang w:val="en-US"/>
        </w:rPr>
        <w:t xml:space="preserve"> </w:t>
      </w:r>
      <w:r w:rsidRPr="00B14D2E">
        <w:rPr>
          <w:lang w:val="en-US"/>
        </w:rPr>
        <w:t>changes. The switching point equals the size of the counterfactual</w:t>
      </w:r>
      <w:r>
        <w:rPr>
          <w:lang w:val="en-US"/>
        </w:rPr>
        <w:t xml:space="preserve"> </w:t>
      </w:r>
      <w:r w:rsidRPr="00B14D2E">
        <w:rPr>
          <w:lang w:val="en-US"/>
        </w:rPr>
        <w:t>explanation.</w:t>
      </w:r>
    </w:p>
    <w:p w14:paraId="5B6FD8E1" w14:textId="06254FF4" w:rsidR="00B14D2E" w:rsidRPr="00B14D2E" w:rsidRDefault="00B14D2E" w:rsidP="00B14D2E">
      <w:pPr>
        <w:rPr>
          <w:lang w:val="en-US"/>
        </w:rPr>
      </w:pPr>
      <w:r w:rsidRPr="00B14D2E">
        <w:rPr>
          <w:lang w:val="en-US"/>
        </w:rPr>
        <w:t>– Percentage explained: fraction of positively predicted instances for which a</w:t>
      </w:r>
      <w:r>
        <w:rPr>
          <w:lang w:val="en-US"/>
        </w:rPr>
        <w:t xml:space="preserve"> </w:t>
      </w:r>
      <w:r w:rsidRPr="00B14D2E">
        <w:rPr>
          <w:lang w:val="en-US"/>
        </w:rPr>
        <w:t>counterfactual explanation smaller than 30 features is found.</w:t>
      </w:r>
    </w:p>
    <w:p w14:paraId="6CE01B68" w14:textId="77777777" w:rsidR="00B14D2E" w:rsidRPr="00B14D2E" w:rsidRDefault="00B14D2E" w:rsidP="00B14D2E">
      <w:pPr>
        <w:rPr>
          <w:lang w:val="en-US"/>
        </w:rPr>
      </w:pPr>
      <w:r w:rsidRPr="00B14D2E">
        <w:rPr>
          <w:lang w:val="en-US"/>
        </w:rPr>
        <w:t>2. Efficiency</w:t>
      </w:r>
    </w:p>
    <w:p w14:paraId="5DE4F9E7" w14:textId="3AFBBB3F" w:rsidR="00B14D2E" w:rsidRDefault="00B14D2E" w:rsidP="00B14D2E">
      <w:pPr>
        <w:rPr>
          <w:lang w:val="en-US"/>
        </w:rPr>
      </w:pPr>
      <w:r w:rsidRPr="00B14D2E">
        <w:rPr>
          <w:lang w:val="en-US"/>
        </w:rPr>
        <w:t>– Computation time: number of seconds it takes to generate an explanation.</w:t>
      </w:r>
      <w:r>
        <w:rPr>
          <w:lang w:val="en-US"/>
        </w:rPr>
        <w:t>”</w:t>
      </w:r>
    </w:p>
    <w:p w14:paraId="69332A64" w14:textId="6AEE3D7B" w:rsidR="00B14D2E" w:rsidRDefault="00B14D2E">
      <w:pPr>
        <w:rPr>
          <w:lang w:val="en-US"/>
        </w:rPr>
      </w:pPr>
    </w:p>
    <w:p w14:paraId="50B97AE3" w14:textId="76AC432F" w:rsidR="00B14D2E" w:rsidRDefault="00B14D2E">
      <w:pPr>
        <w:rPr>
          <w:lang w:val="en-US"/>
        </w:rPr>
      </w:pPr>
    </w:p>
    <w:p w14:paraId="499A516B" w14:textId="77777777" w:rsidR="00B14D2E" w:rsidRPr="002D261F" w:rsidRDefault="00B14D2E">
      <w:pPr>
        <w:rPr>
          <w:lang w:val="en-US"/>
        </w:rPr>
      </w:pPr>
    </w:p>
    <w:p w14:paraId="305A4333" w14:textId="47CE37A0" w:rsidR="00550541" w:rsidRPr="002D261F" w:rsidRDefault="00550541" w:rsidP="00CC505E">
      <w:pPr>
        <w:rPr>
          <w:lang w:val="en-US"/>
        </w:rPr>
      </w:pPr>
      <w:r w:rsidRPr="002D261F">
        <w:rPr>
          <w:lang w:val="en-US"/>
        </w:rPr>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0073574B">
        <w:rPr>
          <w:lang w:val="en-US"/>
        </w:rPr>
        <w:instrText xml:space="preserve"> ADDIN EN.CITE &lt;EndNote&gt;&lt;Cite&gt;&lt;Author&gt;Sokol&lt;/Author&gt;&lt;Year&gt;2020&lt;/Year&gt;&lt;RecNum&gt;182&lt;/RecNum&gt;&lt;DisplayText&gt;[30]&lt;/DisplayText&gt;&lt;record&gt;&lt;rec-number&gt;182&lt;/rec-number&gt;&lt;foreign-keys&gt;&lt;key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0073574B">
        <w:rPr>
          <w:noProof/>
          <w:lang w:val="en-US"/>
        </w:rPr>
        <w:t>[30]</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15F7DE1C" w:rsidR="00973B81" w:rsidRPr="002D261F" w:rsidRDefault="00973B81" w:rsidP="00CC505E">
      <w:pPr>
        <w:rPr>
          <w:lang w:val="en-US"/>
        </w:rPr>
      </w:pPr>
      <w:r w:rsidRPr="002D261F">
        <w:rPr>
          <w:lang w:val="en-US"/>
        </w:rPr>
        <w:t xml:space="preserve">Desiderata based on </w:t>
      </w:r>
      <w:r w:rsidRPr="002D261F">
        <w:rPr>
          <w:lang w:val="en-US"/>
        </w:rPr>
        <w:fldChar w:fldCharType="begin"/>
      </w:r>
      <w:r w:rsidR="0073574B">
        <w:rPr>
          <w:lang w:val="en-US"/>
        </w:rPr>
        <w:instrText xml:space="preserve"> ADDIN EN.CITE &lt;EndNote&gt;&lt;Cite&gt;&lt;Author&gt;Sokol&lt;/Author&gt;&lt;Year&gt;2019&lt;/Year&gt;&lt;RecNum&gt;180&lt;/RecNum&gt;&lt;DisplayText&gt;[24]&lt;/DisplayText&gt;&lt;record&gt;&lt;rec-number&gt;180&lt;/rec-number&gt;&lt;foreign-keys&gt;&lt;key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0073574B">
        <w:rPr>
          <w:noProof/>
          <w:lang w:val="en-US"/>
        </w:rPr>
        <w:t>[24]</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 xml:space="preserve">They allow the </w:t>
      </w:r>
      <w:r w:rsidRPr="00035124">
        <w:rPr>
          <w:b/>
          <w:bCs/>
          <w:lang w:val="en-US"/>
        </w:rPr>
        <w:t>explanation to go further than a single data point, to a subspace</w:t>
      </w:r>
      <w:r w:rsidRPr="002D261F">
        <w:rPr>
          <w:lang w:val="en-US"/>
        </w:rPr>
        <w:t xml:space="preserv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F0F07A" w:rsidR="002411C3" w:rsidRPr="002D261F" w:rsidRDefault="002411C3" w:rsidP="002411C3">
      <w:pPr>
        <w:rPr>
          <w:lang w:val="en-US"/>
        </w:rPr>
      </w:pPr>
      <w:r w:rsidRPr="002D261F">
        <w:rPr>
          <w:lang w:val="en-US"/>
        </w:rPr>
        <w:t>Counterfactual Explanations for Robustness, Transparency, Interpretability, and Fairness of Artificial Intelligence models (</w:t>
      </w:r>
      <w:r w:rsidRPr="004641F7">
        <w:rPr>
          <w:b/>
          <w:bCs/>
          <w:lang w:val="en-US"/>
        </w:rPr>
        <w:t>CERTIFAI</w:t>
      </w:r>
      <w:r w:rsidRPr="002D261F">
        <w:rPr>
          <w:lang w:val="en-US"/>
        </w:rPr>
        <w:t xml:space="preserve">) </w:t>
      </w:r>
      <w:r w:rsidRPr="002D261F">
        <w:rPr>
          <w:lang w:val="en-US"/>
        </w:rPr>
        <w:fldChar w:fldCharType="begin"/>
      </w:r>
      <w:r w:rsidR="0073574B">
        <w:rPr>
          <w:lang w:val="en-US"/>
        </w:rPr>
        <w:instrText xml:space="preserve"> ADDIN EN.CITE &lt;EndNote&gt;&lt;Cite&gt;&lt;Author&gt;Sharma&lt;/Author&gt;&lt;Year&gt;2020&lt;/Year&gt;&lt;RecNum&gt;176&lt;/RecNum&gt;&lt;DisplayText&gt;[31]&lt;/DisplayText&gt;&lt;record&gt;&lt;rec-number&gt;176&lt;/rec-number&gt;&lt;foreign-keys&gt;&lt;key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0073574B">
        <w:rPr>
          <w:noProof/>
          <w:lang w:val="en-US"/>
        </w:rPr>
        <w:t>[31]</w:t>
      </w:r>
      <w:r w:rsidRPr="002D261F">
        <w:rPr>
          <w:lang w:val="en-US"/>
        </w:rPr>
        <w:fldChar w:fldCharType="end"/>
      </w:r>
      <w:r w:rsidRPr="002D261F">
        <w:rPr>
          <w:lang w:val="en-US"/>
        </w:rPr>
        <w:t xml:space="preserve">. </w:t>
      </w:r>
    </w:p>
    <w:p w14:paraId="2F9DEECB" w14:textId="65BECE97" w:rsidR="00062E43" w:rsidRPr="00624593" w:rsidRDefault="002411C3" w:rsidP="002411C3">
      <w:pPr>
        <w:rPr>
          <w:lang w:val="en-US"/>
        </w:rPr>
      </w:pPr>
      <w:r w:rsidRPr="002D261F">
        <w:rPr>
          <w:lang w:val="en-US"/>
        </w:rPr>
        <w:t xml:space="preserve">They use a </w:t>
      </w:r>
      <w:r w:rsidRPr="004641F7">
        <w:rPr>
          <w:b/>
          <w:bCs/>
          <w:lang w:val="en-US"/>
        </w:rPr>
        <w:t>genetic algorithm</w:t>
      </w:r>
      <w:r w:rsidRPr="002D261F">
        <w:rPr>
          <w:lang w:val="en-US"/>
        </w:rPr>
        <w:t xml:space="preserve"> based on minimum distance (L1 distance) between counterfactual and instance to be explained.</w:t>
      </w:r>
      <w:r w:rsidR="004641F7">
        <w:rPr>
          <w:lang w:val="en-US"/>
        </w:rPr>
        <w:t xml:space="preserve"> They sample on the CF side of the decision boundary</w:t>
      </w:r>
      <w:r w:rsidR="006427AD">
        <w:rPr>
          <w:lang w:val="en-US"/>
        </w:rPr>
        <w:t xml:space="preserve"> by randomly sampling, and then applying the GA to improve the set.</w:t>
      </w:r>
      <w:r w:rsidR="003F7EB1">
        <w:rPr>
          <w:lang w:val="en-US"/>
        </w:rPr>
        <w:t xml:space="preserve"> They only constrain feature values to be in the </w:t>
      </w:r>
      <w:r w:rsidR="003F7EB1" w:rsidRPr="003F7EB1">
        <w:rPr>
          <w:b/>
          <w:bCs/>
          <w:lang w:val="en-US"/>
        </w:rPr>
        <w:t>min/max range</w:t>
      </w:r>
      <w:r w:rsidR="00624593">
        <w:rPr>
          <w:lang w:val="en-US"/>
        </w:rPr>
        <w:t xml:space="preserve"> either set by user/training data.</w:t>
      </w:r>
    </w:p>
    <w:p w14:paraId="1586BCBE" w14:textId="5E45ABE9" w:rsidR="00C92367" w:rsidRDefault="00062E43" w:rsidP="002411C3">
      <w:pPr>
        <w:rPr>
          <w:lang w:val="en-US"/>
        </w:rPr>
      </w:pPr>
      <w:r w:rsidRPr="002D261F">
        <w:rPr>
          <w:lang w:val="en-US"/>
        </w:rPr>
        <w:t>They use their counterfactuals to evaluate the fairness and robustness of different classifiers.</w:t>
      </w:r>
    </w:p>
    <w:p w14:paraId="31E0FADD" w14:textId="26E5472F" w:rsidR="00982E85" w:rsidRPr="00982E85" w:rsidRDefault="00982E85" w:rsidP="002411C3">
      <w:pPr>
        <w:rPr>
          <w:b/>
          <w:bCs/>
          <w:lang w:val="en-US"/>
        </w:rPr>
      </w:pPr>
      <w:r>
        <w:rPr>
          <w:b/>
          <w:bCs/>
          <w:lang w:val="en-US"/>
        </w:rPr>
        <w:t>LOOK AT THEIR WAY OF DEFINING THE SEARCH SPACE / ALGO WITH SET NOTATION</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771B394E"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0073574B">
        <w:rPr>
          <w:lang w:val="en-US"/>
        </w:rPr>
        <w:instrText xml:space="preserve"> ADDIN EN.CITE &lt;EndNote&gt;&lt;Cite&gt;&lt;Author&gt;Bertossi&lt;/Author&gt;&lt;Year&gt;2020&lt;/Year&gt;&lt;RecNum&gt;154&lt;/RecNum&gt;&lt;DisplayText&gt;[32]&lt;/DisplayText&gt;&lt;record&gt;&lt;rec-number&gt;154&lt;/rec-number&gt;&lt;foreign-keys&gt;&lt;key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0073574B">
        <w:rPr>
          <w:noProof/>
          <w:lang w:val="en-US"/>
        </w:rPr>
        <w:t>[32]</w:t>
      </w:r>
      <w:r w:rsidRPr="002D261F">
        <w:rPr>
          <w:lang w:val="en-US"/>
        </w:rPr>
        <w:fldChar w:fldCharType="end"/>
      </w:r>
      <w:r w:rsidRPr="002D261F">
        <w:rPr>
          <w:lang w:val="en-US"/>
        </w:rPr>
        <w:t xml:space="preserve">. This domain knowledge includes taking advantage of the </w:t>
      </w:r>
      <w:r w:rsidRPr="001C29C6">
        <w:rPr>
          <w:b/>
          <w:bCs/>
          <w:lang w:val="en-US"/>
        </w:rPr>
        <w:t>empirical distribution</w:t>
      </w:r>
      <w:r w:rsidRPr="002D261F">
        <w:rPr>
          <w:lang w:val="en-US"/>
        </w:rPr>
        <w:t xml:space="preserve">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6EC8B071"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73574B">
        <w:rPr>
          <w:lang w:val="en-US"/>
        </w:rPr>
        <w:instrText xml:space="preserve"> ADDIN EN.CITE &lt;EndNote&gt;&lt;Cite&gt;&lt;Author&gt;Bhatt&lt;/Author&gt;&lt;Year&gt;2020&lt;/Year&gt;&lt;RecNum&gt;156&lt;/RecNum&gt;&lt;DisplayText&gt;[33]&lt;/DisplayText&gt;&lt;record&gt;&lt;rec-number&gt;156&lt;/rec-number&gt;&lt;foreign-keys&gt;&lt;key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73574B">
        <w:rPr>
          <w:noProof/>
          <w:lang w:val="en-US"/>
        </w:rPr>
        <w:t>[33]</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“Organization A found that in practice LIME explanations [50] give unexpected explanations that do not align with human intuition. Recent work [71]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0E021ED" w:rsidR="00283CDF" w:rsidRPr="002D261F" w:rsidRDefault="00916B6A" w:rsidP="00916B6A">
      <w:pPr>
        <w:rPr>
          <w:lang w:val="en-US"/>
        </w:rPr>
      </w:pPr>
      <w:r w:rsidRPr="002D261F">
        <w:rPr>
          <w:lang w:val="en-US"/>
        </w:rPr>
        <w:lastRenderedPageBreak/>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0073574B">
        <w:rPr>
          <w:lang w:val="en-US"/>
        </w:rPr>
        <w:instrText xml:space="preserve"> ADDIN EN.CITE &lt;EndNote&gt;&lt;Cite&gt;&lt;Author&gt;Fernández&lt;/Author&gt;&lt;Year&gt;2020&lt;/Year&gt;&lt;RecNum&gt;160&lt;/RecNum&gt;&lt;DisplayText&gt;[34]&lt;/DisplayText&gt;&lt;record&gt;&lt;rec-number&gt;160&lt;/rec-number&gt;&lt;foreign-keys&gt;&lt;key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0073574B">
        <w:rPr>
          <w:noProof/>
          <w:lang w:val="en-US"/>
        </w:rPr>
        <w:t>[34]</w:t>
      </w:r>
      <w:r w:rsidRPr="002D261F">
        <w:rPr>
          <w:lang w:val="en-US"/>
        </w:rPr>
        <w:fldChar w:fldCharType="end"/>
      </w:r>
      <w:r w:rsidRPr="002D261F">
        <w:rPr>
          <w:lang w:val="en-US"/>
        </w:rPr>
        <w:t xml:space="preserve">. One of these is the notion of set coverage, meaning that the </w:t>
      </w:r>
      <w:r w:rsidRPr="001C29C6">
        <w:rPr>
          <w:b/>
          <w:bCs/>
          <w:lang w:val="en-US"/>
        </w:rPr>
        <w:t>counterfactual set should include as many training samples as possible</w:t>
      </w:r>
      <w:r w:rsidRPr="002D261F">
        <w:rPr>
          <w:lang w:val="en-US"/>
        </w:rPr>
        <w:t xml:space="preserv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w:t>
      </w:r>
      <w:proofErr w:type="gramStart"/>
      <w:r w:rsidR="008942C8" w:rsidRPr="002D261F">
        <w:rPr>
          <w:lang w:val="en-US"/>
        </w:rPr>
        <w:t>of  &gt;</w:t>
      </w:r>
      <w:proofErr w:type="gramEnd"/>
      <w:r w:rsidR="008942C8" w:rsidRPr="002D261F">
        <w:rPr>
          <w:lang w:val="en-US"/>
        </w:rPr>
        <w: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10935506"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0073574B">
        <w:rPr>
          <w:lang w:val="en-US"/>
        </w:rPr>
        <w:instrText xml:space="preserve"> ADDIN EN.CITE &lt;EndNote&gt;&lt;Cite&gt;&lt;Author&gt;Poyiadzi&lt;/Author&gt;&lt;Year&gt;2020&lt;/Year&gt;&lt;RecNum&gt;192&lt;/RecNum&gt;&lt;DisplayText&gt;[35]&lt;/DisplayText&gt;&lt;record&gt;&lt;rec-number&gt;192&lt;/rec-number&gt;&lt;foreign-keys&gt;&lt;key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0073574B">
        <w:rPr>
          <w:noProof/>
          <w:lang w:val="en-US"/>
        </w:rPr>
        <w:t>[35]</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01B7428E"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73574B">
        <w:rPr>
          <w:lang w:val="en-US"/>
        </w:rPr>
        <w:instrText xml:space="preserve"> ADDIN EN.CITE &lt;EndNote&gt;&lt;Cite&gt;&lt;Author&gt;Gomez&lt;/Author&gt;&lt;Year&gt;2020&lt;/Year&gt;&lt;RecNum&gt;164&lt;/RecNum&gt;&lt;DisplayText&gt;[36]&lt;/DisplayText&gt;&lt;record&gt;&lt;rec-number&gt;164&lt;/rec-number&gt;&lt;foreign-keys&gt;&lt;key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73574B">
        <w:rPr>
          <w:noProof/>
          <w:lang w:val="en-US"/>
        </w:rPr>
        <w:t>[36]</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23E1FA6E" w:rsidR="00CD6F39"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w:t>
      </w:r>
      <w:r w:rsidR="00627B87" w:rsidRPr="002D261F">
        <w:rPr>
          <w:lang w:val="en-US"/>
        </w:rPr>
        <w:lastRenderedPageBreak/>
        <w:t>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2F511BD0" w14:textId="00C995E2" w:rsidR="00D92617" w:rsidRPr="002D261F" w:rsidRDefault="00D92617" w:rsidP="006C2D16">
      <w:pPr>
        <w:rPr>
          <w:lang w:val="en-US"/>
        </w:rPr>
      </w:pPr>
      <w:r>
        <w:rPr>
          <w:lang w:val="en-US"/>
        </w:rPr>
        <w:t>Model-agnostic.</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5829D53" w:rsidR="00CD6F39"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r w:rsidR="00747BC2">
        <w:rPr>
          <w:lang w:val="en-US"/>
        </w:rPr>
        <w:t xml:space="preserve"> Very shortly!!</w:t>
      </w:r>
    </w:p>
    <w:p w14:paraId="770FE8CA" w14:textId="5279450B" w:rsidR="001273D2" w:rsidRPr="001273D2" w:rsidRDefault="002E2901" w:rsidP="001273D2">
      <w:pPr>
        <w:rPr>
          <w:lang w:val="en-US"/>
        </w:rPr>
      </w:pPr>
      <w:r>
        <w:rPr>
          <w:lang w:val="en-US"/>
        </w:rPr>
        <w:t>“</w:t>
      </w:r>
      <w:r w:rsidR="001273D2" w:rsidRPr="001273D2">
        <w:rPr>
          <w:lang w:val="en-US"/>
        </w:rPr>
        <w:t>Q1 Data distribution - How do the values of the instance compare</w:t>
      </w:r>
      <w:r w:rsidR="001273D2">
        <w:rPr>
          <w:lang w:val="en-US"/>
        </w:rPr>
        <w:t xml:space="preserve"> </w:t>
      </w:r>
      <w:r w:rsidR="001273D2" w:rsidRPr="001273D2">
        <w:rPr>
          <w:lang w:val="en-US"/>
        </w:rPr>
        <w:t>to those across the rest of the dataset?</w:t>
      </w:r>
      <w:r w:rsidR="001273D2">
        <w:rPr>
          <w:lang w:val="en-US"/>
        </w:rPr>
        <w:t xml:space="preserve"> </w:t>
      </w:r>
      <w:r w:rsidR="001273D2" w:rsidRPr="001273D2">
        <w:rPr>
          <w:lang w:val="en-US"/>
        </w:rPr>
        <w:t>Example: If a student has a GRE score of 320, how does it compare</w:t>
      </w:r>
      <w:r w:rsidR="001273D2">
        <w:rPr>
          <w:lang w:val="en-US"/>
        </w:rPr>
        <w:t xml:space="preserve"> </w:t>
      </w:r>
      <w:r w:rsidR="001273D2" w:rsidRPr="001273D2">
        <w:rPr>
          <w:lang w:val="en-US"/>
        </w:rPr>
        <w:t>to the scores of their peers?</w:t>
      </w:r>
    </w:p>
    <w:p w14:paraId="159CFF9A" w14:textId="77777777" w:rsidR="001273D2" w:rsidRDefault="001273D2" w:rsidP="001273D2">
      <w:pPr>
        <w:rPr>
          <w:lang w:val="en-US"/>
        </w:rPr>
      </w:pPr>
      <w:r w:rsidRPr="001273D2">
        <w:rPr>
          <w:lang w:val="en-US"/>
        </w:rPr>
        <w:t>Q2 Relevant features -Which features have the most considerable</w:t>
      </w:r>
      <w:r>
        <w:rPr>
          <w:lang w:val="en-US"/>
        </w:rPr>
        <w:t xml:space="preserve"> </w:t>
      </w:r>
      <w:r w:rsidRPr="001273D2">
        <w:rPr>
          <w:lang w:val="en-US"/>
        </w:rPr>
        <w:t>effect on the model’s prediction?</w:t>
      </w:r>
      <w:r>
        <w:rPr>
          <w:lang w:val="en-US"/>
        </w:rPr>
        <w:t xml:space="preserve"> </w:t>
      </w:r>
      <w:r w:rsidRPr="001273D2">
        <w:rPr>
          <w:lang w:val="en-US"/>
        </w:rPr>
        <w:t>Example: Identifying what variables in a patient’s blood work</w:t>
      </w:r>
      <w:r>
        <w:rPr>
          <w:lang w:val="en-US"/>
        </w:rPr>
        <w:t xml:space="preserve"> </w:t>
      </w:r>
      <w:r w:rsidRPr="001273D2">
        <w:rPr>
          <w:lang w:val="en-US"/>
        </w:rPr>
        <w:t>are significant contributors to a negative diagnosis.</w:t>
      </w:r>
      <w:r>
        <w:rPr>
          <w:lang w:val="en-US"/>
        </w:rPr>
        <w:t xml:space="preserve"> </w:t>
      </w:r>
    </w:p>
    <w:p w14:paraId="09EAFC40" w14:textId="0CC3BFB1" w:rsidR="001273D2" w:rsidRPr="001273D2" w:rsidRDefault="001273D2" w:rsidP="001273D2">
      <w:pPr>
        <w:rPr>
          <w:lang w:val="en-US"/>
        </w:rPr>
      </w:pPr>
      <w:r w:rsidRPr="001273D2">
        <w:rPr>
          <w:lang w:val="en-US"/>
        </w:rPr>
        <w:t>Q3 Possible changes - Are there changes that could alter the</w:t>
      </w:r>
      <w:r>
        <w:rPr>
          <w:lang w:val="en-US"/>
        </w:rPr>
        <w:t xml:space="preserve"> </w:t>
      </w:r>
      <w:r w:rsidRPr="001273D2">
        <w:rPr>
          <w:lang w:val="en-US"/>
        </w:rPr>
        <w:t>model’s current prediction?</w:t>
      </w:r>
      <w:r>
        <w:rPr>
          <w:lang w:val="en-US"/>
        </w:rPr>
        <w:t xml:space="preserve"> </w:t>
      </w:r>
      <w:r w:rsidRPr="001273D2">
        <w:rPr>
          <w:lang w:val="en-US"/>
        </w:rPr>
        <w:t>Example: If an applicant was rejected for a loan, what changes</w:t>
      </w:r>
      <w:r>
        <w:rPr>
          <w:lang w:val="en-US"/>
        </w:rPr>
        <w:t xml:space="preserve"> </w:t>
      </w:r>
      <w:r w:rsidRPr="001273D2">
        <w:rPr>
          <w:lang w:val="en-US"/>
        </w:rPr>
        <w:t>in their profile would be required for the application to be accepted?</w:t>
      </w:r>
    </w:p>
    <w:p w14:paraId="5EA41C17" w14:textId="5CC5F034" w:rsidR="001273D2" w:rsidRPr="002D261F" w:rsidRDefault="001273D2" w:rsidP="001273D2">
      <w:pPr>
        <w:rPr>
          <w:lang w:val="en-US"/>
        </w:rPr>
      </w:pPr>
      <w:r w:rsidRPr="001273D2">
        <w:rPr>
          <w:lang w:val="en-US"/>
        </w:rPr>
        <w:t>Q4 Actionable changes - Is it possible to change only a subset</w:t>
      </w:r>
      <w:r>
        <w:rPr>
          <w:lang w:val="en-US"/>
        </w:rPr>
        <w:t xml:space="preserve"> </w:t>
      </w:r>
      <w:r w:rsidRPr="001273D2">
        <w:rPr>
          <w:lang w:val="en-US"/>
        </w:rPr>
        <w:t>of actionable features to change the model’s prediction?</w:t>
      </w:r>
      <w:r>
        <w:rPr>
          <w:lang w:val="en-US"/>
        </w:rPr>
        <w:t xml:space="preserve"> </w:t>
      </w:r>
      <w:r w:rsidRPr="001273D2">
        <w:rPr>
          <w:lang w:val="en-US"/>
        </w:rPr>
        <w:t>Example: If a graduate school applicant knows certain features</w:t>
      </w:r>
      <w:r>
        <w:rPr>
          <w:lang w:val="en-US"/>
        </w:rPr>
        <w:t xml:space="preserve"> </w:t>
      </w:r>
      <w:r w:rsidRPr="001273D2">
        <w:rPr>
          <w:lang w:val="en-US"/>
        </w:rPr>
        <w:t>cannot be changed such as Gender or Age, is it possible to generate</w:t>
      </w:r>
      <w:r>
        <w:rPr>
          <w:lang w:val="en-US"/>
        </w:rPr>
        <w:t xml:space="preserve"> </w:t>
      </w:r>
      <w:r w:rsidRPr="001273D2">
        <w:rPr>
          <w:lang w:val="en-US"/>
        </w:rPr>
        <w:t>an alternative explanation without altering these features?</w:t>
      </w:r>
      <w:r w:rsidR="002E2901">
        <w:rPr>
          <w:lang w:val="en-US"/>
        </w:rPr>
        <w:t>”</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33613A99" w:rsidR="00E050FE" w:rsidRPr="002D261F" w:rsidRDefault="00E050FE" w:rsidP="006C2D16">
      <w:pPr>
        <w:rPr>
          <w:lang w:val="en-US"/>
        </w:rPr>
      </w:pPr>
      <w:proofErr w:type="spellStart"/>
      <w:r w:rsidRPr="000664D4">
        <w:rPr>
          <w:b/>
          <w:bCs/>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0073574B">
        <w:rPr>
          <w:lang w:val="en-US"/>
        </w:rPr>
        <w:instrText xml:space="preserve"> ADDIN EN.CITE &lt;EndNote&gt;&lt;Cite&gt;&lt;Author&gt;Mothilal&lt;/Author&gt;&lt;Year&gt;2020&lt;/Year&gt;&lt;RecNum&gt;172&lt;/RecNum&gt;&lt;DisplayText&gt;[37]&lt;/DisplayText&gt;&lt;record&gt;&lt;rec-number&gt;172&lt;/rec-number&gt;&lt;foreign-keys&gt;&lt;key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0073574B">
        <w:rPr>
          <w:noProof/>
          <w:lang w:val="en-US"/>
        </w:rPr>
        <w:t>[37]</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lastRenderedPageBreak/>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proofErr w:type="gramStart"/>
      <w:r w:rsidRPr="002D261F">
        <w:rPr>
          <w:lang w:val="en-US"/>
        </w:rPr>
        <w:t>Usually</w:t>
      </w:r>
      <w:proofErr w:type="gramEnd"/>
      <w:r w:rsidRPr="002D261F">
        <w:rPr>
          <w:lang w:val="en-US"/>
        </w:rPr>
        <w:t xml:space="preserve">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Sparsity =</w:t>
      </w:r>
      <w:proofErr w:type="gramStart"/>
      <w:r w:rsidRPr="002D261F">
        <w:rPr>
          <w:lang w:val="en-US"/>
        </w:rPr>
        <w:t xml:space="preserve"> </w:t>
      </w:r>
      <w:r w:rsidR="006F07BB" w:rsidRPr="002D261F">
        <w:rPr>
          <w:lang w:val="en-US"/>
        </w:rPr>
        <w:t>..</w:t>
      </w:r>
      <w:proofErr w:type="gramEnd"/>
    </w:p>
    <w:p w14:paraId="1CB7011B" w14:textId="4B072DF0" w:rsidR="00321AB8" w:rsidRPr="002D261F" w:rsidRDefault="00321AB8" w:rsidP="00133A4F">
      <w:pPr>
        <w:pStyle w:val="Lijstalinea"/>
        <w:numPr>
          <w:ilvl w:val="0"/>
          <w:numId w:val="1"/>
        </w:numPr>
        <w:rPr>
          <w:lang w:val="en-US"/>
        </w:rPr>
      </w:pPr>
      <w:bookmarkStart w:id="0" w:name="_Hlk66798670"/>
      <w:r w:rsidRPr="002D261F">
        <w:rPr>
          <w:lang w:val="en-US"/>
        </w:rPr>
        <w:t xml:space="preserve">Qualitative evaluation </w:t>
      </w:r>
      <w:bookmarkEnd w:id="0"/>
      <w:r w:rsidRPr="002D261F">
        <w:rPr>
          <w:lang w:val="en-US"/>
        </w:rPr>
        <w:t>=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 xml:space="preserve">User understanding = by generating a 1-NN classifier based </w:t>
      </w:r>
      <w:proofErr w:type="gramStart"/>
      <w:r w:rsidRPr="002D261F">
        <w:rPr>
          <w:lang w:val="en-US"/>
        </w:rPr>
        <w:t>on .</w:t>
      </w:r>
      <w:proofErr w:type="gramEnd"/>
      <w:r w:rsidRPr="002D261F">
        <w:rPr>
          <w:lang w:val="en-US"/>
        </w:rPr>
        <w:t xml:space="preserve"> in comparison to LIME</w:t>
      </w:r>
    </w:p>
    <w:p w14:paraId="6EACFB71" w14:textId="6ED39F77" w:rsidR="00E91448" w:rsidRDefault="00E91448" w:rsidP="00E91448">
      <w:pPr>
        <w:rPr>
          <w:lang w:val="en-US"/>
        </w:rPr>
      </w:pPr>
      <w:r w:rsidRPr="002D261F">
        <w:rPr>
          <w:lang w:val="en-US"/>
        </w:rPr>
        <w:t>They mention that you need to conduct a user study where CF examples are compared against past approaches, to provide better explanations.</w:t>
      </w:r>
    </w:p>
    <w:p w14:paraId="47999DC1" w14:textId="4CF4014F" w:rsidR="000664D4" w:rsidRPr="000664D4" w:rsidRDefault="000664D4" w:rsidP="00E91448">
      <w:pPr>
        <w:rPr>
          <w:b/>
          <w:bCs/>
          <w:lang w:val="en-US"/>
        </w:rPr>
      </w:pPr>
      <w:r>
        <w:rPr>
          <w:b/>
          <w:bCs/>
          <w:lang w:val="en-US"/>
        </w:rPr>
        <w:t>QUITE SIMILAR APPROACH WITH MULTIPLE EVALUATIONS; YET NOT IN METHOD</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7E8A70CE"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0073574B">
        <w:rPr>
          <w:lang w:val="en-US"/>
        </w:rPr>
        <w:instrText xml:space="preserve"> ADDIN EN.CITE &lt;EndNote&gt;&lt;Cite&gt;&lt;Author&gt;Keane&lt;/Author&gt;&lt;Year&gt;2020&lt;/Year&gt;&lt;RecNum&gt;189&lt;/RecNum&gt;&lt;DisplayText&gt;[38]&lt;/DisplayText&gt;&lt;record&gt;&lt;rec-number&gt;189&lt;/rec-number&gt;&lt;foreign-keys&gt;&lt;key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0073574B">
        <w:rPr>
          <w:noProof/>
          <w:lang w:val="en-US"/>
        </w:rPr>
        <w:t>[38]</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w:t>
      </w:r>
      <w:proofErr w:type="gramStart"/>
      <w:r w:rsidRPr="002D261F">
        <w:rPr>
          <w:i/>
          <w:iCs/>
          <w:lang w:val="en-US"/>
        </w:rPr>
        <w:t>2,..</w:t>
      </w:r>
      <w:proofErr w:type="gramEnd"/>
      <w:r w:rsidRPr="002D261F">
        <w:rPr>
          <w:i/>
          <w:iCs/>
          <w:lang w:val="en-US"/>
        </w:rPr>
        <w:t xml:space="preserve"> ). If V had values (v1', v2' </w:t>
      </w:r>
      <w:proofErr w:type="gramStart"/>
      <w:r w:rsidRPr="002D261F">
        <w:rPr>
          <w:i/>
          <w:iCs/>
          <w:lang w:val="en-US"/>
        </w:rPr>
        <w:t>... )</w:t>
      </w:r>
      <w:proofErr w:type="gramEnd"/>
      <w:r w:rsidRPr="002D261F">
        <w:rPr>
          <w:i/>
          <w:iCs/>
          <w:lang w:val="en-US"/>
        </w:rPr>
        <w:t>,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3338F6">
        <w:rPr>
          <w:b/>
          <w:bCs/>
          <w:lang w:val="en-US"/>
        </w:rPr>
        <w:t>Prolixity</w:t>
      </w:r>
      <w:r w:rsidRPr="002D261F">
        <w:rPr>
          <w:lang w:val="en-US"/>
        </w:rPr>
        <w:t>: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3338F6">
        <w:rPr>
          <w:b/>
          <w:bCs/>
          <w:lang w:val="en-US"/>
        </w:rPr>
        <w:t>Sparcity</w:t>
      </w:r>
      <w:proofErr w:type="spellEnd"/>
      <w:r w:rsidRPr="002D261F">
        <w:rPr>
          <w:lang w:val="en-US"/>
        </w:rPr>
        <w:t>: modify the fewest features, preferably with 1-2 features.</w:t>
      </w:r>
    </w:p>
    <w:p w14:paraId="780D568A" w14:textId="757FAEBF" w:rsidR="005A6F80" w:rsidRDefault="005A6F80" w:rsidP="005A6F80">
      <w:pPr>
        <w:pStyle w:val="Lijstalinea"/>
        <w:numPr>
          <w:ilvl w:val="0"/>
          <w:numId w:val="14"/>
        </w:numPr>
        <w:rPr>
          <w:lang w:val="en-US"/>
        </w:rPr>
      </w:pPr>
      <w:r w:rsidRPr="003338F6">
        <w:rPr>
          <w:b/>
          <w:bCs/>
          <w:lang w:val="en-US"/>
        </w:rPr>
        <w:lastRenderedPageBreak/>
        <w:t>Plausibility</w:t>
      </w:r>
      <w:r w:rsidRPr="002D261F">
        <w:rPr>
          <w:lang w:val="en-US"/>
        </w:rPr>
        <w:t>: must be valid data points (= the least solved)</w:t>
      </w:r>
    </w:p>
    <w:p w14:paraId="3E5FC987" w14:textId="12013F85" w:rsidR="003338F6" w:rsidRPr="003338F6" w:rsidRDefault="003338F6" w:rsidP="003338F6">
      <w:pPr>
        <w:rPr>
          <w:lang w:val="en-US"/>
        </w:rPr>
      </w:pPr>
      <w:r>
        <w:rPr>
          <w:lang w:val="en-US"/>
        </w:rPr>
        <w:t>“</w:t>
      </w:r>
      <w:r w:rsidRPr="003338F6">
        <w:rPr>
          <w:b/>
          <w:bCs/>
          <w:lang w:val="en-US"/>
        </w:rPr>
        <w:t>Plausibility is the least solved of the three problems facing counterfactuals</w:t>
      </w:r>
      <w:r w:rsidRPr="003338F6">
        <w:rPr>
          <w:lang w:val="en-US"/>
        </w:rPr>
        <w:t>; for instance, many researchers</w:t>
      </w:r>
      <w:r>
        <w:rPr>
          <w:lang w:val="en-US"/>
        </w:rPr>
        <w:t xml:space="preserve"> </w:t>
      </w:r>
      <w:r w:rsidRPr="003338F6">
        <w:rPr>
          <w:lang w:val="en-US"/>
        </w:rPr>
        <w:t>propose to “lock” features (e.g., to not allow gender change) or to allow users to</w:t>
      </w:r>
      <w:r>
        <w:rPr>
          <w:lang w:val="en-US"/>
        </w:rPr>
        <w:t xml:space="preserve"> </w:t>
      </w:r>
      <w:r w:rsidRPr="003338F6">
        <w:rPr>
          <w:lang w:val="en-US"/>
        </w:rPr>
        <w:t xml:space="preserve">provide inputs on feature </w:t>
      </w:r>
      <w:proofErr w:type="gramStart"/>
      <w:r w:rsidRPr="003338F6">
        <w:rPr>
          <w:lang w:val="en-US"/>
        </w:rPr>
        <w:t>weights  (</w:t>
      </w:r>
      <w:proofErr w:type="gramEnd"/>
      <w:r w:rsidRPr="003338F6">
        <w:rPr>
          <w:lang w:val="en-US"/>
        </w:rPr>
        <w:t>e.g., using sliders at the interface on, say, salary</w:t>
      </w:r>
      <w:r>
        <w:rPr>
          <w:lang w:val="en-US"/>
        </w:rPr>
        <w:t xml:space="preserve"> </w:t>
      </w:r>
      <w:r w:rsidRPr="003338F6">
        <w:rPr>
          <w:lang w:val="en-US"/>
        </w:rPr>
        <w:t xml:space="preserve">boundaries). </w:t>
      </w:r>
      <w:r>
        <w:rPr>
          <w:lang w:val="en-US"/>
        </w:rPr>
        <w:t xml:space="preserve"> H</w:t>
      </w:r>
      <w:r w:rsidRPr="003338F6">
        <w:rPr>
          <w:lang w:val="en-US"/>
        </w:rPr>
        <w:t>owever, attempts to find an automated solution to the plausibility problem</w:t>
      </w:r>
      <w:r>
        <w:rPr>
          <w:lang w:val="en-US"/>
        </w:rPr>
        <w:t xml:space="preserve"> </w:t>
      </w:r>
      <w:r w:rsidRPr="003338F6">
        <w:rPr>
          <w:lang w:val="en-US"/>
        </w:rPr>
        <w:t>are thin on the ground. Here, we propose that, rather than generating counterfactuals</w:t>
      </w:r>
      <w:r>
        <w:rPr>
          <w:lang w:val="en-US"/>
        </w:rPr>
        <w:t xml:space="preserve"> </w:t>
      </w:r>
      <w:r w:rsidRPr="003338F6">
        <w:rPr>
          <w:lang w:val="en-US"/>
        </w:rPr>
        <w:t>by “blind” random perturbation, an XAI system should use the training-data/</w:t>
      </w:r>
      <w:proofErr w:type="spellStart"/>
      <w:r w:rsidRPr="003338F6">
        <w:rPr>
          <w:lang w:val="en-US"/>
        </w:rPr>
        <w:t>casebase</w:t>
      </w:r>
      <w:proofErr w:type="spellEnd"/>
      <w:r>
        <w:rPr>
          <w:lang w:val="en-US"/>
        </w:rPr>
        <w:t xml:space="preserve"> </w:t>
      </w:r>
      <w:r w:rsidRPr="003338F6">
        <w:rPr>
          <w:lang w:val="en-US"/>
        </w:rPr>
        <w:t>to find suitable counterfactuals; as these counterfactuals are “real experiences”</w:t>
      </w:r>
      <w:r>
        <w:rPr>
          <w:lang w:val="en-US"/>
        </w:rPr>
        <w:t xml:space="preserve"> </w:t>
      </w:r>
      <w:r w:rsidRPr="003338F6">
        <w:rPr>
          <w:lang w:val="en-US"/>
        </w:rPr>
        <w:t>from the problem domain, they have an inherent plausibility</w:t>
      </w:r>
      <w:r>
        <w:rPr>
          <w:lang w:val="en-US"/>
        </w:rPr>
        <w:t>”</w:t>
      </w:r>
    </w:p>
    <w:p w14:paraId="08998073" w14:textId="5FA9391D"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r w:rsidR="00684334">
        <w:rPr>
          <w:lang w:val="en-US"/>
        </w:rPr>
        <w:t xml:space="preserve"> Also evaluate on distance.</w:t>
      </w:r>
    </w:p>
    <w:p w14:paraId="1A04B685" w14:textId="2AF4091F" w:rsidR="007641BF" w:rsidRPr="003338F6" w:rsidRDefault="007641BF" w:rsidP="005A6F80">
      <w:pPr>
        <w:rPr>
          <w:b/>
          <w:bCs/>
          <w:lang w:val="en-US"/>
        </w:rPr>
      </w:pPr>
      <w:r w:rsidRPr="003338F6">
        <w:rPr>
          <w:b/>
          <w:bCs/>
          <w:lang w:val="en-US"/>
        </w:rPr>
        <w:t xml:space="preserve">They develop an approach to find a nearest data point that </w:t>
      </w:r>
      <w:r w:rsidRPr="003338F6">
        <w:rPr>
          <w:b/>
          <w:bCs/>
          <w:i/>
          <w:iCs/>
          <w:lang w:val="en-US"/>
        </w:rPr>
        <w:t>does</w:t>
      </w:r>
      <w:r w:rsidRPr="003338F6">
        <w:rPr>
          <w:b/>
          <w:bCs/>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07E2B0F5"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0073574B">
        <w:rPr>
          <w:lang w:val="en-US"/>
        </w:rPr>
        <w:instrText xml:space="preserve"> ADDIN EN.CITE &lt;EndNote&gt;&lt;Cite&gt;&lt;Author&gt;Laugel&lt;/Author&gt;&lt;Year&gt;2020&lt;/Year&gt;&lt;RecNum&gt;168&lt;/RecNum&gt;&lt;DisplayText&gt;[39]&lt;/DisplayText&gt;&lt;record&gt;&lt;rec-number&gt;168&lt;/rec-number&gt;&lt;foreign-keys&gt;&lt;key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0073574B">
        <w:rPr>
          <w:noProof/>
          <w:lang w:val="en-US"/>
        </w:rPr>
        <w:t>[39]</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proofErr w:type="gramStart"/>
      <w:r w:rsidRPr="002D261F">
        <w:rPr>
          <w:rFonts w:ascii="CMMI10" w:hAnsi="CMMI10" w:cs="CMMI10"/>
          <w:i/>
          <w:iCs/>
          <w:sz w:val="20"/>
          <w:szCs w:val="20"/>
          <w:lang w:val="en-US"/>
        </w:rPr>
        <w:t xml:space="preserve">f </w:t>
      </w:r>
      <w:r w:rsidRPr="002D261F">
        <w:rPr>
          <w:rFonts w:ascii="CMR10" w:hAnsi="CMR10" w:cs="CMR10"/>
          <w:i/>
          <w:iCs/>
          <w:sz w:val="20"/>
          <w:szCs w:val="20"/>
          <w:lang w:val="en-US"/>
        </w:rPr>
        <w:t>:</w:t>
      </w:r>
      <w:proofErr w:type="gramEnd"/>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proofErr w:type="gramStart"/>
      <w:r w:rsidRPr="002D261F">
        <w:rPr>
          <w:rFonts w:ascii="CMMI10" w:hAnsi="CMMI10" w:cs="CMMI10"/>
          <w:i/>
          <w:iCs/>
          <w:sz w:val="20"/>
          <w:szCs w:val="20"/>
          <w:lang w:val="en-US"/>
        </w:rPr>
        <w:t xml:space="preserve">h </w:t>
      </w:r>
      <w:r w:rsidRPr="002D261F">
        <w:rPr>
          <w:rFonts w:ascii="CMR10" w:hAnsi="CMR10" w:cs="CMR10"/>
          <w:i/>
          <w:iCs/>
          <w:sz w:val="20"/>
          <w:szCs w:val="20"/>
          <w:lang w:val="en-US"/>
        </w:rPr>
        <w:t>:</w:t>
      </w:r>
      <w:proofErr w:type="gramEnd"/>
      <w:r w:rsidRPr="002D261F">
        <w:rPr>
          <w:rFonts w:ascii="CMR10" w:hAnsi="CMR10" w:cs="CMR10"/>
          <w:i/>
          <w:iCs/>
          <w:sz w:val="20"/>
          <w:szCs w:val="20"/>
          <w:lang w:val="en-US"/>
        </w:rPr>
        <w:t xml:space="preserve">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proofErr w:type="gramStart"/>
      <w:r w:rsidRPr="002D261F">
        <w:rPr>
          <w:rFonts w:ascii="CMMI10" w:hAnsi="CMMI10" w:cs="CMMI10"/>
          <w:i/>
          <w:iCs/>
          <w:sz w:val="20"/>
          <w:szCs w:val="20"/>
          <w:lang w:val="en-US"/>
        </w:rPr>
        <w:t>h</w:t>
      </w:r>
      <w:r w:rsidRPr="002D261F">
        <w:rPr>
          <w:rFonts w:ascii="CMR10" w:hAnsi="CMR10" w:cs="CMR10"/>
          <w:i/>
          <w:iCs/>
          <w:sz w:val="20"/>
          <w:szCs w:val="20"/>
          <w:lang w:val="en-US"/>
        </w:rPr>
        <w:t>(</w:t>
      </w:r>
      <w:proofErr w:type="gramEnd"/>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1968C1"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1C21F102" w:rsidR="009111A5" w:rsidRPr="002D261F" w:rsidRDefault="00743044" w:rsidP="00743044">
      <w:pPr>
        <w:rPr>
          <w:lang w:val="en-US"/>
        </w:rPr>
      </w:pPr>
      <w:r w:rsidRPr="002D261F">
        <w:rPr>
          <w:lang w:val="en-US"/>
        </w:rPr>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0073574B">
        <w:rPr>
          <w:lang w:val="en-US"/>
        </w:rPr>
        <w:instrText xml:space="preserve"> ADDIN EN.CITE &lt;EndNote&gt;&lt;Cite&gt;&lt;Author&gt;Karimi&lt;/Author&gt;&lt;Year&gt;2020&lt;/Year&gt;&lt;RecNum&gt;202&lt;/RecNum&gt;&lt;DisplayText&gt;[40]&lt;/DisplayText&gt;&lt;record&gt;&lt;rec-number&gt;202&lt;/rec-number&gt;&lt;foreign-keys&gt;&lt;key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0073574B">
        <w:rPr>
          <w:noProof/>
          <w:lang w:val="en-US"/>
        </w:rPr>
        <w:t>[40]</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w:t>
      </w:r>
      <w:proofErr w:type="gramStart"/>
      <w:r w:rsidRPr="002D261F">
        <w:rPr>
          <w:lang w:val="en-US"/>
        </w:rPr>
        <w:t>? ”</w:t>
      </w:r>
      <w:proofErr w:type="gramEnd"/>
      <w:r w:rsidRPr="002D261F">
        <w:rPr>
          <w:lang w:val="en-US"/>
        </w:rPr>
        <w:t>;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004FE347" w:rsidR="00DF5B55" w:rsidRDefault="00DF5B55" w:rsidP="000A6BBD">
      <w:pPr>
        <w:rPr>
          <w:lang w:val="en-US"/>
        </w:rPr>
      </w:pPr>
      <w:r>
        <w:rPr>
          <w:lang w:val="en-US"/>
        </w:rPr>
        <w:t xml:space="preserve">Desiderata </w:t>
      </w:r>
      <w:r>
        <w:rPr>
          <w:lang w:val="en-US"/>
        </w:rPr>
        <w:fldChar w:fldCharType="begin"/>
      </w:r>
      <w:r w:rsidR="0073574B">
        <w:rPr>
          <w:lang w:val="en-US"/>
        </w:rPr>
        <w:instrText xml:space="preserve"> ADDIN EN.CITE &lt;EndNote&gt;&lt;Cite&gt;&lt;Author&gt;Verma&lt;/Author&gt;&lt;Year&gt;2020&lt;/Year&gt;&lt;RecNum&gt;100&lt;/RecNum&gt;&lt;DisplayText&gt;[41]&lt;/DisplayText&gt;&lt;record&gt;&lt;rec-number&gt;100&lt;/rec-number&gt;&lt;foreign-keys&gt;&lt;key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sidR="0073574B">
        <w:rPr>
          <w:noProof/>
          <w:lang w:val="en-US"/>
        </w:rPr>
        <w:t>[41]</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660A7B33" w14:textId="048C8DE2" w:rsidR="00675FA5" w:rsidRDefault="00675FA5" w:rsidP="000A6BBD">
      <w:pPr>
        <w:rPr>
          <w:lang w:val="en-US"/>
        </w:rPr>
      </w:pPr>
      <w:proofErr w:type="spellStart"/>
      <w:r>
        <w:rPr>
          <w:lang w:val="en-US"/>
        </w:rPr>
        <w:t>GeCo</w:t>
      </w:r>
      <w:proofErr w:type="spellEnd"/>
      <w:r>
        <w:rPr>
          <w:lang w:val="en-US"/>
        </w:rPr>
        <w:t xml:space="preserve">: </w:t>
      </w:r>
      <w:r w:rsidRPr="00675FA5">
        <w:rPr>
          <w:lang w:val="en-US"/>
        </w:rPr>
        <w:fldChar w:fldCharType="begin"/>
      </w:r>
      <w:r w:rsidR="0073574B">
        <w:rPr>
          <w:lang w:val="en-US"/>
        </w:rPr>
        <w:instrText xml:space="preserve"> ADDIN EN.CITE &lt;EndNote&gt;&lt;Cite&gt;&lt;Author&gt;Schleich&lt;/Author&gt;&lt;Year&gt;2021&lt;/Year&gt;&lt;RecNum&gt;204&lt;/RecNum&gt;&lt;DisplayText&gt;[42]&lt;/DisplayText&gt;&lt;record&gt;&lt;rec-number&gt;204&lt;/rec-number&gt;&lt;foreign-keys&gt;&lt;key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Pr="00675FA5">
        <w:rPr>
          <w:lang w:val="en-US"/>
        </w:rPr>
        <w:fldChar w:fldCharType="separate"/>
      </w:r>
      <w:r w:rsidR="0073574B">
        <w:rPr>
          <w:noProof/>
          <w:lang w:val="en-US"/>
        </w:rPr>
        <w:t>[42]</w:t>
      </w:r>
      <w:r w:rsidRPr="00675FA5">
        <w:rPr>
          <w:lang w:val="en-US"/>
        </w:rPr>
        <w:fldChar w:fldCharType="end"/>
      </w:r>
      <w:r>
        <w:rPr>
          <w:lang w:val="en-US"/>
        </w:rPr>
        <w:t xml:space="preserve"> </w:t>
      </w:r>
    </w:p>
    <w:p w14:paraId="319A411E" w14:textId="77777777" w:rsidR="00B22112" w:rsidRDefault="00675FA5" w:rsidP="00675FA5">
      <w:pPr>
        <w:rPr>
          <w:lang w:val="en-US"/>
        </w:rPr>
      </w:pPr>
      <w:r>
        <w:rPr>
          <w:lang w:val="en-US"/>
        </w:rPr>
        <w:t xml:space="preserve">Using a </w:t>
      </w:r>
      <w:r w:rsidRPr="00675FA5">
        <w:rPr>
          <w:b/>
          <w:bCs/>
          <w:lang w:val="en-US"/>
        </w:rPr>
        <w:t>GA</w:t>
      </w:r>
      <w:r>
        <w:rPr>
          <w:lang w:val="en-US"/>
        </w:rPr>
        <w:t>: “</w:t>
      </w:r>
      <w:r w:rsidRPr="00675FA5">
        <w:rPr>
          <w:lang w:val="en-US"/>
        </w:rPr>
        <w:t xml:space="preserve">A good explanation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should differ from </w:t>
      </w:r>
      <w:r w:rsidRPr="00675FA5">
        <w:rPr>
          <w:rFonts w:ascii="Cambria Math" w:hAnsi="Cambria Math" w:cs="Cambria Math"/>
          <w:lang w:val="en-US"/>
        </w:rPr>
        <w:t>𝒙</w:t>
      </w:r>
      <w:r w:rsidRPr="00675FA5">
        <w:rPr>
          <w:lang w:val="en-US"/>
        </w:rPr>
        <w:t xml:space="preserve"> by only a</w:t>
      </w:r>
      <w:r>
        <w:rPr>
          <w:lang w:val="en-US"/>
        </w:rPr>
        <w:t xml:space="preserve"> </w:t>
      </w:r>
      <w:r w:rsidRPr="00675FA5">
        <w:rPr>
          <w:lang w:val="en-US"/>
        </w:rPr>
        <w:t xml:space="preserve">few features; </w:t>
      </w:r>
      <w:proofErr w:type="gramStart"/>
      <w:r w:rsidRPr="00675FA5">
        <w:rPr>
          <w:lang w:val="en-US"/>
        </w:rPr>
        <w:t xml:space="preserve">counterfactual </w:t>
      </w:r>
      <w:r>
        <w:rPr>
          <w:lang w:val="en-US"/>
        </w:rPr>
        <w:t xml:space="preserve"> e</w:t>
      </w:r>
      <w:r w:rsidRPr="00675FA5">
        <w:rPr>
          <w:lang w:val="en-US"/>
        </w:rPr>
        <w:t>xamples</w:t>
      </w:r>
      <w:proofErr w:type="gramEnd"/>
      <w:r w:rsidRPr="00675FA5">
        <w:rPr>
          <w:lang w:val="en-US"/>
        </w:rPr>
        <w:t xml:space="preserve">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that require the customer</w:t>
      </w:r>
      <w:r>
        <w:rPr>
          <w:lang w:val="en-US"/>
        </w:rPr>
        <w:t xml:space="preserve"> </w:t>
      </w:r>
      <w:r w:rsidRPr="00675FA5">
        <w:rPr>
          <w:lang w:val="en-US"/>
        </w:rPr>
        <w:t>to change too many features are of little interest. Based on this observation,</w:t>
      </w:r>
      <w:r>
        <w:rPr>
          <w:lang w:val="en-US"/>
        </w:rPr>
        <w:t xml:space="preserve"> </w:t>
      </w:r>
      <w:r w:rsidRPr="00675FA5">
        <w:rPr>
          <w:lang w:val="en-US"/>
        </w:rPr>
        <w:t>we propose a genetic algorithm, which we customize to</w:t>
      </w:r>
      <w:r>
        <w:rPr>
          <w:lang w:val="en-US"/>
        </w:rPr>
        <w:t xml:space="preserve"> </w:t>
      </w:r>
      <w:r w:rsidRPr="00675FA5">
        <w:rPr>
          <w:lang w:val="en-US"/>
        </w:rPr>
        <w:t>search the space of counterfactuals by prioritizing those that have</w:t>
      </w:r>
      <w:r>
        <w:rPr>
          <w:lang w:val="en-US"/>
        </w:rPr>
        <w:t xml:space="preserve"> </w:t>
      </w:r>
      <w:r w:rsidRPr="00675FA5">
        <w:rPr>
          <w:lang w:val="en-US"/>
        </w:rPr>
        <w:t>fewer changes. Starting from a population consisting of just the</w:t>
      </w:r>
      <w:r>
        <w:rPr>
          <w:lang w:val="en-US"/>
        </w:rPr>
        <w:t xml:space="preserve"> </w:t>
      </w:r>
      <w:r w:rsidRPr="00675FA5">
        <w:rPr>
          <w:lang w:val="en-US"/>
        </w:rPr>
        <w:t xml:space="preserve">given entity </w:t>
      </w:r>
      <w:r w:rsidRPr="00675FA5">
        <w:rPr>
          <w:rFonts w:ascii="Cambria Math" w:hAnsi="Cambria Math" w:cs="Cambria Math"/>
          <w:lang w:val="en-US"/>
        </w:rPr>
        <w:t>𝒙</w:t>
      </w:r>
      <w:r w:rsidRPr="00675FA5">
        <w:rPr>
          <w:lang w:val="en-US"/>
        </w:rPr>
        <w:t>, the algorithm repeatedly updates the population by</w:t>
      </w:r>
      <w:r>
        <w:rPr>
          <w:lang w:val="en-US"/>
        </w:rPr>
        <w:t xml:space="preserve"> </w:t>
      </w:r>
      <w:r w:rsidRPr="00675FA5">
        <w:rPr>
          <w:lang w:val="en-US"/>
        </w:rPr>
        <w:t>applying the operations crossover and mutation, and then selecting</w:t>
      </w:r>
      <w:r>
        <w:rPr>
          <w:lang w:val="en-US"/>
        </w:rPr>
        <w:t xml:space="preserve"> </w:t>
      </w:r>
      <w:r w:rsidRPr="00675FA5">
        <w:rPr>
          <w:lang w:val="en-US"/>
        </w:rPr>
        <w:t>the best counterfactuals for the new generation. It stops when it</w:t>
      </w:r>
      <w:r>
        <w:rPr>
          <w:lang w:val="en-US"/>
        </w:rPr>
        <w:t xml:space="preserve"> </w:t>
      </w:r>
      <w:r w:rsidRPr="00675FA5">
        <w:rPr>
          <w:lang w:val="en-US"/>
        </w:rPr>
        <w:t>reaches a sufficient number of examples on which the classifier</w:t>
      </w:r>
      <w:r>
        <w:rPr>
          <w:lang w:val="en-US"/>
        </w:rPr>
        <w:t xml:space="preserve"> </w:t>
      </w:r>
      <w:r w:rsidRPr="00675FA5">
        <w:rPr>
          <w:lang w:val="en-US"/>
        </w:rPr>
        <w:t>returns the “good” (desired) outcome.</w:t>
      </w:r>
      <w:r>
        <w:rPr>
          <w:lang w:val="en-US"/>
        </w:rPr>
        <w:t>”</w:t>
      </w:r>
    </w:p>
    <w:p w14:paraId="6F6F8E46" w14:textId="570EEDDD" w:rsidR="00B22112" w:rsidRDefault="00B22112" w:rsidP="00675FA5">
      <w:pPr>
        <w:rPr>
          <w:lang w:val="en-US"/>
        </w:rPr>
      </w:pPr>
      <w:r>
        <w:rPr>
          <w:lang w:val="en-US"/>
        </w:rPr>
        <w:t>Compares to MACE, CERTIFAI, WIT (what if tool)</w:t>
      </w:r>
    </w:p>
    <w:p w14:paraId="031A29B6" w14:textId="77777777" w:rsidR="00B22112" w:rsidRDefault="00B22112" w:rsidP="00675FA5">
      <w:pPr>
        <w:rPr>
          <w:lang w:val="en-US"/>
        </w:rPr>
      </w:pPr>
      <w:r>
        <w:rPr>
          <w:lang w:val="en-US"/>
        </w:rPr>
        <w:t xml:space="preserve">Claim that </w:t>
      </w:r>
      <w:r>
        <w:rPr>
          <w:b/>
          <w:bCs/>
          <w:lang w:val="en-US"/>
        </w:rPr>
        <w:t>Mace is not model agnostic</w:t>
      </w:r>
      <w:r>
        <w:rPr>
          <w:lang w:val="en-US"/>
        </w:rPr>
        <w:t xml:space="preserve">. </w:t>
      </w:r>
    </w:p>
    <w:p w14:paraId="4B279F72" w14:textId="77777777" w:rsidR="00424535" w:rsidRDefault="00B22112" w:rsidP="00675FA5">
      <w:pPr>
        <w:rPr>
          <w:lang w:val="en-US"/>
        </w:rPr>
      </w:pPr>
      <w:r>
        <w:rPr>
          <w:lang w:val="en-US"/>
        </w:rPr>
        <w:t xml:space="preserve">Want to create </w:t>
      </w:r>
      <w:r w:rsidRPr="00B22112">
        <w:rPr>
          <w:b/>
          <w:bCs/>
          <w:lang w:val="en-US"/>
        </w:rPr>
        <w:t>feasible</w:t>
      </w:r>
      <w:r>
        <w:rPr>
          <w:lang w:val="en-US"/>
        </w:rPr>
        <w:t xml:space="preserve"> and </w:t>
      </w:r>
      <w:r w:rsidRPr="00B22112">
        <w:rPr>
          <w:b/>
          <w:bCs/>
          <w:lang w:val="en-US"/>
        </w:rPr>
        <w:t>plausible</w:t>
      </w:r>
      <w:r>
        <w:rPr>
          <w:lang w:val="en-US"/>
        </w:rPr>
        <w:t xml:space="preserve"> CFs.</w:t>
      </w:r>
    </w:p>
    <w:p w14:paraId="1A32C7BE" w14:textId="77777777" w:rsidR="00C42D13" w:rsidRDefault="00424535" w:rsidP="00675FA5">
      <w:pPr>
        <w:rPr>
          <w:b/>
          <w:bCs/>
          <w:lang w:val="en-US"/>
        </w:rPr>
      </w:pPr>
      <w:r w:rsidRPr="00424535">
        <w:rPr>
          <w:b/>
          <w:bCs/>
          <w:lang w:val="en-US"/>
        </w:rPr>
        <w:t>Feasibility is defined by using constraints</w:t>
      </w:r>
      <w:r>
        <w:rPr>
          <w:b/>
          <w:bCs/>
          <w:lang w:val="en-US"/>
        </w:rPr>
        <w:t xml:space="preserve"> on the features</w:t>
      </w:r>
    </w:p>
    <w:p w14:paraId="7B892A14" w14:textId="365821B8" w:rsidR="00D27E7B" w:rsidRDefault="00D27E7B" w:rsidP="00675FA5">
      <w:pPr>
        <w:rPr>
          <w:lang w:val="en-US"/>
        </w:rPr>
      </w:pPr>
      <w:r w:rsidRPr="00D27E7B">
        <w:rPr>
          <w:b/>
          <w:bCs/>
          <w:lang w:val="en-US"/>
        </w:rPr>
        <w:t>Evaluation</w:t>
      </w:r>
      <w:r>
        <w:rPr>
          <w:lang w:val="en-US"/>
        </w:rPr>
        <w:t xml:space="preserve">: </w:t>
      </w:r>
      <w:r w:rsidR="00C42D13">
        <w:rPr>
          <w:lang w:val="en-US"/>
        </w:rPr>
        <w:t>Benchmark on 5000 instances</w:t>
      </w:r>
      <w:r>
        <w:rPr>
          <w:lang w:val="en-US"/>
        </w:rPr>
        <w:t xml:space="preserve"> on:</w:t>
      </w:r>
    </w:p>
    <w:p w14:paraId="34B644E6" w14:textId="4F7DEFE4" w:rsidR="00D27E7B" w:rsidRPr="00D27E7B" w:rsidRDefault="00D27E7B" w:rsidP="00D27E7B">
      <w:pPr>
        <w:pStyle w:val="Lijstalinea"/>
        <w:numPr>
          <w:ilvl w:val="0"/>
          <w:numId w:val="15"/>
        </w:numPr>
        <w:rPr>
          <w:lang w:val="en-US"/>
        </w:rPr>
      </w:pPr>
      <w:r w:rsidRPr="00D27E7B">
        <w:rPr>
          <w:lang w:val="en-US"/>
        </w:rPr>
        <w:t xml:space="preserve">The consistency of the </w:t>
      </w:r>
      <w:proofErr w:type="spellStart"/>
      <w:proofErr w:type="gramStart"/>
      <w:r w:rsidRPr="00D27E7B">
        <w:rPr>
          <w:lang w:val="en-US"/>
        </w:rPr>
        <w:t>explanations,i.e</w:t>
      </w:r>
      <w:proofErr w:type="spellEnd"/>
      <w:r w:rsidRPr="00D27E7B">
        <w:rPr>
          <w:lang w:val="en-US"/>
        </w:rPr>
        <w:t>.</w:t>
      </w:r>
      <w:proofErr w:type="gramEnd"/>
      <w:r w:rsidRPr="00D27E7B">
        <w:rPr>
          <w:lang w:val="en-US"/>
        </w:rPr>
        <w:t xml:space="preserve">, does the classifier return the good outcome for counterfactual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 </w:t>
      </w:r>
    </w:p>
    <w:p w14:paraId="707FC070" w14:textId="77777777" w:rsidR="00D27E7B" w:rsidRDefault="00D27E7B" w:rsidP="00575FE0">
      <w:pPr>
        <w:pStyle w:val="Lijstalinea"/>
        <w:numPr>
          <w:ilvl w:val="0"/>
          <w:numId w:val="15"/>
        </w:numPr>
        <w:rPr>
          <w:lang w:val="en-US"/>
        </w:rPr>
      </w:pPr>
      <w:r w:rsidRPr="00D27E7B">
        <w:rPr>
          <w:lang w:val="en-US"/>
        </w:rPr>
        <w:t xml:space="preserve">The distance between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and the original</w:t>
      </w:r>
      <w:r>
        <w:rPr>
          <w:lang w:val="en-US"/>
        </w:rPr>
        <w:t xml:space="preserve"> </w:t>
      </w:r>
      <w:r w:rsidRPr="00D27E7B">
        <w:rPr>
          <w:lang w:val="en-US"/>
        </w:rPr>
        <w:t xml:space="preserve">instance </w:t>
      </w:r>
      <w:r w:rsidRPr="00D27E7B">
        <w:rPr>
          <w:rFonts w:ascii="Cambria Math" w:hAnsi="Cambria Math" w:cs="Cambria Math"/>
          <w:lang w:val="en-US"/>
        </w:rPr>
        <w:t>𝒙</w:t>
      </w:r>
      <w:r w:rsidRPr="00D27E7B">
        <w:rPr>
          <w:lang w:val="en-US"/>
        </w:rPr>
        <w:t xml:space="preserve">; </w:t>
      </w:r>
    </w:p>
    <w:p w14:paraId="0170DD10" w14:textId="2CF93C01" w:rsidR="007355B8" w:rsidRPr="00D27E7B" w:rsidRDefault="00D27E7B" w:rsidP="00575FE0">
      <w:pPr>
        <w:pStyle w:val="Lijstalinea"/>
        <w:numPr>
          <w:ilvl w:val="0"/>
          <w:numId w:val="15"/>
        </w:numPr>
        <w:rPr>
          <w:lang w:val="en-US"/>
        </w:rPr>
      </w:pPr>
      <w:r w:rsidRPr="00D27E7B">
        <w:rPr>
          <w:lang w:val="en-US"/>
        </w:rPr>
        <w:t xml:space="preserve">The number of features changed in </w:t>
      </w:r>
      <w:r w:rsidRPr="00D27E7B">
        <w:rPr>
          <w:rFonts w:ascii="Cambria Math" w:hAnsi="Cambria Math" w:cs="Cambria Math"/>
          <w:lang w:val="en-US"/>
        </w:rPr>
        <w:t>𝒙𝑐</w:t>
      </w:r>
      <w:r w:rsidRPr="00D27E7B">
        <w:rPr>
          <w:lang w:val="en-US"/>
        </w:rPr>
        <w:t xml:space="preserve"> </w:t>
      </w:r>
      <w:proofErr w:type="gramStart"/>
      <w:r w:rsidRPr="00D27E7B">
        <w:rPr>
          <w:rFonts w:ascii="Cambria Math" w:hAnsi="Cambria Math" w:cs="Cambria Math"/>
          <w:lang w:val="en-US"/>
        </w:rPr>
        <w:t>𝑓</w:t>
      </w:r>
      <w:r w:rsidRPr="00D27E7B">
        <w:rPr>
          <w:lang w:val="en-US"/>
        </w:rPr>
        <w:t xml:space="preserve"> .</w:t>
      </w:r>
      <w:proofErr w:type="gramEnd"/>
      <w:r w:rsidR="006F33DF" w:rsidRPr="00D27E7B">
        <w:rPr>
          <w:lang w:val="en-US"/>
        </w:rPr>
        <w:br w:type="page"/>
      </w:r>
    </w:p>
    <w:p w14:paraId="5C8C90BB" w14:textId="77777777" w:rsidR="00675FA5" w:rsidRDefault="00675FA5" w:rsidP="000A6BBD">
      <w:pPr>
        <w:rPr>
          <w:b/>
          <w:bCs/>
          <w:lang w:val="en-US"/>
        </w:rPr>
      </w:pPr>
    </w:p>
    <w:p w14:paraId="0747F4A2" w14:textId="61AB1870" w:rsidR="00FD2084" w:rsidRDefault="00FD2084" w:rsidP="000A6BBD">
      <w:pPr>
        <w:rPr>
          <w:lang w:val="en-US"/>
        </w:rPr>
      </w:pPr>
      <w:r w:rsidRPr="00FD2084">
        <w:rPr>
          <w:lang w:val="en-US"/>
        </w:rPr>
        <w:t>Anchors</w:t>
      </w:r>
      <w:r>
        <w:rPr>
          <w:lang w:val="en-US"/>
        </w:rPr>
        <w:t xml:space="preserve"> </w:t>
      </w:r>
      <w:r>
        <w:rPr>
          <w:lang w:val="en-US"/>
        </w:rPr>
        <w:fldChar w:fldCharType="begin"/>
      </w:r>
      <w:r w:rsidR="0073574B">
        <w:rPr>
          <w:lang w:val="en-US"/>
        </w:rPr>
        <w:instrText xml:space="preserve"> ADDIN EN.CITE &lt;EndNote&gt;&lt;Cite&gt;&lt;Author&gt;Ribeiro&lt;/Author&gt;&lt;Year&gt;2018&lt;/Year&gt;&lt;RecNum&gt;109&lt;/RecNum&gt;&lt;DisplayText&gt;[6]&lt;/DisplayText&gt;&lt;record&gt;&lt;rec-number&gt;109&lt;/rec-number&gt;&lt;foreign-keys&gt;&lt;key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73574B">
        <w:rPr>
          <w:noProof/>
          <w:lang w:val="en-US"/>
        </w:rPr>
        <w:t>[6]</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proofErr w:type="gramStart"/>
      <w:r>
        <w:rPr>
          <w:lang w:val="en-US"/>
        </w:rPr>
        <w:t>e.g.</w:t>
      </w:r>
      <w:proofErr w:type="gramEnd"/>
      <w:r>
        <w:rPr>
          <w:lang w:val="en-US"/>
        </w:rPr>
        <w:t xml:space="preserve">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proofErr w:type="gramStart"/>
      <w:r w:rsidR="001E243F">
        <w:t>τ</w:t>
      </w:r>
      <w:r w:rsidR="001E243F" w:rsidRPr="001E243F">
        <w:rPr>
          <w:lang w:val="en-US"/>
        </w:rPr>
        <w:t xml:space="preserve"> )</w:t>
      </w:r>
      <w:proofErr w:type="gramEnd"/>
      <w:r w:rsidR="001E243F" w:rsidRPr="001E243F">
        <w:rPr>
          <w:lang w:val="en-US"/>
        </w:rPr>
        <w:t xml:space="preserve">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proofErr w:type="gramStart"/>
      <w:r>
        <w:rPr>
          <w:lang w:val="en-US"/>
        </w:rPr>
        <w:t xml:space="preserve">. </w:t>
      </w:r>
      <w:r w:rsidRPr="001E243F">
        <w:rPr>
          <w:lang w:val="en-US"/>
        </w:rPr>
        <w:t>.</w:t>
      </w:r>
      <w:proofErr w:type="gramEnd"/>
      <w:r w:rsidRPr="001E243F">
        <w:rPr>
          <w:lang w:val="en-US"/>
        </w:rPr>
        <w:t xml:space="preserve"> Formally, we define the coverage of an anchor as the probability that it applies to samples from D, </w:t>
      </w:r>
      <w:proofErr w:type="gramStart"/>
      <w:r w:rsidRPr="001E243F">
        <w:rPr>
          <w:lang w:val="en-US"/>
        </w:rPr>
        <w:t>i.e.</w:t>
      </w:r>
      <w:proofErr w:type="gramEnd"/>
      <w:r w:rsidRPr="001E243F">
        <w:rPr>
          <w:lang w:val="en-US"/>
        </w:rPr>
        <w:t xml:space="preserv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proofErr w:type="gramStart"/>
      <w:r>
        <w:t>τ</w:t>
      </w:r>
      <w:r w:rsidRPr="00307A81">
        <w:rPr>
          <w:lang w:val="en-US"/>
        </w:rPr>
        <w:t>)≥</w:t>
      </w:r>
      <w:proofErr w:type="gramEnd"/>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574DF912" w:rsidR="00181A79" w:rsidRDefault="00FD2084">
      <w:pPr>
        <w:rPr>
          <w:lang w:val="en-US"/>
        </w:rPr>
      </w:pPr>
      <w:r>
        <w:rPr>
          <w:lang w:val="en-US"/>
        </w:rPr>
        <w:br w:type="page"/>
      </w:r>
      <w:r w:rsidR="00181A79">
        <w:rPr>
          <w:lang w:val="en-US"/>
        </w:rPr>
        <w:lastRenderedPageBreak/>
        <w:br w:type="page"/>
      </w:r>
    </w:p>
    <w:p w14:paraId="0BD1D404" w14:textId="48E0559E" w:rsidR="00181A79" w:rsidRDefault="00181A79" w:rsidP="00181A79">
      <w:pPr>
        <w:pStyle w:val="Kop2"/>
        <w:rPr>
          <w:rFonts w:eastAsiaTheme="minorEastAsia"/>
          <w:lang w:val="en-US"/>
        </w:rPr>
      </w:pPr>
      <w:r>
        <w:rPr>
          <w:rFonts w:eastAsiaTheme="minorEastAsia"/>
          <w:lang w:val="en-US"/>
        </w:rPr>
        <w:lastRenderedPageBreak/>
        <w:t>How to weigh the total closeness scores</w:t>
      </w:r>
    </w:p>
    <w:p w14:paraId="09586B99" w14:textId="77777777" w:rsidR="00B22112" w:rsidRDefault="00181A79" w:rsidP="00181A79">
      <w:pPr>
        <w:pStyle w:val="Lijstalinea"/>
        <w:numPr>
          <w:ilvl w:val="0"/>
          <w:numId w:val="1"/>
        </w:numPr>
        <w:rPr>
          <w:lang w:val="en-US"/>
        </w:rPr>
      </w:pPr>
      <w:r>
        <w:rPr>
          <w:lang w:val="en-US"/>
        </w:rPr>
        <w:t>Weigh features according to feature importance</w:t>
      </w:r>
    </w:p>
    <w:p w14:paraId="1A34BC4E" w14:textId="77777777" w:rsidR="00B22112" w:rsidRDefault="00B22112" w:rsidP="00181A79">
      <w:pPr>
        <w:pStyle w:val="Lijstalinea"/>
        <w:numPr>
          <w:ilvl w:val="0"/>
          <w:numId w:val="1"/>
        </w:numPr>
        <w:rPr>
          <w:lang w:val="en-US"/>
        </w:rPr>
      </w:pPr>
      <w:r>
        <w:rPr>
          <w:lang w:val="en-US"/>
        </w:rPr>
        <w:t>Weigh distance and features changed together</w:t>
      </w:r>
    </w:p>
    <w:p w14:paraId="65590ABE" w14:textId="2DF77ADD" w:rsidR="00181A79" w:rsidRPr="00181A79" w:rsidRDefault="00B22112" w:rsidP="00181A79">
      <w:pPr>
        <w:pStyle w:val="Lijstalinea"/>
        <w:numPr>
          <w:ilvl w:val="0"/>
          <w:numId w:val="1"/>
        </w:numPr>
        <w:rPr>
          <w:lang w:val="en-US"/>
        </w:rPr>
      </w:pPr>
      <w:r>
        <w:rPr>
          <w:lang w:val="en-US"/>
        </w:rPr>
        <w:t>Weigh using hyperparameters (</w:t>
      </w:r>
      <w:r>
        <w:rPr>
          <w:lang w:val="en-US"/>
        </w:rPr>
        <w:fldChar w:fldCharType="begin"/>
      </w:r>
      <w:r w:rsidR="0073574B">
        <w:rPr>
          <w:lang w:val="en-US"/>
        </w:rPr>
        <w:instrText xml:space="preserve"> ADDIN EN.CITE &lt;EndNote&gt;&lt;Cite&gt;&lt;Author&gt;Schleich&lt;/Author&gt;&lt;Year&gt;2021&lt;/Year&gt;&lt;RecNum&gt;204&lt;/RecNum&gt;&lt;DisplayText&gt;[42]&lt;/DisplayText&gt;&lt;record&gt;&lt;rec-number&gt;204&lt;/rec-number&gt;&lt;foreign-keys&gt;&lt;key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Pr>
          <w:lang w:val="en-US"/>
        </w:rPr>
        <w:fldChar w:fldCharType="separate"/>
      </w:r>
      <w:r w:rsidR="0073574B">
        <w:rPr>
          <w:noProof/>
          <w:lang w:val="en-US"/>
        </w:rPr>
        <w:t>[42]</w:t>
      </w:r>
      <w:r>
        <w:rPr>
          <w:lang w:val="en-US"/>
        </w:rPr>
        <w:fldChar w:fldCharType="end"/>
      </w:r>
      <w:r>
        <w:rPr>
          <w:lang w:val="en-US"/>
        </w:rPr>
        <w:t xml:space="preserve"> and MACE)</w:t>
      </w:r>
      <w:r w:rsidR="00181A79" w:rsidRPr="00181A79">
        <w:rPr>
          <w:lang w:val="en-US"/>
        </w:rPr>
        <w:br w:type="page"/>
      </w:r>
    </w:p>
    <w:p w14:paraId="637BF35D" w14:textId="77777777" w:rsidR="00FD2084" w:rsidRPr="001E243F" w:rsidRDefault="00FD2084">
      <w:pPr>
        <w:rPr>
          <w:rFonts w:eastAsiaTheme="minorEastAsia"/>
          <w:lang w:val="en-US"/>
        </w:rPr>
      </w:pP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18EA3F7E" w14:textId="77777777" w:rsidR="0073574B" w:rsidRPr="0073574B" w:rsidRDefault="00EE6E83" w:rsidP="0073574B">
      <w:pPr>
        <w:pStyle w:val="EndNoteBibliography"/>
        <w:spacing w:after="0"/>
        <w:ind w:left="720" w:hanging="720"/>
      </w:pPr>
      <w:r w:rsidRPr="002D261F">
        <w:fldChar w:fldCharType="begin"/>
      </w:r>
      <w:r w:rsidRPr="002D261F">
        <w:instrText xml:space="preserve"> ADDIN EN.REFLIST </w:instrText>
      </w:r>
      <w:r w:rsidRPr="002D261F">
        <w:fldChar w:fldCharType="separate"/>
      </w:r>
      <w:r w:rsidR="0073574B" w:rsidRPr="0073574B">
        <w:t>1.</w:t>
      </w:r>
      <w:r w:rsidR="0073574B" w:rsidRPr="0073574B">
        <w:tab/>
        <w:t xml:space="preserve">Benschop, C.C.G., et al., </w:t>
      </w:r>
      <w:r w:rsidR="0073574B" w:rsidRPr="0073574B">
        <w:rPr>
          <w:i/>
        </w:rPr>
        <w:t>Automated estimation of the number of contributors in autosomal short tandem repeat profiles using a machine learning approach.</w:t>
      </w:r>
      <w:r w:rsidR="0073574B" w:rsidRPr="0073574B">
        <w:t xml:space="preserve"> Forensic Science International: Genetics, 2019. </w:t>
      </w:r>
      <w:r w:rsidR="0073574B" w:rsidRPr="0073574B">
        <w:rPr>
          <w:b/>
        </w:rPr>
        <w:t>43</w:t>
      </w:r>
      <w:r w:rsidR="0073574B" w:rsidRPr="0073574B">
        <w:t>: p. 102150.</w:t>
      </w:r>
    </w:p>
    <w:p w14:paraId="0E21CFA7" w14:textId="77777777" w:rsidR="0073574B" w:rsidRPr="0073574B" w:rsidRDefault="0073574B" w:rsidP="0073574B">
      <w:pPr>
        <w:pStyle w:val="EndNoteBibliography"/>
        <w:spacing w:after="0"/>
        <w:ind w:left="720" w:hanging="720"/>
      </w:pPr>
      <w:r w:rsidRPr="0073574B">
        <w:t>2.</w:t>
      </w:r>
      <w:r w:rsidRPr="0073574B">
        <w:tab/>
        <w:t xml:space="preserve">Kruijver, M., et al., </w:t>
      </w:r>
      <w:r w:rsidRPr="0073574B">
        <w:rPr>
          <w:i/>
        </w:rPr>
        <w:t>Estimating the number of contributors to a DNA profile using decision trees.</w:t>
      </w:r>
      <w:r w:rsidRPr="0073574B">
        <w:t xml:space="preserve"> Forensic Science International: Genetics.</w:t>
      </w:r>
    </w:p>
    <w:p w14:paraId="2D7F2CFB" w14:textId="77777777" w:rsidR="0073574B" w:rsidRPr="0073574B" w:rsidRDefault="0073574B" w:rsidP="0073574B">
      <w:pPr>
        <w:pStyle w:val="EndNoteBibliography"/>
        <w:spacing w:after="0"/>
        <w:ind w:left="720" w:hanging="720"/>
      </w:pPr>
      <w:r w:rsidRPr="0073574B">
        <w:t>3.</w:t>
      </w:r>
      <w:r w:rsidRPr="0073574B">
        <w:tab/>
        <w:t xml:space="preserve">Tao, R., et al., </w:t>
      </w:r>
      <w:r w:rsidRPr="0073574B">
        <w:rPr>
          <w:i/>
        </w:rPr>
        <w:t>Separation/extraction, detection, and interpretation of DNA mixtures in forensic science (review).</w:t>
      </w:r>
      <w:r w:rsidRPr="0073574B">
        <w:t xml:space="preserve"> International Journal of Legal Medicine, 2018. </w:t>
      </w:r>
      <w:r w:rsidRPr="0073574B">
        <w:rPr>
          <w:b/>
        </w:rPr>
        <w:t>132</w:t>
      </w:r>
      <w:r w:rsidRPr="0073574B">
        <w:t>.</w:t>
      </w:r>
    </w:p>
    <w:p w14:paraId="65D93319" w14:textId="77777777" w:rsidR="0073574B" w:rsidRPr="0073574B" w:rsidRDefault="0073574B" w:rsidP="0073574B">
      <w:pPr>
        <w:pStyle w:val="EndNoteBibliography"/>
        <w:spacing w:after="0"/>
        <w:ind w:left="720" w:hanging="720"/>
      </w:pPr>
      <w:r w:rsidRPr="0073574B">
        <w:t>4.</w:t>
      </w:r>
      <w:r w:rsidRPr="0073574B">
        <w:tab/>
        <w:t xml:space="preserve">Benschop, C.C.G., et al., </w:t>
      </w:r>
      <w:r w:rsidRPr="0073574B">
        <w:rPr>
          <w:i/>
        </w:rPr>
        <w:t>The effect of varying the number of contributors on likelihood ratios for complex DNA mixtures.</w:t>
      </w:r>
      <w:r w:rsidRPr="0073574B">
        <w:t xml:space="preserve"> Forensic Science International: Genetics, 2015. </w:t>
      </w:r>
      <w:r w:rsidRPr="0073574B">
        <w:rPr>
          <w:b/>
        </w:rPr>
        <w:t>19</w:t>
      </w:r>
      <w:r w:rsidRPr="0073574B">
        <w:t>: p. 92-99.</w:t>
      </w:r>
    </w:p>
    <w:p w14:paraId="0ED537D3" w14:textId="77777777" w:rsidR="0073574B" w:rsidRPr="0073574B" w:rsidRDefault="0073574B" w:rsidP="0073574B">
      <w:pPr>
        <w:pStyle w:val="EndNoteBibliography"/>
        <w:spacing w:after="0"/>
        <w:ind w:left="720" w:hanging="720"/>
      </w:pPr>
      <w:r w:rsidRPr="0073574B">
        <w:t>5.</w:t>
      </w:r>
      <w:r w:rsidRPr="0073574B">
        <w:tab/>
        <w:t xml:space="preserve">Kim, B., O. Koyejo, and R. Khanna. </w:t>
      </w:r>
      <w:r w:rsidRPr="0073574B">
        <w:rPr>
          <w:i/>
        </w:rPr>
        <w:t>Examples are not enough, learn to criticize! Criticism for Interpretability</w:t>
      </w:r>
      <w:r w:rsidRPr="0073574B">
        <w:t xml:space="preserve">. in </w:t>
      </w:r>
      <w:r w:rsidRPr="0073574B">
        <w:rPr>
          <w:i/>
        </w:rPr>
        <w:t>NIPS</w:t>
      </w:r>
      <w:r w:rsidRPr="0073574B">
        <w:t>. 2016.</w:t>
      </w:r>
    </w:p>
    <w:p w14:paraId="245B13AF" w14:textId="77777777" w:rsidR="0073574B" w:rsidRPr="0073574B" w:rsidRDefault="0073574B" w:rsidP="0073574B">
      <w:pPr>
        <w:pStyle w:val="EndNoteBibliography"/>
        <w:spacing w:after="0"/>
        <w:ind w:left="720" w:hanging="720"/>
      </w:pPr>
      <w:r w:rsidRPr="0073574B">
        <w:t>6.</w:t>
      </w:r>
      <w:r w:rsidRPr="0073574B">
        <w:tab/>
        <w:t xml:space="preserve">Ribeiro, M.T., S. Singh, and C. Guestrin. </w:t>
      </w:r>
      <w:r w:rsidRPr="0073574B">
        <w:rPr>
          <w:i/>
        </w:rPr>
        <w:t>Anchors: High-Precision Model-Agnostic Explanations</w:t>
      </w:r>
      <w:r w:rsidRPr="0073574B">
        <w:t xml:space="preserve">. in </w:t>
      </w:r>
      <w:r w:rsidRPr="0073574B">
        <w:rPr>
          <w:i/>
        </w:rPr>
        <w:t>AAAI</w:t>
      </w:r>
      <w:r w:rsidRPr="0073574B">
        <w:t>. 2018.</w:t>
      </w:r>
    </w:p>
    <w:p w14:paraId="2720CDF6" w14:textId="77777777" w:rsidR="0073574B" w:rsidRPr="0073574B" w:rsidRDefault="0073574B" w:rsidP="0073574B">
      <w:pPr>
        <w:pStyle w:val="EndNoteBibliography"/>
        <w:spacing w:after="0"/>
        <w:ind w:left="720" w:hanging="720"/>
      </w:pPr>
      <w:r w:rsidRPr="0073574B">
        <w:t>7.</w:t>
      </w:r>
      <w:r w:rsidRPr="0073574B">
        <w:tab/>
        <w:t xml:space="preserve">Lakkaraju, H., et al., </w:t>
      </w:r>
      <w:r w:rsidRPr="0073574B">
        <w:rPr>
          <w:i/>
        </w:rPr>
        <w:t>Interpretable &amp; Explorable Approximations of Black Box Models.</w:t>
      </w:r>
      <w:r w:rsidRPr="0073574B">
        <w:t xml:space="preserve"> 2017.</w:t>
      </w:r>
    </w:p>
    <w:p w14:paraId="3C0FC4FA" w14:textId="77777777" w:rsidR="0073574B" w:rsidRPr="0073574B" w:rsidRDefault="0073574B" w:rsidP="0073574B">
      <w:pPr>
        <w:pStyle w:val="EndNoteBibliography"/>
        <w:spacing w:after="0"/>
        <w:ind w:left="720" w:hanging="720"/>
      </w:pPr>
      <w:r w:rsidRPr="0073574B">
        <w:t>8.</w:t>
      </w:r>
      <w:r w:rsidRPr="0073574B">
        <w:tab/>
        <w:t xml:space="preserve">Lundberg, S. and S.-I. Lee, </w:t>
      </w:r>
      <w:r w:rsidRPr="0073574B">
        <w:rPr>
          <w:i/>
        </w:rPr>
        <w:t>A Unified Approach to Interpreting Model Predictions</w:t>
      </w:r>
      <w:r w:rsidRPr="0073574B">
        <w:t>. 2017.</w:t>
      </w:r>
    </w:p>
    <w:p w14:paraId="6E85692A" w14:textId="77777777" w:rsidR="0073574B" w:rsidRPr="0073574B" w:rsidRDefault="0073574B" w:rsidP="0073574B">
      <w:pPr>
        <w:pStyle w:val="EndNoteBibliography"/>
        <w:spacing w:after="0"/>
        <w:ind w:left="720" w:hanging="720"/>
      </w:pPr>
      <w:r w:rsidRPr="0073574B">
        <w:t>9.</w:t>
      </w:r>
      <w:r w:rsidRPr="0073574B">
        <w:tab/>
        <w:t xml:space="preserve">Lundberg, S.M., et al., </w:t>
      </w:r>
      <w:r w:rsidRPr="0073574B">
        <w:rPr>
          <w:i/>
        </w:rPr>
        <w:t>Explainable machine-learning predictions for the prevention of hypoxaemia during surgery.</w:t>
      </w:r>
      <w:r w:rsidRPr="0073574B">
        <w:t xml:space="preserve"> Nat Biomed Eng, 2018. </w:t>
      </w:r>
      <w:r w:rsidRPr="0073574B">
        <w:rPr>
          <w:b/>
        </w:rPr>
        <w:t>2</w:t>
      </w:r>
      <w:r w:rsidRPr="0073574B">
        <w:t>(10): p. 749-760.</w:t>
      </w:r>
    </w:p>
    <w:p w14:paraId="67A751B8" w14:textId="77777777" w:rsidR="0073574B" w:rsidRPr="0073574B" w:rsidRDefault="0073574B" w:rsidP="0073574B">
      <w:pPr>
        <w:pStyle w:val="EndNoteBibliography"/>
        <w:spacing w:after="0"/>
        <w:ind w:left="720" w:hanging="720"/>
      </w:pPr>
      <w:r w:rsidRPr="0073574B">
        <w:t>10.</w:t>
      </w:r>
      <w:r w:rsidRPr="0073574B">
        <w:tab/>
        <w:t xml:space="preserve">Du, M., N. Liu, and X. Hu, </w:t>
      </w:r>
      <w:r w:rsidRPr="0073574B">
        <w:rPr>
          <w:i/>
        </w:rPr>
        <w:t>Techniques for interpretable machine learning.</w:t>
      </w:r>
      <w:r w:rsidRPr="0073574B">
        <w:t xml:space="preserve"> Communications of the ACM, 2020. </w:t>
      </w:r>
      <w:r w:rsidRPr="0073574B">
        <w:rPr>
          <w:b/>
        </w:rPr>
        <w:t>63</w:t>
      </w:r>
      <w:r w:rsidRPr="0073574B">
        <w:t>(1): p. 68-77.</w:t>
      </w:r>
    </w:p>
    <w:p w14:paraId="43448AC6" w14:textId="77777777" w:rsidR="0073574B" w:rsidRPr="0073574B" w:rsidRDefault="0073574B" w:rsidP="0073574B">
      <w:pPr>
        <w:pStyle w:val="EndNoteBibliography"/>
        <w:spacing w:after="0"/>
        <w:ind w:left="720" w:hanging="720"/>
      </w:pPr>
      <w:r w:rsidRPr="0073574B">
        <w:t>11.</w:t>
      </w:r>
      <w:r w:rsidRPr="0073574B">
        <w:tab/>
        <w:t xml:space="preserve">Adadi, A. and M. Berrada, </w:t>
      </w:r>
      <w:r w:rsidRPr="0073574B">
        <w:rPr>
          <w:i/>
        </w:rPr>
        <w:t>Peeking Inside the Black-Box: A Survey on Explainable Artificial Intelligence (XAI).</w:t>
      </w:r>
      <w:r w:rsidRPr="0073574B">
        <w:t xml:space="preserve"> IEEE Access, 2018. </w:t>
      </w:r>
      <w:r w:rsidRPr="0073574B">
        <w:rPr>
          <w:b/>
        </w:rPr>
        <w:t>6</w:t>
      </w:r>
      <w:r w:rsidRPr="0073574B">
        <w:t>: p. 52138-52160.</w:t>
      </w:r>
    </w:p>
    <w:p w14:paraId="2A51FF23" w14:textId="77777777" w:rsidR="0073574B" w:rsidRPr="0073574B" w:rsidRDefault="0073574B" w:rsidP="0073574B">
      <w:pPr>
        <w:pStyle w:val="EndNoteBibliography"/>
        <w:spacing w:after="0"/>
        <w:ind w:left="720" w:hanging="720"/>
      </w:pPr>
      <w:r w:rsidRPr="0073574B">
        <w:t>12.</w:t>
      </w:r>
      <w:r w:rsidRPr="0073574B">
        <w:tab/>
        <w:t xml:space="preserve">Barredo Arrieta, A., et al., </w:t>
      </w:r>
      <w:r w:rsidRPr="0073574B">
        <w:rPr>
          <w:i/>
        </w:rPr>
        <w:t>Explainable Artificial Intelligence (XAI): Concepts, taxonomies, opportunities and challenges toward responsible AI.</w:t>
      </w:r>
      <w:r w:rsidRPr="0073574B">
        <w:t xml:space="preserve"> Information Fusion, 2020. </w:t>
      </w:r>
      <w:r w:rsidRPr="0073574B">
        <w:rPr>
          <w:b/>
        </w:rPr>
        <w:t>58</w:t>
      </w:r>
      <w:r w:rsidRPr="0073574B">
        <w:t>: p. 82-115.</w:t>
      </w:r>
    </w:p>
    <w:p w14:paraId="03DDBA64" w14:textId="77777777" w:rsidR="0073574B" w:rsidRPr="0073574B" w:rsidRDefault="0073574B" w:rsidP="0073574B">
      <w:pPr>
        <w:pStyle w:val="EndNoteBibliography"/>
        <w:spacing w:after="0"/>
        <w:ind w:left="720" w:hanging="720"/>
      </w:pPr>
      <w:r w:rsidRPr="0073574B">
        <w:t>13.</w:t>
      </w:r>
      <w:r w:rsidRPr="0073574B">
        <w:tab/>
        <w:t xml:space="preserve">Carvalho, D.V., E.M. Pereira, and J.S. Cardoso, </w:t>
      </w:r>
      <w:r w:rsidRPr="0073574B">
        <w:rPr>
          <w:i/>
        </w:rPr>
        <w:t>Machine learning interpretability: A survey on methods and metrics.</w:t>
      </w:r>
      <w:r w:rsidRPr="0073574B">
        <w:t xml:space="preserve"> Electronics (Switzerland), 2019. </w:t>
      </w:r>
      <w:r w:rsidRPr="0073574B">
        <w:rPr>
          <w:b/>
        </w:rPr>
        <w:t>8</w:t>
      </w:r>
      <w:r w:rsidRPr="0073574B">
        <w:t>(8).</w:t>
      </w:r>
    </w:p>
    <w:p w14:paraId="4937F1CC" w14:textId="77777777" w:rsidR="0073574B" w:rsidRPr="0073574B" w:rsidRDefault="0073574B" w:rsidP="0073574B">
      <w:pPr>
        <w:pStyle w:val="EndNoteBibliography"/>
        <w:spacing w:after="0"/>
        <w:ind w:left="720" w:hanging="720"/>
      </w:pPr>
      <w:r w:rsidRPr="0073574B">
        <w:t>14.</w:t>
      </w:r>
      <w:r w:rsidRPr="0073574B">
        <w:tab/>
        <w:t xml:space="preserve">Gilpin, L.H., et al. </w:t>
      </w:r>
      <w:r w:rsidRPr="0073574B">
        <w:rPr>
          <w:i/>
        </w:rPr>
        <w:t>Explaining Explanations: An Overview of Interpretability of Machine Learning</w:t>
      </w:r>
      <w:r w:rsidRPr="0073574B">
        <w:t xml:space="preserve">. in </w:t>
      </w:r>
      <w:r w:rsidRPr="0073574B">
        <w:rPr>
          <w:i/>
        </w:rPr>
        <w:t>2018 IEEE 5th International Conference on Data Science and Advanced Analytics (DSAA)</w:t>
      </w:r>
      <w:r w:rsidRPr="0073574B">
        <w:t>. 2018.</w:t>
      </w:r>
    </w:p>
    <w:p w14:paraId="48A8C1FD" w14:textId="77777777" w:rsidR="0073574B" w:rsidRPr="0073574B" w:rsidRDefault="0073574B" w:rsidP="0073574B">
      <w:pPr>
        <w:pStyle w:val="EndNoteBibliography"/>
        <w:spacing w:after="0"/>
        <w:ind w:left="720" w:hanging="720"/>
      </w:pPr>
      <w:r w:rsidRPr="0073574B">
        <w:t>15.</w:t>
      </w:r>
      <w:r w:rsidRPr="0073574B">
        <w:tab/>
        <w:t xml:space="preserve">Lipton, Z.C., </w:t>
      </w:r>
      <w:r w:rsidRPr="0073574B">
        <w:rPr>
          <w:i/>
        </w:rPr>
        <w:t>The mythos of model interpretability: In machine learning, the concept of interpretability is both important and slippery.</w:t>
      </w:r>
      <w:r w:rsidRPr="0073574B">
        <w:t xml:space="preserve"> Queue, 2018. </w:t>
      </w:r>
      <w:r w:rsidRPr="0073574B">
        <w:rPr>
          <w:b/>
        </w:rPr>
        <w:t>16</w:t>
      </w:r>
      <w:r w:rsidRPr="0073574B">
        <w:t>(3).</w:t>
      </w:r>
    </w:p>
    <w:p w14:paraId="29CA8F6C" w14:textId="77777777" w:rsidR="0073574B" w:rsidRPr="0073574B" w:rsidRDefault="0073574B" w:rsidP="0073574B">
      <w:pPr>
        <w:pStyle w:val="EndNoteBibliography"/>
        <w:spacing w:after="0"/>
        <w:ind w:left="720" w:hanging="720"/>
      </w:pPr>
      <w:r w:rsidRPr="0073574B">
        <w:t>16.</w:t>
      </w:r>
      <w:r w:rsidRPr="0073574B">
        <w:tab/>
        <w:t xml:space="preserve">Murdoch, W.J., et al., </w:t>
      </w:r>
      <w:r w:rsidRPr="0073574B">
        <w:rPr>
          <w:i/>
        </w:rPr>
        <w:t>Definitions, methods, and applications in interpretable machine learning.</w:t>
      </w:r>
      <w:r w:rsidRPr="0073574B">
        <w:t xml:space="preserve"> Proceedings of the National Academy of Sciences of the United States of America, 2019. </w:t>
      </w:r>
      <w:r w:rsidRPr="0073574B">
        <w:rPr>
          <w:b/>
        </w:rPr>
        <w:t>116</w:t>
      </w:r>
      <w:r w:rsidRPr="0073574B">
        <w:t>(44): p. 22071-22080.</w:t>
      </w:r>
    </w:p>
    <w:p w14:paraId="44BFC81E" w14:textId="77777777" w:rsidR="0073574B" w:rsidRPr="0073574B" w:rsidRDefault="0073574B" w:rsidP="0073574B">
      <w:pPr>
        <w:pStyle w:val="EndNoteBibliography"/>
        <w:spacing w:after="0"/>
        <w:ind w:left="720" w:hanging="720"/>
      </w:pPr>
      <w:r w:rsidRPr="0073574B">
        <w:t>17.</w:t>
      </w:r>
      <w:r w:rsidRPr="0073574B">
        <w:tab/>
        <w:t xml:space="preserve">Wachter, S., B. Mittelstadt, and C. Russell, </w:t>
      </w:r>
      <w:r w:rsidRPr="0073574B">
        <w:rPr>
          <w:i/>
        </w:rPr>
        <w:t>Counterfactual Explanations Without Opening the Black Box: Automated Decisions and the GDPR.</w:t>
      </w:r>
      <w:r w:rsidRPr="0073574B">
        <w:t xml:space="preserve"> Harvard journal of law &amp; technology, 2018. </w:t>
      </w:r>
      <w:r w:rsidRPr="0073574B">
        <w:rPr>
          <w:b/>
        </w:rPr>
        <w:t>31</w:t>
      </w:r>
      <w:r w:rsidRPr="0073574B">
        <w:t>: p. 841-887.</w:t>
      </w:r>
    </w:p>
    <w:p w14:paraId="4D01617D" w14:textId="77777777" w:rsidR="0073574B" w:rsidRPr="0073574B" w:rsidRDefault="0073574B" w:rsidP="0073574B">
      <w:pPr>
        <w:pStyle w:val="EndNoteBibliography"/>
        <w:spacing w:after="0"/>
        <w:ind w:left="720" w:hanging="720"/>
      </w:pPr>
      <w:r w:rsidRPr="0073574B">
        <w:t>18.</w:t>
      </w:r>
      <w:r w:rsidRPr="0073574B">
        <w:tab/>
        <w:t xml:space="preserve">Russell, C. </w:t>
      </w:r>
      <w:r w:rsidRPr="0073574B">
        <w:rPr>
          <w:i/>
        </w:rPr>
        <w:t>Efficient search for diverse coherent explanations</w:t>
      </w:r>
      <w:r w:rsidRPr="0073574B">
        <w:t>. 2019.</w:t>
      </w:r>
    </w:p>
    <w:p w14:paraId="6090761D" w14:textId="77777777" w:rsidR="0073574B" w:rsidRPr="0073574B" w:rsidRDefault="0073574B" w:rsidP="0073574B">
      <w:pPr>
        <w:pStyle w:val="EndNoteBibliography"/>
        <w:spacing w:after="0"/>
        <w:ind w:left="720" w:hanging="720"/>
      </w:pPr>
      <w:r w:rsidRPr="0073574B">
        <w:t>19.</w:t>
      </w:r>
      <w:r w:rsidRPr="0073574B">
        <w:tab/>
        <w:t xml:space="preserve">Grath, R.M., et al., </w:t>
      </w:r>
      <w:r w:rsidRPr="0073574B">
        <w:rPr>
          <w:i/>
        </w:rPr>
        <w:t>Interpretable Credit Application Predictions With Counterfactual Explanations.</w:t>
      </w:r>
      <w:r w:rsidRPr="0073574B">
        <w:t xml:space="preserve"> ArXiv, 2018. </w:t>
      </w:r>
      <w:r w:rsidRPr="0073574B">
        <w:rPr>
          <w:b/>
        </w:rPr>
        <w:t>abs/1811.05245</w:t>
      </w:r>
      <w:r w:rsidRPr="0073574B">
        <w:t>.</w:t>
      </w:r>
    </w:p>
    <w:p w14:paraId="073AD61D" w14:textId="77777777" w:rsidR="0073574B" w:rsidRPr="0073574B" w:rsidRDefault="0073574B" w:rsidP="0073574B">
      <w:pPr>
        <w:pStyle w:val="EndNoteBibliography"/>
        <w:spacing w:after="0"/>
        <w:ind w:left="720" w:hanging="720"/>
      </w:pPr>
      <w:r w:rsidRPr="0073574B">
        <w:t>20.</w:t>
      </w:r>
      <w:r w:rsidRPr="0073574B">
        <w:tab/>
        <w:t xml:space="preserve">Sokol, K. and P. Flach. </w:t>
      </w:r>
      <w:r w:rsidRPr="0073574B">
        <w:rPr>
          <w:i/>
        </w:rPr>
        <w:t>Conversational Explanations of Machine Learning Predictions Through Class-contrastive Counterfactual Statements</w:t>
      </w:r>
      <w:r w:rsidRPr="0073574B">
        <w:t>. 2018.</w:t>
      </w:r>
    </w:p>
    <w:p w14:paraId="3E2B52CA" w14:textId="77777777" w:rsidR="0073574B" w:rsidRPr="0073574B" w:rsidRDefault="0073574B" w:rsidP="0073574B">
      <w:pPr>
        <w:pStyle w:val="EndNoteBibliography"/>
        <w:spacing w:after="0"/>
        <w:ind w:left="720" w:hanging="720"/>
      </w:pPr>
      <w:r w:rsidRPr="0073574B">
        <w:t>21.</w:t>
      </w:r>
      <w:r w:rsidRPr="0073574B">
        <w:tab/>
        <w:t xml:space="preserve">Guidotti, R., et al., </w:t>
      </w:r>
      <w:r w:rsidRPr="0073574B">
        <w:rPr>
          <w:i/>
        </w:rPr>
        <w:t>Factual and Counterfactual Explanations for Black Box Decision Making.</w:t>
      </w:r>
      <w:r w:rsidRPr="0073574B">
        <w:t xml:space="preserve"> IEEE Intelligent Systems, 2019. </w:t>
      </w:r>
      <w:r w:rsidRPr="0073574B">
        <w:rPr>
          <w:b/>
        </w:rPr>
        <w:t>34</w:t>
      </w:r>
      <w:r w:rsidRPr="0073574B">
        <w:t>(6): p. 14-23.</w:t>
      </w:r>
    </w:p>
    <w:p w14:paraId="3F6C9CB9" w14:textId="77777777" w:rsidR="0073574B" w:rsidRPr="0073574B" w:rsidRDefault="0073574B" w:rsidP="0073574B">
      <w:pPr>
        <w:pStyle w:val="EndNoteBibliography"/>
        <w:spacing w:after="0"/>
        <w:ind w:left="720" w:hanging="720"/>
      </w:pPr>
      <w:r w:rsidRPr="0073574B">
        <w:t>22.</w:t>
      </w:r>
      <w:r w:rsidRPr="0073574B">
        <w:tab/>
        <w:t xml:space="preserve">Moore, J., N. Hammerla, and C. Watkins, </w:t>
      </w:r>
      <w:r w:rsidRPr="0073574B">
        <w:rPr>
          <w:i/>
        </w:rPr>
        <w:t>Explaining deep learning models with constrained adversarial examples</w:t>
      </w:r>
      <w:r w:rsidRPr="0073574B">
        <w:t>. 2019. p. 43-56.</w:t>
      </w:r>
    </w:p>
    <w:p w14:paraId="5BC33B8B" w14:textId="77777777" w:rsidR="0073574B" w:rsidRPr="0073574B" w:rsidRDefault="0073574B" w:rsidP="0073574B">
      <w:pPr>
        <w:pStyle w:val="EndNoteBibliography"/>
        <w:spacing w:after="0"/>
        <w:ind w:left="720" w:hanging="720"/>
      </w:pPr>
      <w:r w:rsidRPr="0073574B">
        <w:lastRenderedPageBreak/>
        <w:t>23.</w:t>
      </w:r>
      <w:r w:rsidRPr="0073574B">
        <w:tab/>
        <w:t xml:space="preserve">Rathi, S., </w:t>
      </w:r>
      <w:r w:rsidRPr="0073574B">
        <w:rPr>
          <w:i/>
        </w:rPr>
        <w:t>Generating Counterfactual and Contrastive Explanations using SHAP</w:t>
      </w:r>
      <w:r w:rsidRPr="0073574B">
        <w:t>. 2019.</w:t>
      </w:r>
    </w:p>
    <w:p w14:paraId="2A109D45" w14:textId="77777777" w:rsidR="0073574B" w:rsidRPr="0073574B" w:rsidRDefault="0073574B" w:rsidP="0073574B">
      <w:pPr>
        <w:pStyle w:val="EndNoteBibliography"/>
        <w:spacing w:after="0"/>
        <w:ind w:left="720" w:hanging="720"/>
      </w:pPr>
      <w:r w:rsidRPr="0073574B">
        <w:t>24.</w:t>
      </w:r>
      <w:r w:rsidRPr="0073574B">
        <w:tab/>
        <w:t xml:space="preserve">Sokol, K. and P. Flach. </w:t>
      </w:r>
      <w:r w:rsidRPr="0073574B">
        <w:rPr>
          <w:i/>
        </w:rPr>
        <w:t>Desiderata for interpretability: Explaining decision tree predictions with counterfactuals</w:t>
      </w:r>
      <w:r w:rsidRPr="0073574B">
        <w:t>. 2019.</w:t>
      </w:r>
    </w:p>
    <w:p w14:paraId="56347AA5" w14:textId="77777777" w:rsidR="0073574B" w:rsidRPr="0073574B" w:rsidRDefault="0073574B" w:rsidP="0073574B">
      <w:pPr>
        <w:pStyle w:val="EndNoteBibliography"/>
        <w:spacing w:after="0"/>
        <w:ind w:left="720" w:hanging="720"/>
      </w:pPr>
      <w:r w:rsidRPr="0073574B">
        <w:t>25.</w:t>
      </w:r>
      <w:r w:rsidRPr="0073574B">
        <w:tab/>
        <w:t xml:space="preserve">Sokol, K. and P. Flach. </w:t>
      </w:r>
      <w:r w:rsidRPr="0073574B">
        <w:rPr>
          <w:i/>
        </w:rPr>
        <w:t>Counterfactual explanations of machine learning predictions: Opportunities and challenges for AI safety</w:t>
      </w:r>
      <w:r w:rsidRPr="0073574B">
        <w:t>. 2019.</w:t>
      </w:r>
    </w:p>
    <w:p w14:paraId="1BC4C2FC" w14:textId="77777777" w:rsidR="0073574B" w:rsidRPr="0073574B" w:rsidRDefault="0073574B" w:rsidP="0073574B">
      <w:pPr>
        <w:pStyle w:val="EndNoteBibliography"/>
        <w:spacing w:after="0"/>
        <w:ind w:left="720" w:hanging="720"/>
      </w:pPr>
      <w:r w:rsidRPr="0073574B">
        <w:t>26.</w:t>
      </w:r>
      <w:r w:rsidRPr="0073574B">
        <w:tab/>
        <w:t xml:space="preserve">Barocas, S., A.D. Selbst, and M. Raghavan. </w:t>
      </w:r>
      <w:r w:rsidRPr="0073574B">
        <w:rPr>
          <w:i/>
        </w:rPr>
        <w:t>The hidden assumptions behind counterfactual explanations and principal reasons</w:t>
      </w:r>
      <w:r w:rsidRPr="0073574B">
        <w:t>. 2020.</w:t>
      </w:r>
    </w:p>
    <w:p w14:paraId="4BBA22B6" w14:textId="77777777" w:rsidR="0073574B" w:rsidRPr="0073574B" w:rsidRDefault="0073574B" w:rsidP="0073574B">
      <w:pPr>
        <w:pStyle w:val="EndNoteBibliography"/>
        <w:spacing w:after="0"/>
        <w:ind w:left="720" w:hanging="720"/>
      </w:pPr>
      <w:r w:rsidRPr="0073574B">
        <w:t>27.</w:t>
      </w:r>
      <w:r w:rsidRPr="0073574B">
        <w:tab/>
        <w:t xml:space="preserve">Dandl, S., et al. </w:t>
      </w:r>
      <w:r w:rsidRPr="0073574B">
        <w:rPr>
          <w:i/>
        </w:rPr>
        <w:t>Multi-Objective Counterfactual Explanations</w:t>
      </w:r>
      <w:r w:rsidRPr="0073574B">
        <w:t xml:space="preserve">. in </w:t>
      </w:r>
      <w:r w:rsidRPr="0073574B">
        <w:rPr>
          <w:i/>
        </w:rPr>
        <w:t>Parallel Problem Solving from Nature – PPSN XVI</w:t>
      </w:r>
      <w:r w:rsidRPr="0073574B">
        <w:t>. 2020. Cham: Springer International Publishing.</w:t>
      </w:r>
    </w:p>
    <w:p w14:paraId="7BA89802" w14:textId="77777777" w:rsidR="0073574B" w:rsidRPr="0073574B" w:rsidRDefault="0073574B" w:rsidP="0073574B">
      <w:pPr>
        <w:pStyle w:val="EndNoteBibliography"/>
        <w:spacing w:after="0"/>
        <w:ind w:left="720" w:hanging="720"/>
      </w:pPr>
      <w:r w:rsidRPr="0073574B">
        <w:t>28.</w:t>
      </w:r>
      <w:r w:rsidRPr="0073574B">
        <w:tab/>
        <w:t xml:space="preserve">White, A. and A. Garcez. </w:t>
      </w:r>
      <w:r w:rsidRPr="0073574B">
        <w:rPr>
          <w:i/>
        </w:rPr>
        <w:t>Measurable Counterfactual Local Explanations for Any Classifier</w:t>
      </w:r>
      <w:r w:rsidRPr="0073574B">
        <w:t xml:space="preserve">. in </w:t>
      </w:r>
      <w:r w:rsidRPr="0073574B">
        <w:rPr>
          <w:i/>
        </w:rPr>
        <w:t>ECAI</w:t>
      </w:r>
      <w:r w:rsidRPr="0073574B">
        <w:t>. 2020.</w:t>
      </w:r>
    </w:p>
    <w:p w14:paraId="5EFB9AC2" w14:textId="77777777" w:rsidR="0073574B" w:rsidRPr="0073574B" w:rsidRDefault="0073574B" w:rsidP="0073574B">
      <w:pPr>
        <w:pStyle w:val="EndNoteBibliography"/>
        <w:spacing w:after="0"/>
        <w:ind w:left="720" w:hanging="720"/>
      </w:pPr>
      <w:r w:rsidRPr="0073574B">
        <w:t>29.</w:t>
      </w:r>
      <w:r w:rsidRPr="0073574B">
        <w:tab/>
        <w:t xml:space="preserve">Ramon, Y., et al., </w:t>
      </w:r>
      <w:r w:rsidRPr="0073574B">
        <w:rPr>
          <w:i/>
        </w:rPr>
        <w:t>A comparison of instance-level counterfactual explanation algorithms for behavioral and textual data: SEDC, LIME-C and SHAP-C.</w:t>
      </w:r>
      <w:r w:rsidRPr="0073574B">
        <w:t xml:space="preserve"> Advances in Data Analysis and Classification, 2020. </w:t>
      </w:r>
      <w:r w:rsidRPr="0073574B">
        <w:rPr>
          <w:b/>
        </w:rPr>
        <w:t>14</w:t>
      </w:r>
      <w:r w:rsidRPr="0073574B">
        <w:t>(4): p. 801-819.</w:t>
      </w:r>
    </w:p>
    <w:p w14:paraId="7D4D1297" w14:textId="77777777" w:rsidR="0073574B" w:rsidRPr="001968C1" w:rsidRDefault="0073574B" w:rsidP="0073574B">
      <w:pPr>
        <w:pStyle w:val="EndNoteBibliography"/>
        <w:spacing w:after="0"/>
        <w:ind w:left="720" w:hanging="720"/>
        <w:rPr>
          <w:lang w:val="nl-NL"/>
        </w:rPr>
      </w:pPr>
      <w:r w:rsidRPr="0073574B">
        <w:t>30.</w:t>
      </w:r>
      <w:r w:rsidRPr="0073574B">
        <w:tab/>
        <w:t xml:space="preserve">Sokol, K. and P. Flach, </w:t>
      </w:r>
      <w:r w:rsidRPr="0073574B">
        <w:rPr>
          <w:i/>
        </w:rPr>
        <w:t>One Explanation Does Not Fit All: The Promise of Interactive Explanations for Machine Learning Transparency.</w:t>
      </w:r>
      <w:r w:rsidRPr="0073574B">
        <w:t xml:space="preserve"> </w:t>
      </w:r>
      <w:r w:rsidRPr="001968C1">
        <w:rPr>
          <w:lang w:val="nl-NL"/>
        </w:rPr>
        <w:t xml:space="preserve">KI - Kunstliche Intelligenz, 2020. </w:t>
      </w:r>
      <w:r w:rsidRPr="001968C1">
        <w:rPr>
          <w:b/>
          <w:lang w:val="nl-NL"/>
        </w:rPr>
        <w:t>34</w:t>
      </w:r>
      <w:r w:rsidRPr="001968C1">
        <w:rPr>
          <w:lang w:val="nl-NL"/>
        </w:rPr>
        <w:t>(2): p. 235-250.</w:t>
      </w:r>
    </w:p>
    <w:p w14:paraId="46D5EA6E" w14:textId="77777777" w:rsidR="0073574B" w:rsidRPr="0073574B" w:rsidRDefault="0073574B" w:rsidP="0073574B">
      <w:pPr>
        <w:pStyle w:val="EndNoteBibliography"/>
        <w:spacing w:after="0"/>
        <w:ind w:left="720" w:hanging="720"/>
      </w:pPr>
      <w:r w:rsidRPr="001968C1">
        <w:rPr>
          <w:lang w:val="nl-NL"/>
        </w:rPr>
        <w:t>31.</w:t>
      </w:r>
      <w:r w:rsidRPr="001968C1">
        <w:rPr>
          <w:lang w:val="nl-NL"/>
        </w:rPr>
        <w:tab/>
        <w:t xml:space="preserve">Sharma, S., J. Henderson, and J. Ghosh. </w:t>
      </w:r>
      <w:r w:rsidRPr="0073574B">
        <w:rPr>
          <w:i/>
        </w:rPr>
        <w:t>CERTIFAI: A common framework to provide explanations and analyse the fairness and robustness of black-box models</w:t>
      </w:r>
      <w:r w:rsidRPr="0073574B">
        <w:t>. 2020.</w:t>
      </w:r>
    </w:p>
    <w:p w14:paraId="72F41073" w14:textId="77777777" w:rsidR="0073574B" w:rsidRPr="0073574B" w:rsidRDefault="0073574B" w:rsidP="0073574B">
      <w:pPr>
        <w:pStyle w:val="EndNoteBibliography"/>
        <w:spacing w:after="0"/>
        <w:ind w:left="720" w:hanging="720"/>
      </w:pPr>
      <w:r w:rsidRPr="0073574B">
        <w:t>32.</w:t>
      </w:r>
      <w:r w:rsidRPr="0073574B">
        <w:tab/>
        <w:t xml:space="preserve">Bertossi, L., </w:t>
      </w:r>
      <w:r w:rsidRPr="0073574B">
        <w:rPr>
          <w:i/>
        </w:rPr>
        <w:t>Score-Based Explanations in Data Management and Machine Learning</w:t>
      </w:r>
      <w:r w:rsidRPr="0073574B">
        <w:t>. 2020. p. 17-31.</w:t>
      </w:r>
    </w:p>
    <w:p w14:paraId="4557F2F9" w14:textId="77777777" w:rsidR="0073574B" w:rsidRPr="0073574B" w:rsidRDefault="0073574B" w:rsidP="0073574B">
      <w:pPr>
        <w:pStyle w:val="EndNoteBibliography"/>
        <w:spacing w:after="0"/>
        <w:ind w:left="720" w:hanging="720"/>
      </w:pPr>
      <w:r w:rsidRPr="0073574B">
        <w:t>33.</w:t>
      </w:r>
      <w:r w:rsidRPr="0073574B">
        <w:tab/>
        <w:t xml:space="preserve">Bhatt, U., et al. </w:t>
      </w:r>
      <w:r w:rsidRPr="0073574B">
        <w:rPr>
          <w:i/>
        </w:rPr>
        <w:t>Explainable machine learning in deployment</w:t>
      </w:r>
      <w:r w:rsidRPr="0073574B">
        <w:t>. 2020.</w:t>
      </w:r>
    </w:p>
    <w:p w14:paraId="59EE942E" w14:textId="77777777" w:rsidR="0073574B" w:rsidRPr="0073574B" w:rsidRDefault="0073574B" w:rsidP="0073574B">
      <w:pPr>
        <w:pStyle w:val="EndNoteBibliography"/>
        <w:spacing w:after="0"/>
        <w:ind w:left="720" w:hanging="720"/>
      </w:pPr>
      <w:r w:rsidRPr="0073574B">
        <w:t>34.</w:t>
      </w:r>
      <w:r w:rsidRPr="0073574B">
        <w:tab/>
        <w:t xml:space="preserve">Fernández, R.R., et al., </w:t>
      </w:r>
      <w:r w:rsidRPr="0073574B">
        <w:rPr>
          <w:i/>
        </w:rPr>
        <w:t>Random forest explainability using counterfactual sets.</w:t>
      </w:r>
      <w:r w:rsidRPr="0073574B">
        <w:t xml:space="preserve"> Information Fusion, 2020. </w:t>
      </w:r>
      <w:r w:rsidRPr="0073574B">
        <w:rPr>
          <w:b/>
        </w:rPr>
        <w:t>63</w:t>
      </w:r>
      <w:r w:rsidRPr="0073574B">
        <w:t>: p. 196-207.</w:t>
      </w:r>
    </w:p>
    <w:p w14:paraId="0D00D6EA" w14:textId="77777777" w:rsidR="0073574B" w:rsidRPr="0073574B" w:rsidRDefault="0073574B" w:rsidP="0073574B">
      <w:pPr>
        <w:pStyle w:val="EndNoteBibliography"/>
        <w:spacing w:after="0"/>
        <w:ind w:left="720" w:hanging="720"/>
      </w:pPr>
      <w:r w:rsidRPr="0073574B">
        <w:t>35.</w:t>
      </w:r>
      <w:r w:rsidRPr="0073574B">
        <w:tab/>
        <w:t xml:space="preserve">Poyiadzi, R., et al., </w:t>
      </w:r>
      <w:r w:rsidRPr="0073574B">
        <w:rPr>
          <w:i/>
        </w:rPr>
        <w:t>FACE: Feasible and Actionable Counterfactual Explanations</w:t>
      </w:r>
      <w:r w:rsidRPr="0073574B">
        <w:t>. 2020. 344-350.</w:t>
      </w:r>
    </w:p>
    <w:p w14:paraId="729BA3B0" w14:textId="77777777" w:rsidR="0073574B" w:rsidRPr="0073574B" w:rsidRDefault="0073574B" w:rsidP="0073574B">
      <w:pPr>
        <w:pStyle w:val="EndNoteBibliography"/>
        <w:spacing w:after="0"/>
        <w:ind w:left="720" w:hanging="720"/>
      </w:pPr>
      <w:r w:rsidRPr="0073574B">
        <w:t>36.</w:t>
      </w:r>
      <w:r w:rsidRPr="0073574B">
        <w:tab/>
        <w:t xml:space="preserve">Gomez, O., et al. </w:t>
      </w:r>
      <w:r w:rsidRPr="0073574B">
        <w:rPr>
          <w:i/>
        </w:rPr>
        <w:t>ViCE</w:t>
      </w:r>
      <w:r w:rsidRPr="0073574B">
        <w:t>. 2020.</w:t>
      </w:r>
    </w:p>
    <w:p w14:paraId="4F66C634" w14:textId="77777777" w:rsidR="0073574B" w:rsidRPr="0073574B" w:rsidRDefault="0073574B" w:rsidP="0073574B">
      <w:pPr>
        <w:pStyle w:val="EndNoteBibliography"/>
        <w:spacing w:after="0"/>
        <w:ind w:left="720" w:hanging="720"/>
      </w:pPr>
      <w:r w:rsidRPr="0073574B">
        <w:t>37.</w:t>
      </w:r>
      <w:r w:rsidRPr="0073574B">
        <w:tab/>
        <w:t xml:space="preserve">Mothilal, R.K., A. Sharma, and C. Tan. </w:t>
      </w:r>
      <w:r w:rsidRPr="0073574B">
        <w:rPr>
          <w:i/>
        </w:rPr>
        <w:t>Explaining machine learning classifiers through diverse counterfactual explanations</w:t>
      </w:r>
      <w:r w:rsidRPr="0073574B">
        <w:t>. 2020.</w:t>
      </w:r>
    </w:p>
    <w:p w14:paraId="3F66BA90" w14:textId="77777777" w:rsidR="0073574B" w:rsidRPr="0073574B" w:rsidRDefault="0073574B" w:rsidP="0073574B">
      <w:pPr>
        <w:pStyle w:val="EndNoteBibliography"/>
        <w:spacing w:after="0"/>
        <w:ind w:left="720" w:hanging="720"/>
      </w:pPr>
      <w:r w:rsidRPr="0073574B">
        <w:t>38.</w:t>
      </w:r>
      <w:r w:rsidRPr="0073574B">
        <w:tab/>
        <w:t xml:space="preserve">Keane, M. and B. Smyth, </w:t>
      </w:r>
      <w:r w:rsidRPr="0073574B">
        <w:rPr>
          <w:i/>
        </w:rPr>
        <w:t>Good Counterfactuals and Where to Find Them: A Case-Based Technique for Generating Counterfactuals for Explainable AI (XAI)</w:t>
      </w:r>
      <w:r w:rsidRPr="0073574B">
        <w:t>. 2020.</w:t>
      </w:r>
    </w:p>
    <w:p w14:paraId="76A0B852" w14:textId="77777777" w:rsidR="0073574B" w:rsidRPr="0073574B" w:rsidRDefault="0073574B" w:rsidP="0073574B">
      <w:pPr>
        <w:pStyle w:val="EndNoteBibliography"/>
        <w:spacing w:after="0"/>
        <w:ind w:left="720" w:hanging="720"/>
      </w:pPr>
      <w:r w:rsidRPr="0073574B">
        <w:t>39.</w:t>
      </w:r>
      <w:r w:rsidRPr="0073574B">
        <w:tab/>
        <w:t xml:space="preserve">Laugel, T., et al., </w:t>
      </w:r>
      <w:r w:rsidRPr="0073574B">
        <w:rPr>
          <w:i/>
        </w:rPr>
        <w:t>Unjustified Classification Regions and Counterfactual Explanations in Machine Learning</w:t>
      </w:r>
      <w:r w:rsidRPr="0073574B">
        <w:t>. 2020. p. 37-54.</w:t>
      </w:r>
    </w:p>
    <w:p w14:paraId="4A78C615" w14:textId="77777777" w:rsidR="0073574B" w:rsidRPr="0073574B" w:rsidRDefault="0073574B" w:rsidP="0073574B">
      <w:pPr>
        <w:pStyle w:val="EndNoteBibliography"/>
        <w:spacing w:after="0"/>
        <w:ind w:left="720" w:hanging="720"/>
      </w:pPr>
      <w:r w:rsidRPr="0073574B">
        <w:t>40.</w:t>
      </w:r>
      <w:r w:rsidRPr="0073574B">
        <w:tab/>
        <w:t xml:space="preserve">Karimi, A.-H., et al. </w:t>
      </w:r>
      <w:r w:rsidRPr="0073574B">
        <w:rPr>
          <w:i/>
        </w:rPr>
        <w:t>Model-agnostic counterfactual explanations for consequential decisions</w:t>
      </w:r>
      <w:r w:rsidRPr="0073574B">
        <w:t xml:space="preserve">. in </w:t>
      </w:r>
      <w:r w:rsidRPr="0073574B">
        <w:rPr>
          <w:i/>
        </w:rPr>
        <w:t>International Conference on Artificial Intelligence and Statistics</w:t>
      </w:r>
      <w:r w:rsidRPr="0073574B">
        <w:t>. 2020. PMLR.</w:t>
      </w:r>
    </w:p>
    <w:p w14:paraId="2AFDFAF6" w14:textId="77777777" w:rsidR="0073574B" w:rsidRPr="0073574B" w:rsidRDefault="0073574B" w:rsidP="0073574B">
      <w:pPr>
        <w:pStyle w:val="EndNoteBibliography"/>
        <w:spacing w:after="0"/>
        <w:ind w:left="720" w:hanging="720"/>
      </w:pPr>
      <w:r w:rsidRPr="0073574B">
        <w:t>41.</w:t>
      </w:r>
      <w:r w:rsidRPr="0073574B">
        <w:tab/>
        <w:t xml:space="preserve">Verma, S., J.P. Dickerson, and K. Hines, </w:t>
      </w:r>
      <w:r w:rsidRPr="0073574B">
        <w:rPr>
          <w:i/>
        </w:rPr>
        <w:t>Counterfactual Explanations for Machine Learning: A Review.</w:t>
      </w:r>
      <w:r w:rsidRPr="0073574B">
        <w:t xml:space="preserve"> ArXiv, 2020. </w:t>
      </w:r>
      <w:r w:rsidRPr="0073574B">
        <w:rPr>
          <w:b/>
        </w:rPr>
        <w:t>abs/2010.10596</w:t>
      </w:r>
      <w:r w:rsidRPr="0073574B">
        <w:t>.</w:t>
      </w:r>
    </w:p>
    <w:p w14:paraId="25DDDAA1" w14:textId="77777777" w:rsidR="0073574B" w:rsidRPr="0073574B" w:rsidRDefault="0073574B" w:rsidP="0073574B">
      <w:pPr>
        <w:pStyle w:val="EndNoteBibliography"/>
        <w:ind w:left="720" w:hanging="720"/>
      </w:pPr>
      <w:r w:rsidRPr="0073574B">
        <w:t>42.</w:t>
      </w:r>
      <w:r w:rsidRPr="0073574B">
        <w:tab/>
        <w:t xml:space="preserve">Schleich, M., et al., </w:t>
      </w:r>
      <w:r w:rsidRPr="0073574B">
        <w:rPr>
          <w:i/>
        </w:rPr>
        <w:t>GeCo: Quality Counterfactual Explanations in Real Time</w:t>
      </w:r>
      <w:r w:rsidRPr="0073574B">
        <w:t>. 2021.</w:t>
      </w:r>
    </w:p>
    <w:p w14:paraId="5923D8D3" w14:textId="02A68559"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68282C"/>
    <w:multiLevelType w:val="hybridMultilevel"/>
    <w:tmpl w:val="4BFA4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0"/>
  </w:num>
  <w:num w:numId="5">
    <w:abstractNumId w:val="9"/>
  </w:num>
  <w:num w:numId="6">
    <w:abstractNumId w:val="12"/>
  </w:num>
  <w:num w:numId="7">
    <w:abstractNumId w:val="4"/>
  </w:num>
  <w:num w:numId="8">
    <w:abstractNumId w:val="1"/>
  </w:num>
  <w:num w:numId="9">
    <w:abstractNumId w:val="14"/>
  </w:num>
  <w:num w:numId="10">
    <w:abstractNumId w:val="5"/>
  </w:num>
  <w:num w:numId="11">
    <w:abstractNumId w:val="3"/>
  </w:num>
  <w:num w:numId="12">
    <w:abstractNumId w:val="11"/>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202&lt;/item&gt;&lt;item&gt;204&lt;/item&gt;&lt;item&gt;205&lt;/item&gt;&lt;/record-ids&gt;&lt;/item&gt;&lt;/Libraries&gt;"/>
  </w:docVars>
  <w:rsids>
    <w:rsidRoot w:val="00EE6E83"/>
    <w:rsid w:val="000015B2"/>
    <w:rsid w:val="000311B2"/>
    <w:rsid w:val="00033EF0"/>
    <w:rsid w:val="00035124"/>
    <w:rsid w:val="00035EC2"/>
    <w:rsid w:val="000448B4"/>
    <w:rsid w:val="00050CB8"/>
    <w:rsid w:val="00062E43"/>
    <w:rsid w:val="000664D4"/>
    <w:rsid w:val="00066BE2"/>
    <w:rsid w:val="0007643F"/>
    <w:rsid w:val="000776F1"/>
    <w:rsid w:val="00086F5A"/>
    <w:rsid w:val="0009591F"/>
    <w:rsid w:val="00097A52"/>
    <w:rsid w:val="000A2251"/>
    <w:rsid w:val="000A6BBD"/>
    <w:rsid w:val="000A7CC2"/>
    <w:rsid w:val="000B268D"/>
    <w:rsid w:val="000C2608"/>
    <w:rsid w:val="000C471B"/>
    <w:rsid w:val="000D40BF"/>
    <w:rsid w:val="000E5DCF"/>
    <w:rsid w:val="000F19BF"/>
    <w:rsid w:val="000F24C7"/>
    <w:rsid w:val="00100E8B"/>
    <w:rsid w:val="001165AA"/>
    <w:rsid w:val="00117CF6"/>
    <w:rsid w:val="00123A02"/>
    <w:rsid w:val="001273D2"/>
    <w:rsid w:val="001276AD"/>
    <w:rsid w:val="0013231E"/>
    <w:rsid w:val="00133A4F"/>
    <w:rsid w:val="00134E3D"/>
    <w:rsid w:val="0013557A"/>
    <w:rsid w:val="00136F68"/>
    <w:rsid w:val="0013790A"/>
    <w:rsid w:val="00143044"/>
    <w:rsid w:val="00144F2B"/>
    <w:rsid w:val="00154CF7"/>
    <w:rsid w:val="00165C0E"/>
    <w:rsid w:val="00171F1B"/>
    <w:rsid w:val="00181A79"/>
    <w:rsid w:val="0019011C"/>
    <w:rsid w:val="001968C1"/>
    <w:rsid w:val="001A2C5A"/>
    <w:rsid w:val="001C12D3"/>
    <w:rsid w:val="001C29C6"/>
    <w:rsid w:val="001D1583"/>
    <w:rsid w:val="001D2E8F"/>
    <w:rsid w:val="001D7290"/>
    <w:rsid w:val="001D76EB"/>
    <w:rsid w:val="001E243F"/>
    <w:rsid w:val="001E385B"/>
    <w:rsid w:val="001F12BB"/>
    <w:rsid w:val="001F5774"/>
    <w:rsid w:val="002026A8"/>
    <w:rsid w:val="00236C2D"/>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E2901"/>
    <w:rsid w:val="002F14F0"/>
    <w:rsid w:val="002F726D"/>
    <w:rsid w:val="0030431C"/>
    <w:rsid w:val="003046A1"/>
    <w:rsid w:val="00306D6E"/>
    <w:rsid w:val="00307A81"/>
    <w:rsid w:val="00313F29"/>
    <w:rsid w:val="00321AB8"/>
    <w:rsid w:val="003338F6"/>
    <w:rsid w:val="00355580"/>
    <w:rsid w:val="00367677"/>
    <w:rsid w:val="00371E20"/>
    <w:rsid w:val="0038390F"/>
    <w:rsid w:val="0038624D"/>
    <w:rsid w:val="00390A3F"/>
    <w:rsid w:val="003949D6"/>
    <w:rsid w:val="003974A2"/>
    <w:rsid w:val="003A00BD"/>
    <w:rsid w:val="003A6C63"/>
    <w:rsid w:val="003A76C1"/>
    <w:rsid w:val="003C07A7"/>
    <w:rsid w:val="003D1C63"/>
    <w:rsid w:val="003E2EC8"/>
    <w:rsid w:val="003E6D9D"/>
    <w:rsid w:val="003F7EB1"/>
    <w:rsid w:val="00403C22"/>
    <w:rsid w:val="0042197B"/>
    <w:rsid w:val="004222CC"/>
    <w:rsid w:val="00424062"/>
    <w:rsid w:val="00424535"/>
    <w:rsid w:val="004265DB"/>
    <w:rsid w:val="00434311"/>
    <w:rsid w:val="00450B03"/>
    <w:rsid w:val="00452E5D"/>
    <w:rsid w:val="00454C4A"/>
    <w:rsid w:val="00463B0C"/>
    <w:rsid w:val="004641F7"/>
    <w:rsid w:val="0046659C"/>
    <w:rsid w:val="00467137"/>
    <w:rsid w:val="00475D1D"/>
    <w:rsid w:val="00475E96"/>
    <w:rsid w:val="00487F99"/>
    <w:rsid w:val="0049214D"/>
    <w:rsid w:val="00493732"/>
    <w:rsid w:val="004947A7"/>
    <w:rsid w:val="004A7893"/>
    <w:rsid w:val="004B2B8D"/>
    <w:rsid w:val="004E6856"/>
    <w:rsid w:val="004F339F"/>
    <w:rsid w:val="00506259"/>
    <w:rsid w:val="00507F05"/>
    <w:rsid w:val="005126A9"/>
    <w:rsid w:val="005147E1"/>
    <w:rsid w:val="005207B0"/>
    <w:rsid w:val="00527BF4"/>
    <w:rsid w:val="00530310"/>
    <w:rsid w:val="00550541"/>
    <w:rsid w:val="005511C1"/>
    <w:rsid w:val="005535B9"/>
    <w:rsid w:val="00553A69"/>
    <w:rsid w:val="0056706A"/>
    <w:rsid w:val="00575209"/>
    <w:rsid w:val="00575FE0"/>
    <w:rsid w:val="00577137"/>
    <w:rsid w:val="005807D0"/>
    <w:rsid w:val="00585361"/>
    <w:rsid w:val="00590EC0"/>
    <w:rsid w:val="00592CE6"/>
    <w:rsid w:val="00594543"/>
    <w:rsid w:val="005A2969"/>
    <w:rsid w:val="005A6F80"/>
    <w:rsid w:val="005A79CB"/>
    <w:rsid w:val="005B0270"/>
    <w:rsid w:val="005C5157"/>
    <w:rsid w:val="005C669A"/>
    <w:rsid w:val="005C72D4"/>
    <w:rsid w:val="005E584D"/>
    <w:rsid w:val="005F360A"/>
    <w:rsid w:val="005F611F"/>
    <w:rsid w:val="005F72CC"/>
    <w:rsid w:val="006023B6"/>
    <w:rsid w:val="006136EE"/>
    <w:rsid w:val="00621BA5"/>
    <w:rsid w:val="00624593"/>
    <w:rsid w:val="00627B87"/>
    <w:rsid w:val="006427AD"/>
    <w:rsid w:val="00660638"/>
    <w:rsid w:val="00660E66"/>
    <w:rsid w:val="00671495"/>
    <w:rsid w:val="00675FA5"/>
    <w:rsid w:val="00680144"/>
    <w:rsid w:val="00684334"/>
    <w:rsid w:val="00687082"/>
    <w:rsid w:val="006943CD"/>
    <w:rsid w:val="006945AA"/>
    <w:rsid w:val="006B35C3"/>
    <w:rsid w:val="006B387E"/>
    <w:rsid w:val="006B721A"/>
    <w:rsid w:val="006C2D16"/>
    <w:rsid w:val="006C39A0"/>
    <w:rsid w:val="006D7D8E"/>
    <w:rsid w:val="006E3704"/>
    <w:rsid w:val="006E5ACE"/>
    <w:rsid w:val="006F01DA"/>
    <w:rsid w:val="006F07BB"/>
    <w:rsid w:val="006F33DF"/>
    <w:rsid w:val="00727C95"/>
    <w:rsid w:val="007355B8"/>
    <w:rsid w:val="0073574B"/>
    <w:rsid w:val="00743044"/>
    <w:rsid w:val="00747BC2"/>
    <w:rsid w:val="007517D1"/>
    <w:rsid w:val="007548B4"/>
    <w:rsid w:val="007641BF"/>
    <w:rsid w:val="00770FF5"/>
    <w:rsid w:val="0077606F"/>
    <w:rsid w:val="007937EF"/>
    <w:rsid w:val="0079508B"/>
    <w:rsid w:val="007B6A69"/>
    <w:rsid w:val="007E79F5"/>
    <w:rsid w:val="007F32F9"/>
    <w:rsid w:val="00803340"/>
    <w:rsid w:val="008158CC"/>
    <w:rsid w:val="00836999"/>
    <w:rsid w:val="00836AD2"/>
    <w:rsid w:val="00844834"/>
    <w:rsid w:val="00857590"/>
    <w:rsid w:val="00857CBB"/>
    <w:rsid w:val="008609F6"/>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82E85"/>
    <w:rsid w:val="009A7F1B"/>
    <w:rsid w:val="009C1545"/>
    <w:rsid w:val="009C2DDF"/>
    <w:rsid w:val="009D12D3"/>
    <w:rsid w:val="009F5BFE"/>
    <w:rsid w:val="009F792F"/>
    <w:rsid w:val="00A11747"/>
    <w:rsid w:val="00A14B3A"/>
    <w:rsid w:val="00A14F2F"/>
    <w:rsid w:val="00A16A70"/>
    <w:rsid w:val="00A17D84"/>
    <w:rsid w:val="00A273B5"/>
    <w:rsid w:val="00A32D66"/>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0976"/>
    <w:rsid w:val="00AB147D"/>
    <w:rsid w:val="00AB3905"/>
    <w:rsid w:val="00AC4700"/>
    <w:rsid w:val="00AC6E72"/>
    <w:rsid w:val="00AD0C6A"/>
    <w:rsid w:val="00AD1359"/>
    <w:rsid w:val="00B008FF"/>
    <w:rsid w:val="00B14D2E"/>
    <w:rsid w:val="00B22112"/>
    <w:rsid w:val="00B2499E"/>
    <w:rsid w:val="00B2662F"/>
    <w:rsid w:val="00B40336"/>
    <w:rsid w:val="00B41424"/>
    <w:rsid w:val="00B5444E"/>
    <w:rsid w:val="00B60705"/>
    <w:rsid w:val="00B60914"/>
    <w:rsid w:val="00B91BC1"/>
    <w:rsid w:val="00BA060B"/>
    <w:rsid w:val="00BA123D"/>
    <w:rsid w:val="00BC7EFE"/>
    <w:rsid w:val="00BE042E"/>
    <w:rsid w:val="00BE3191"/>
    <w:rsid w:val="00BE36F7"/>
    <w:rsid w:val="00BE6554"/>
    <w:rsid w:val="00BE7BB5"/>
    <w:rsid w:val="00BF2F17"/>
    <w:rsid w:val="00BF75D8"/>
    <w:rsid w:val="00C007BB"/>
    <w:rsid w:val="00C23AE3"/>
    <w:rsid w:val="00C23D89"/>
    <w:rsid w:val="00C37B04"/>
    <w:rsid w:val="00C42D13"/>
    <w:rsid w:val="00C56E49"/>
    <w:rsid w:val="00C71386"/>
    <w:rsid w:val="00C92367"/>
    <w:rsid w:val="00CB1AF6"/>
    <w:rsid w:val="00CC505E"/>
    <w:rsid w:val="00CD14CF"/>
    <w:rsid w:val="00CD6F39"/>
    <w:rsid w:val="00D042E7"/>
    <w:rsid w:val="00D14242"/>
    <w:rsid w:val="00D1459E"/>
    <w:rsid w:val="00D15EF0"/>
    <w:rsid w:val="00D2455F"/>
    <w:rsid w:val="00D27E7B"/>
    <w:rsid w:val="00D307AC"/>
    <w:rsid w:val="00D32618"/>
    <w:rsid w:val="00D415D1"/>
    <w:rsid w:val="00D42617"/>
    <w:rsid w:val="00D63682"/>
    <w:rsid w:val="00D668F9"/>
    <w:rsid w:val="00D73201"/>
    <w:rsid w:val="00D92617"/>
    <w:rsid w:val="00D926ED"/>
    <w:rsid w:val="00D959F8"/>
    <w:rsid w:val="00D96FD0"/>
    <w:rsid w:val="00D97EAC"/>
    <w:rsid w:val="00DA12BE"/>
    <w:rsid w:val="00DA7C6A"/>
    <w:rsid w:val="00DB29C8"/>
    <w:rsid w:val="00DB5B8E"/>
    <w:rsid w:val="00DC45D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3261F"/>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5989</TotalTime>
  <Pages>1</Pages>
  <Words>13186</Words>
  <Characters>72523</Characters>
  <Application>Microsoft Office Word</Application>
  <DocSecurity>0</DocSecurity>
  <Lines>604</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252</cp:revision>
  <dcterms:created xsi:type="dcterms:W3CDTF">2020-11-19T11:39:00Z</dcterms:created>
  <dcterms:modified xsi:type="dcterms:W3CDTF">2021-04-30T16:21:00Z</dcterms:modified>
</cp:coreProperties>
</file>