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Cahier des charges MVP — Plateforme de recommandation de formations (HIT-T Institute)</w:t>
      </w:r>
    </w:p>
    <w:p>
      <w:pPr/>
      <w:r>
        <w:t xml:space="preserve">Oct 23, 2026</w:t>
      </w:r>
      <w:r>
        <w:t xml:space="preserve"> · </w:t>
      </w:r>
      <w:r>
        <w:t xml:space="preserve">@martial</w:t>
      </w:r>
    </w:p>
    <w:p>
      <w:pPr>
        <w:pStyle w:val="Heading2"/>
      </w:pPr>
      <w:r>
        <w:t xml:space="preserve">1. Contexte et objectif du MVP</w:t>
      </w:r>
    </w:p>
    <w:p>
      <w:pPr/>
      <w:r>
        <w:t xml:space="preserve">Le MVP doit prouver une seule chose : un apprenant qui remplit un questionnaire reçoit automatiquement une liste de formations du catalogue HIT-T Institute classées par pertinence.</w:t>
      </w:r>
    </w:p>
    <w:p>
      <w:pPr/>
      <w:r>
        <w:t xml:space="preserve">Aujourd'hui, l'orientation des apprenants est faite à la main par les conseillers, ce qui est lent et subjectif. Le MVP remplace cette étape par un moteur de recommandation simple (filtrage basé sur le contenu), intégré à une petite application web.</w:t>
      </w:r>
    </w:p>
    <w:p>
      <w:pPr/>
      <w:r>
        <w:t xml:space="preserve">Ce document remplace, pour la phase de développement, le cahier des charges fonctionnel v2.0 et le cahier des charges technique v1.0. Tout ce qui n'est pas indispensable à la démonstration est reporté en V2.</w:t>
      </w:r>
    </w:p>
    <w:p>
      <w:pPr>
        <w:pStyle w:val="Heading2"/>
      </w:pPr>
      <w:r>
        <w:t xml:space="preserve">2. Périmètre</w:t>
      </w:r>
    </w:p>
    <w:p>
      <w:pPr/>
      <w:r>
        <w:t xml:space="preserve">Le MVP couvre 4 modules : comptes, catalogue, questionnaire, recommandations. Le reste passe en V2.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5"/>
        <w:gridCol w:w="3381"/>
        <w:gridCol w:w="3714"/>
      </w:tblGrid>
      <w:tr>
        <w:trPr>
          <w:tblHeader/>
        </w:trPr>
        <w:tc>
          <w:tcPr>
            <w:tcW w:w="2265" w:type="dxa"/>
            <w:shd w:val="clear" w:color="auto" w:fill="F2F2F2"/>
          </w:tcPr>
          <w:p>
            <w:pPr/>
            <w:r>
              <w:t xml:space="preserve">Fonctionnalité</w:t>
            </w:r>
          </w:p>
        </w:tc>
        <w:tc>
          <w:tcPr>
            <w:tcW w:w="3381" w:type="dxa"/>
            <w:shd w:val="clear" w:color="auto" w:fill="F2F2F2"/>
          </w:tcPr>
          <w:p>
            <w:pPr/>
            <w:r>
              <w:t xml:space="preserve">MVP</w:t>
            </w:r>
          </w:p>
        </w:tc>
        <w:tc>
          <w:tcPr>
            <w:tcW w:w="3714" w:type="dxa"/>
            <w:shd w:val="clear" w:color="auto" w:fill="F2F2F2"/>
          </w:tcPr>
          <w:p>
            <w:pPr/>
            <w:r>
              <w:t xml:space="preserve">V2 (après soutenance)</w:t>
            </w:r>
          </w:p>
        </w:tc>
      </w:tr>
      <w:tr>
        <w:tc>
          <w:tcPr>
            <w:tcW w:w="2265" w:type="dxa"/>
          </w:tcPr>
          <w:p>
            <w:pPr/>
            <w:r>
              <w:t xml:space="preserve">Inscription / connexion (email + mot de passe)</w:t>
            </w:r>
          </w:p>
        </w:tc>
        <w:tc>
          <w:tcPr>
            <w:tcW w:w="3381" w:type="dxa"/>
          </w:tcPr>
          <w:p>
            <w:pPr/>
            <w:r>
              <w:t xml:space="preserve">Oui</w:t>
            </w:r>
          </w:p>
        </w:tc>
        <w:tc>
          <w:tcPr>
            <w:tcW w:w="3714" w:type="dxa"/>
          </w:tcPr>
          <w:p>
            <w:pPr/>
            <w:r>
              <w:t xml:space="preserve">Réinitialisation de mot de passe, refresh token</w:t>
            </w:r>
          </w:p>
        </w:tc>
      </w:tr>
      <w:tr>
        <w:tc>
          <w:tcPr>
            <w:tcW w:w="2265" w:type="dxa"/>
          </w:tcPr>
          <w:p>
            <w:pPr/>
            <w:r>
              <w:t xml:space="preserve">Rôles</w:t>
            </w:r>
          </w:p>
        </w:tc>
        <w:tc>
          <w:tcPr>
            <w:tcW w:w="3381" w:type="dxa"/>
          </w:tcPr>
          <w:p>
            <w:pPr/>
            <w:r>
              <w:t xml:space="preserve">Visiteur (non connecté) + Apprenant + Administrateur</w:t>
            </w:r>
          </w:p>
        </w:tc>
        <w:tc>
          <w:tcPr>
            <w:tcW w:w="3714" w:type="dxa"/>
          </w:tcPr>
          <w:p>
            <w:pPr/>
            <w:r>
              <w:t xml:space="preserve">Rôle Conseiller pédagogique</w:t>
            </w:r>
          </w:p>
        </w:tc>
      </w:tr>
      <w:tr>
        <w:tc>
          <w:tcPr>
            <w:tcW w:w="2265" w:type="dxa"/>
          </w:tcPr>
          <w:p>
            <w:pPr/>
            <w:r>
              <w:t xml:space="preserve">Catalogue de formations</w:t>
            </w:r>
          </w:p>
        </w:tc>
        <w:tc>
          <w:tcPr>
            <w:tcW w:w="3381" w:type="dxa"/>
          </w:tcPr>
          <w:p>
            <w:pPr/>
            <w:r>
              <w:t xml:space="preserve">CRUD admin + liste publique avec filtre domaine/type</w:t>
            </w:r>
          </w:p>
        </w:tc>
        <w:tc>
          <w:tcPr>
            <w:tcW w:w="3714" w:type="dxa"/>
          </w:tcPr>
          <w:p>
            <w:pPr/>
            <w:r>
              <w:t xml:space="preserve">Recherche plein texte avancée</w:t>
            </w:r>
          </w:p>
        </w:tc>
      </w:tr>
      <w:tr>
        <w:tc>
          <w:tcPr>
            <w:tcW w:w="2265" w:type="dxa"/>
          </w:tcPr>
          <w:p>
            <w:pPr/>
            <w:r>
              <w:t xml:space="preserve">Questionnaire de profilage</w:t>
            </w:r>
          </w:p>
        </w:tc>
        <w:tc>
          <w:tcPr>
            <w:tcW w:w="3381" w:type="dxa"/>
          </w:tcPr>
          <w:p>
            <w:pPr/>
            <w:r>
              <w:t xml:space="preserve">Un formulaire fixe</w:t>
            </w:r>
          </w:p>
        </w:tc>
        <w:tc>
          <w:tcPr>
            <w:tcW w:w="3714" w:type="dxa"/>
          </w:tcPr>
          <w:p>
            <w:pPr/>
            <w:r>
              <w:t xml:space="preserve">Questionnaire dynamique, historique des versions</w:t>
            </w:r>
          </w:p>
        </w:tc>
      </w:tr>
      <w:tr>
        <w:tc>
          <w:tcPr>
            <w:tcW w:w="2265" w:type="dxa"/>
          </w:tcPr>
          <w:p>
            <w:pPr/>
            <w:r>
              <w:t xml:space="preserve">Recommandations</w:t>
            </w:r>
          </w:p>
        </w:tc>
        <w:tc>
          <w:tcPr>
            <w:tcW w:w="3381" w:type="dxa"/>
          </w:tcPr>
          <w:p>
            <w:pPr/>
            <w:r>
              <w:t xml:space="preserve">Top 5 classé + mots-clés correspondants + retour pertinent / non pertinent</w:t>
            </w:r>
          </w:p>
        </w:tc>
        <w:tc>
          <w:tcPr>
            <w:tcW w:w="3714" w:type="dxa"/>
          </w:tcPr>
          <w:p>
            <w:pPr/>
            <w:r>
              <w:t xml:space="preserve">Historique, filtrage collaboratif, approche hybride</w:t>
            </w:r>
          </w:p>
        </w:tc>
      </w:tr>
      <w:tr>
        <w:tc>
          <w:tcPr>
            <w:tcW w:w="2265" w:type="dxa"/>
          </w:tcPr>
          <w:p>
            <w:pPr/>
            <w:r>
              <w:t xml:space="preserve">Tableau de bord admin</w:t>
            </w:r>
          </w:p>
        </w:tc>
        <w:tc>
          <w:tcPr>
            <w:tcW w:w="3381" w:type="dxa"/>
          </w:tcPr>
          <w:p>
            <w:pPr/>
            <w:r>
              <w:t xml:space="preserve">3 chiffres clés</w:t>
            </w:r>
          </w:p>
        </w:tc>
        <w:tc>
          <w:tcPr>
            <w:tcW w:w="3714" w:type="dxa"/>
          </w:tcPr>
          <w:p>
            <w:pPr/>
            <w:r>
              <w:t xml:space="preserve">Graphiques, rapports exportables</w:t>
            </w:r>
          </w:p>
        </w:tc>
      </w:tr>
      <w:tr>
        <w:tc>
          <w:tcPr>
            <w:tcW w:w="2265" w:type="dxa"/>
          </w:tcPr>
          <w:p>
            <w:pPr/>
            <w:r>
              <w:t xml:space="preserve">Déploiement</w:t>
            </w:r>
          </w:p>
        </w:tc>
        <w:tc>
          <w:tcPr>
            <w:tcW w:w="3381" w:type="dxa"/>
          </w:tcPr>
          <w:p>
            <w:pPr/>
            <w:r>
              <w:t xml:space="preserve">Docker Compose sur un VPS avec HTTPS</w:t>
            </w:r>
          </w:p>
        </w:tc>
        <w:tc>
          <w:tcPr>
            <w:tcW w:w="3714" w:type="dxa"/>
          </w:tcPr>
          <w:p>
            <w:pPr/>
            <w:r>
              <w:t xml:space="preserve">CI/CD, sauvegardes automatisées</w:t>
            </w:r>
          </w:p>
        </w:tc>
      </w:tr>
    </w:tbl>
    <w:p>
      <w:pPr/>
      <w:r>
        <w:t xml:space="preserve">Restent hors périmètre, MVP comme V2 : application mobile native, paiement en ligne, contenus de cours (e-learning), intégration CRM/ERP.</w:t>
      </w:r>
    </w:p>
    <w:p>
      <w:pPr>
        <w:pStyle w:val="Heading3"/>
      </w:pPr>
      <w:r>
        <w:t xml:space="preserve">2.1 Catalogue de référence</w:t>
      </w:r>
    </w:p>
    <w:p>
      <w:pPr/>
      <w:r>
        <w:t xml:space="preserve">Le MVP est alimenté par les 3 fiches de formation du cabinet : 86 formations réparties en 3 domaines et 2 types.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81"/>
        <w:gridCol w:w="1273"/>
        <w:gridCol w:w="720"/>
        <w:gridCol w:w="1675"/>
        <w:gridCol w:w="2111"/>
      </w:tblGrid>
      <w:tr>
        <w:trPr>
          <w:tblHeader/>
        </w:trPr>
        <w:tc>
          <w:tcPr>
            <w:tcW w:w="3581" w:type="dxa"/>
            <w:shd w:val="clear" w:color="auto" w:fill="F2F2F2"/>
          </w:tcPr>
          <w:p>
            <w:pPr/>
            <w:r>
              <w:t xml:space="preserve">Domaine</w:t>
            </w:r>
          </w:p>
        </w:tc>
        <w:tc>
          <w:tcPr>
            <w:tcW w:w="1273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Nb</w:t>
            </w:r>
          </w:p>
        </w:tc>
        <w:tc>
          <w:tcPr>
            <w:tcW w:w="1675" w:type="dxa"/>
            <w:shd w:val="clear" w:color="auto" w:fill="F2F2F2"/>
          </w:tcPr>
          <w:p>
            <w:pPr/>
            <w:r>
              <w:t xml:space="preserve">Durée</w:t>
            </w:r>
          </w:p>
        </w:tc>
        <w:tc>
          <w:tcPr>
            <w:tcW w:w="2111" w:type="dxa"/>
            <w:shd w:val="clear" w:color="auto" w:fill="F2F2F2"/>
          </w:tcPr>
          <w:p>
            <w:pPr/>
            <w:r>
              <w:t xml:space="preserve">Coût (FCFA)</w:t>
            </w:r>
          </w:p>
        </w:tc>
      </w:tr>
      <w:tr>
        <w:tc>
          <w:tcPr>
            <w:tcW w:w="3581" w:type="dxa"/>
          </w:tcPr>
          <w:p>
            <w:pPr/>
            <w:r>
              <w:t xml:space="preserve">SISG — Secrétariat et Gestion</w:t>
            </w:r>
          </w:p>
        </w:tc>
        <w:tc>
          <w:tcPr>
            <w:tcW w:w="1273" w:type="dxa"/>
          </w:tcPr>
          <w:p>
            <w:pPr/>
            <w:r>
              <w:t xml:space="preserve">À la carte</w:t>
            </w:r>
          </w:p>
        </w:tc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1675" w:type="dxa"/>
          </w:tcPr>
          <w:p>
            <w:pPr/>
            <w:r>
              <w:t xml:space="preserve">1/2 à 1 semaine</w:t>
            </w:r>
          </w:p>
        </w:tc>
        <w:tc>
          <w:tcPr>
            <w:tcW w:w="2111" w:type="dxa"/>
          </w:tcPr>
          <w:p>
            <w:pPr/>
            <w:r>
              <w:t xml:space="preserve">13 500 à 75 500</w:t>
            </w:r>
          </w:p>
        </w:tc>
      </w:tr>
      <w:tr>
        <w:tc>
          <w:tcPr>
            <w:tcW w:w="3581" w:type="dxa"/>
          </w:tcPr>
          <w:p>
            <w:pPr/>
            <w:r>
              <w:t xml:space="preserve">SISG — Secrétariat et Gestion</w:t>
            </w:r>
          </w:p>
        </w:tc>
        <w:tc>
          <w:tcPr>
            <w:tcW w:w="1273" w:type="dxa"/>
          </w:tcPr>
          <w:p>
            <w:pPr/>
            <w:r>
              <w:t xml:space="preserve">Modulaire</w:t>
            </w:r>
          </w:p>
        </w:tc>
        <w:tc>
          <w:tcPr>
            <w:tcW w:w="720" w:type="dxa"/>
          </w:tcPr>
          <w:p>
            <w:pPr/>
            <w:r>
              <w:t xml:space="preserve">17</w:t>
            </w:r>
          </w:p>
        </w:tc>
        <w:tc>
          <w:tcPr>
            <w:tcW w:w="1675" w:type="dxa"/>
          </w:tcPr>
          <w:p>
            <w:pPr/>
            <w:r>
              <w:t xml:space="preserve">2 à 6 mois</w:t>
            </w:r>
          </w:p>
        </w:tc>
        <w:tc>
          <w:tcPr>
            <w:tcW w:w="2111" w:type="dxa"/>
          </w:tcPr>
          <w:p>
            <w:pPr/>
            <w:r>
              <w:t xml:space="preserve">80 000 à 300 000</w:t>
            </w:r>
          </w:p>
        </w:tc>
      </w:tr>
      <w:tr>
        <w:tc>
          <w:tcPr>
            <w:tcW w:w="3581" w:type="dxa"/>
          </w:tcPr>
          <w:p>
            <w:pPr/>
            <w:r>
              <w:t xml:space="preserve">IA, Data science, Blockchain</w:t>
            </w:r>
          </w:p>
        </w:tc>
        <w:tc>
          <w:tcPr>
            <w:tcW w:w="1273" w:type="dxa"/>
          </w:tcPr>
          <w:p>
            <w:pPr/>
            <w:r>
              <w:t xml:space="preserve">À la carte</w:t>
            </w:r>
          </w:p>
        </w:tc>
        <w:tc>
          <w:tcPr>
            <w:tcW w:w="720" w:type="dxa"/>
          </w:tcPr>
          <w:p>
            <w:pPr/>
            <w:r>
              <w:t xml:space="preserve">21</w:t>
            </w:r>
          </w:p>
        </w:tc>
        <w:tc>
          <w:tcPr>
            <w:tcW w:w="1675" w:type="dxa"/>
          </w:tcPr>
          <w:p>
            <w:pPr/>
            <w:r>
              <w:t xml:space="preserve">1 jour à 3 mois</w:t>
            </w:r>
          </w:p>
        </w:tc>
        <w:tc>
          <w:tcPr>
            <w:tcW w:w="2111" w:type="dxa"/>
          </w:tcPr>
          <w:p>
            <w:pPr/>
            <w:r>
              <w:t xml:space="preserve">45 000 à 150 000</w:t>
            </w:r>
          </w:p>
        </w:tc>
      </w:tr>
      <w:tr>
        <w:tc>
          <w:tcPr>
            <w:tcW w:w="3581" w:type="dxa"/>
          </w:tcPr>
          <w:p>
            <w:pPr/>
            <w:r>
              <w:t xml:space="preserve">IA, Data science, Blockchain</w:t>
            </w:r>
          </w:p>
        </w:tc>
        <w:tc>
          <w:tcPr>
            <w:tcW w:w="1273" w:type="dxa"/>
          </w:tcPr>
          <w:p>
            <w:pPr/>
            <w:r>
              <w:t xml:space="preserve">Modulaire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675" w:type="dxa"/>
          </w:tcPr>
          <w:p>
            <w:pPr/>
            <w:r>
              <w:t xml:space="preserve">6 à 9 mois</w:t>
            </w:r>
          </w:p>
        </w:tc>
        <w:tc>
          <w:tcPr>
            <w:tcW w:w="2111" w:type="dxa"/>
          </w:tcPr>
          <w:p>
            <w:pPr/>
            <w:r>
              <w:t xml:space="preserve">250 000 à 450 000</w:t>
            </w:r>
          </w:p>
        </w:tc>
      </w:tr>
      <w:tr>
        <w:tc>
          <w:tcPr>
            <w:tcW w:w="3581" w:type="dxa"/>
          </w:tcPr>
          <w:p>
            <w:pPr/>
            <w:r>
              <w:t xml:space="preserve">TRIT — Informatique et Télécoms</w:t>
            </w:r>
          </w:p>
        </w:tc>
        <w:tc>
          <w:tcPr>
            <w:tcW w:w="1273" w:type="dxa"/>
          </w:tcPr>
          <w:p>
            <w:pPr/>
            <w:r>
              <w:t xml:space="preserve">À la carte</w:t>
            </w:r>
          </w:p>
        </w:tc>
        <w:tc>
          <w:tcPr>
            <w:tcW w:w="720" w:type="dxa"/>
          </w:tcPr>
          <w:p>
            <w:pPr/>
            <w:r>
              <w:t xml:space="preserve">19</w:t>
            </w:r>
          </w:p>
        </w:tc>
        <w:tc>
          <w:tcPr>
            <w:tcW w:w="1675" w:type="dxa"/>
          </w:tcPr>
          <w:p>
            <w:pPr/>
            <w:r>
              <w:t xml:space="preserve">1 à 4 semaines</w:t>
            </w:r>
          </w:p>
        </w:tc>
        <w:tc>
          <w:tcPr>
            <w:tcW w:w="2111" w:type="dxa"/>
          </w:tcPr>
          <w:p>
            <w:pPr/>
            <w:r>
              <w:t xml:space="preserve">15 500 à 195 000</w:t>
            </w:r>
          </w:p>
        </w:tc>
      </w:tr>
      <w:tr>
        <w:tc>
          <w:tcPr>
            <w:tcW w:w="3581" w:type="dxa"/>
          </w:tcPr>
          <w:p>
            <w:pPr/>
            <w:r>
              <w:t xml:space="preserve">TRIT — Informatique et Télécoms</w:t>
            </w:r>
          </w:p>
        </w:tc>
        <w:tc>
          <w:tcPr>
            <w:tcW w:w="1273" w:type="dxa"/>
          </w:tcPr>
          <w:p>
            <w:pPr/>
            <w:r>
              <w:t xml:space="preserve">Modulaire</w:t>
            </w:r>
          </w:p>
        </w:tc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1675" w:type="dxa"/>
          </w:tcPr>
          <w:p>
            <w:pPr/>
            <w:r>
              <w:t xml:space="preserve">6 à 9 mois</w:t>
            </w:r>
          </w:p>
        </w:tc>
        <w:tc>
          <w:tcPr>
            <w:tcW w:w="2111" w:type="dxa"/>
          </w:tcPr>
          <w:p>
            <w:pPr/>
            <w:r>
              <w:t xml:space="preserve">130 000 à 380 000</w:t>
            </w:r>
          </w:p>
        </w:tc>
      </w:tr>
    </w:tbl>
    <w:p>
      <w:pPr/>
      <w:r>
        <w:t xml:space="preserve">Conséquences pour le MVP :</w:t>
      </w:r>
    </w:p>
    <w:p>
      <w:pPr>
        <w:pStyle w:val="ListParagraph"/>
        <w:numPr>
          <w:ilvl w:val="0"/>
          <w:numId w:val="2"/>
        </w:numPr>
      </w:pPr>
      <w:r>
        <w:t xml:space="preserve">Le critère « type » (à la carte / modulaire) remplace le « niveau » : les fiches donnent le même niveau d'admission (BEPC, BAC I, II et plus) pour toutes les formations.</w:t>
      </w:r>
    </w:p>
    <w:p>
      <w:pPr>
        <w:pStyle w:val="ListParagraph"/>
        <w:numPr>
          <w:ilvl w:val="0"/>
          <w:numId w:val="2"/>
        </w:numPr>
      </w:pPr>
      <w:r>
        <w:t xml:space="preserve">Les durées sont exprimées en heures, jours, semaines ou mois : on stocke une valeur et une unité.</w:t>
      </w:r>
    </w:p>
    <w:p>
      <w:pPr>
        <w:pStyle w:val="ListParagraph"/>
        <w:numPr>
          <w:ilvl w:val="0"/>
          <w:numId w:val="2"/>
        </w:numPr>
      </w:pPr>
      <w:r>
        <w:t xml:space="preserve">Les lignes « Autres formations à la demande du client » ne sont pas importées.</w:t>
      </w:r>
    </w:p>
    <w:p>
      <w:pPr>
        <w:pStyle w:val="ListParagraph"/>
        <w:numPr>
          <w:ilvl w:val="1"/>
          <w:numId w:val="3"/>
        </w:numPr>
      </w:pPr>
      <w:r>
        <w:t xml:space="preserve">Les 86 formations sont insérées directement dans la base de données, sans passer par l'interface admin.</w:t>
      </w:r>
    </w:p>
    <w:p>
      <w:pPr>
        <w:pStyle w:val="ListParagraph"/>
        <w:numPr>
          <w:ilvl w:val="0"/>
          <w:numId w:val="2"/>
        </w:numPr>
      </w:pPr>
      <w:r>
        <w:t xml:space="preserve">Les fiches ne contiennent ni description ni mots-clés : ils ont été générés avec l'assistance d'une IA (Claude) à partir des fiches et sont livrés dans le script SQL du catalogue ; le cabinet les valide en S2, car le moteur IA en dépend.</w:t>
      </w:r>
    </w:p>
    <w:p>
      <w:pPr>
        <w:pStyle w:val="ListParagraph"/>
        <w:numPr>
          <w:ilvl w:val="0"/>
          <w:numId w:val="2"/>
        </w:numPr>
      </w:pPr>
      <w:r>
        <w:t xml:space="preserve">Frais d'inscription et paiement en tranches restent hors périmètre (pas de paiement en ligne).</w:t>
      </w:r>
    </w:p>
    <w:p>
      <w:pPr>
        <w:pStyle w:val="Heading2"/>
      </w:pPr>
      <w:r>
        <w:t xml:space="preserve">3. Acteurs</w:t>
      </w:r>
    </w:p>
    <w:p>
      <w:pPr/>
      <w:r>
        <w:t xml:space="preserve">Trois rôles utilisent le système dans le MVP. Le visiteur n'a pas de compte : c'est un utilisateur non connecté, il n'est donc pas stocké en base.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87"/>
        <w:gridCol w:w="6072"/>
      </w:tblGrid>
      <w:tr>
        <w:trPr>
          <w:tblHeader/>
        </w:trPr>
        <w:tc>
          <w:tcPr>
            <w:tcW w:w="3287" w:type="dxa"/>
            <w:shd w:val="clear" w:color="auto" w:fill="F2F2F2"/>
          </w:tcPr>
          <w:p>
            <w:pPr/>
            <w:r>
              <w:t xml:space="preserve">Rôle</w:t>
            </w:r>
          </w:p>
        </w:tc>
        <w:tc>
          <w:tcPr>
            <w:tcW w:w="6072" w:type="dxa"/>
            <w:shd w:val="clear" w:color="auto" w:fill="F2F2F2"/>
          </w:tcPr>
          <w:p>
            <w:pPr/>
            <w:r>
              <w:t xml:space="preserve">Ce qu'il fait dans le MVP</w:t>
            </w:r>
          </w:p>
        </w:tc>
      </w:tr>
      <w:tr>
        <w:tc>
          <w:tcPr>
            <w:tcW w:w="3287" w:type="dxa"/>
          </w:tcPr>
          <w:p>
            <w:pPr/>
            <w:r>
              <w:t xml:space="preserve">Visiteur (non connecté)</w:t>
            </w:r>
          </w:p>
        </w:tc>
        <w:tc>
          <w:tcPr>
            <w:tcW w:w="6072" w:type="dxa"/>
          </w:tcPr>
          <w:p>
            <w:pPr/>
            <w:r>
              <w:t xml:space="preserve">Consulte le catalogue et le détail des formations, filtre par domaine et par type, crée un compte pour obtenir des recommandations.</w:t>
            </w:r>
          </w:p>
        </w:tc>
      </w:tr>
      <w:tr>
        <w:tc>
          <w:tcPr>
            <w:tcW w:w="3287" w:type="dxa"/>
          </w:tcPr>
          <w:p>
            <w:pPr/>
            <w:r>
              <w:t xml:space="preserve">Apprenant</w:t>
            </w:r>
          </w:p>
        </w:tc>
        <w:tc>
          <w:tcPr>
            <w:tcW w:w="6072" w:type="dxa"/>
          </w:tcPr>
          <w:p>
            <w:pPr/>
            <w:r>
              <w:t xml:space="preserve">Tout ce que fait le visiteur, plus : remplit le questionnaire, consulte ses recommandations, donne un retour.</w:t>
            </w:r>
          </w:p>
        </w:tc>
      </w:tr>
      <w:tr>
        <w:tc>
          <w:tcPr>
            <w:tcW w:w="3287" w:type="dxa"/>
          </w:tcPr>
          <w:p>
            <w:pPr/>
            <w:r>
              <w:t xml:space="preserve">Administrateur</w:t>
            </w:r>
          </w:p>
        </w:tc>
        <w:tc>
          <w:tcPr>
            <w:tcW w:w="6072" w:type="dxa"/>
          </w:tcPr>
          <w:p>
            <w:pPr/>
            <w:r>
              <w:t xml:space="preserve">Gère le catalogue, consulte les chiffres clés.</w:t>
            </w:r>
          </w:p>
        </w:tc>
      </w:tr>
    </w:tbl>
    <w:p>
      <w:pPr/>
      <w:r>
        <w:t xml:space="preserve">Le rôle Conseiller pédagogique n'est pas nécessaire au MVP : l'apprenant reçoit ses recommandations sans validation intermédiaire. Les encadreurs académique et professionnel valident le projet mais n'utilisent pas l'application.</w:t>
      </w:r>
    </w:p>
    <w:p>
      <w:pPr>
        <w:pStyle w:val="Heading2"/>
      </w:pPr>
      <w:r>
        <w:t xml:space="preserve">4. Exigences fonctionnelles MVP</w:t>
      </w:r>
    </w:p>
    <w:p>
      <w:pPr/>
      <w:r>
        <w:t xml:space="preserve">11 exigences (contre 18 dans la v2.0), toutes obligatoires pour la soutenance.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39"/>
        <w:gridCol w:w="5889"/>
        <w:gridCol w:w="2431"/>
      </w:tblGrid>
      <w:tr>
        <w:trPr>
          <w:tblHeader/>
        </w:trPr>
        <w:tc>
          <w:tcPr>
            <w:tcW w:w="1039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5889" w:type="dxa"/>
            <w:shd w:val="clear" w:color="auto" w:fill="F2F2F2"/>
          </w:tcPr>
          <w:p>
            <w:pPr/>
            <w:r>
              <w:t xml:space="preserve">Exigence</w:t>
            </w:r>
          </w:p>
        </w:tc>
        <w:tc>
          <w:tcPr>
            <w:tcW w:w="2431" w:type="dxa"/>
            <w:shd w:val="clear" w:color="auto" w:fill="F2F2F2"/>
          </w:tcPr>
          <w:p>
            <w:pPr/>
            <w:r>
              <w:t xml:space="preserve">Module</w:t>
            </w:r>
          </w:p>
        </w:tc>
      </w:tr>
      <w:tr>
        <w:tc>
          <w:tcPr>
            <w:tcW w:w="1039" w:type="dxa"/>
          </w:tcPr>
          <w:p>
            <w:pPr/>
            <w:r>
              <w:t xml:space="preserve">RF-01</w:t>
            </w:r>
          </w:p>
        </w:tc>
        <w:tc>
          <w:tcPr>
            <w:tcW w:w="5889" w:type="dxa"/>
          </w:tcPr>
          <w:p>
            <w:pPr/>
            <w:r>
              <w:t xml:space="preserve">Un visiteur crée un compte apprenant (nom, prénom, email, mot de passe).</w:t>
            </w:r>
          </w:p>
        </w:tc>
        <w:tc>
          <w:tcPr>
            <w:tcW w:w="2431" w:type="dxa"/>
          </w:tcPr>
          <w:p>
            <w:pPr/>
            <w:r>
              <w:t xml:space="preserve">Comptes</w:t>
            </w:r>
          </w:p>
        </w:tc>
      </w:tr>
      <w:tr>
        <w:tc>
          <w:tcPr>
            <w:tcW w:w="1039" w:type="dxa"/>
          </w:tcPr>
          <w:p>
            <w:pPr/>
            <w:r>
              <w:t xml:space="preserve">RF-02</w:t>
            </w:r>
          </w:p>
        </w:tc>
        <w:tc>
          <w:tcPr>
            <w:tcW w:w="5889" w:type="dxa"/>
          </w:tcPr>
          <w:p>
            <w:pPr/>
            <w:r>
              <w:t xml:space="preserve">Un utilisateur se connecte et se déconnecte.</w:t>
            </w:r>
          </w:p>
        </w:tc>
        <w:tc>
          <w:tcPr>
            <w:tcW w:w="2431" w:type="dxa"/>
          </w:tcPr>
          <w:p>
            <w:pPr/>
            <w:r>
              <w:t xml:space="preserve">Comptes</w:t>
            </w:r>
          </w:p>
        </w:tc>
      </w:tr>
      <w:tr>
        <w:tc>
          <w:tcPr>
            <w:tcW w:w="1039" w:type="dxa"/>
          </w:tcPr>
          <w:p>
            <w:pPr/>
            <w:r>
              <w:t xml:space="preserve">RF-03</w:t>
            </w:r>
          </w:p>
        </w:tc>
        <w:tc>
          <w:tcPr>
            <w:tcW w:w="5889" w:type="dxa"/>
          </w:tcPr>
          <w:p>
            <w:pPr/>
            <w:r>
              <w:t xml:space="preserve">Les routes admin sont réservées au rôle administrateur.</w:t>
            </w:r>
          </w:p>
        </w:tc>
        <w:tc>
          <w:tcPr>
            <w:tcW w:w="2431" w:type="dxa"/>
          </w:tcPr>
          <w:p>
            <w:pPr/>
            <w:r>
              <w:t xml:space="preserve">Comptes</w:t>
            </w:r>
          </w:p>
        </w:tc>
      </w:tr>
      <w:tr>
        <w:tc>
          <w:tcPr>
            <w:tcW w:w="1039" w:type="dxa"/>
          </w:tcPr>
          <w:p>
            <w:pPr/>
            <w:r>
              <w:t xml:space="preserve">RF-04</w:t>
            </w:r>
          </w:p>
        </w:tc>
        <w:tc>
          <w:tcPr>
            <w:tcW w:w="5889" w:type="dxa"/>
          </w:tcPr>
          <w:p>
            <w:pPr/>
            <w:r>
              <w:t xml:space="preserve">L'administrateur ajoute, modifie et supprime une formation (intitulé, description, domaine, type, durée, coût, prix promo, mots-clés).</w:t>
            </w:r>
          </w:p>
        </w:tc>
        <w:tc>
          <w:tcPr>
            <w:tcW w:w="2431" w:type="dxa"/>
          </w:tcPr>
          <w:p>
            <w:pPr/>
            <w:r>
              <w:t xml:space="preserve">Catalogue</w:t>
            </w:r>
          </w:p>
        </w:tc>
      </w:tr>
      <w:tr>
        <w:tc>
          <w:tcPr>
            <w:tcW w:w="1039" w:type="dxa"/>
          </w:tcPr>
          <w:p>
            <w:pPr/>
            <w:r>
              <w:t xml:space="preserve">RF-05</w:t>
            </w:r>
          </w:p>
        </w:tc>
        <w:tc>
          <w:tcPr>
            <w:tcW w:w="5889" w:type="dxa"/>
          </w:tcPr>
          <w:p>
            <w:pPr/>
            <w:r>
              <w:t xml:space="preserve">Tout visiteur consulte la liste des formations, filtrable par domaine et par type (à la carte / modulaire), avec durée et coût affichés, et le détail d'une formation.</w:t>
            </w:r>
          </w:p>
        </w:tc>
        <w:tc>
          <w:tcPr>
            <w:tcW w:w="2431" w:type="dxa"/>
          </w:tcPr>
          <w:p>
            <w:pPr/>
            <w:r>
              <w:t xml:space="preserve">Catalogue</w:t>
            </w:r>
          </w:p>
        </w:tc>
      </w:tr>
      <w:tr>
        <w:tc>
          <w:tcPr>
            <w:tcW w:w="1039" w:type="dxa"/>
          </w:tcPr>
          <w:p>
            <w:pPr/>
            <w:r>
              <w:t xml:space="preserve">RF-06</w:t>
            </w:r>
          </w:p>
        </w:tc>
        <w:tc>
          <w:tcPr>
            <w:tcW w:w="5889" w:type="dxa"/>
          </w:tcPr>
          <w:p>
            <w:pPr/>
            <w:r>
              <w:t xml:space="preserve">L'apprenant remplit un questionnaire : niveau d'études, compétences, centres d'intérêt, objectif professionnel, type souhaité (formation courte à la carte ou modulaire certifiante), budget maximum en FCFA.</w:t>
            </w:r>
          </w:p>
        </w:tc>
        <w:tc>
          <w:tcPr>
            <w:tcW w:w="2431" w:type="dxa"/>
          </w:tcPr>
          <w:p>
            <w:pPr/>
            <w:r>
              <w:t xml:space="preserve">Profilage</w:t>
            </w:r>
          </w:p>
        </w:tc>
      </w:tr>
      <w:tr>
        <w:tc>
          <w:tcPr>
            <w:tcW w:w="1039" w:type="dxa"/>
          </w:tcPr>
          <w:p>
            <w:pPr/>
            <w:r>
              <w:t xml:space="preserve">RF-07</w:t>
            </w:r>
          </w:p>
        </w:tc>
        <w:tc>
          <w:tcPr>
            <w:tcW w:w="5889" w:type="dxa"/>
          </w:tcPr>
          <w:p>
            <w:pPr/>
            <w:r>
              <w:t xml:space="preserve">L'apprenant peut modifier ses réponses et resoumettre le questionnaire.</w:t>
            </w:r>
          </w:p>
        </w:tc>
        <w:tc>
          <w:tcPr>
            <w:tcW w:w="2431" w:type="dxa"/>
          </w:tcPr>
          <w:p>
            <w:pPr/>
            <w:r>
              <w:t xml:space="preserve">Profilage</w:t>
            </w:r>
          </w:p>
        </w:tc>
      </w:tr>
      <w:tr>
        <w:tc>
          <w:tcPr>
            <w:tcW w:w="1039" w:type="dxa"/>
          </w:tcPr>
          <w:p>
            <w:pPr/>
            <w:r>
              <w:t xml:space="preserve">RF-08</w:t>
            </w:r>
          </w:p>
        </w:tc>
        <w:tc>
          <w:tcPr>
            <w:tcW w:w="5889" w:type="dxa"/>
          </w:tcPr>
          <w:p>
            <w:pPr/>
            <w:r>
              <w:t xml:space="preserve">Après soumission, le système affiche les 5 formations les plus pertinentes, classées par score.</w:t>
            </w:r>
          </w:p>
        </w:tc>
        <w:tc>
          <w:tcPr>
            <w:tcW w:w="2431" w:type="dxa"/>
          </w:tcPr>
          <w:p>
            <w:pPr/>
            <w:r>
              <w:t xml:space="preserve">Recommandation</w:t>
            </w:r>
          </w:p>
        </w:tc>
      </w:tr>
      <w:tr>
        <w:tc>
          <w:tcPr>
            <w:tcW w:w="1039" w:type="dxa"/>
          </w:tcPr>
          <w:p>
            <w:pPr/>
            <w:r>
              <w:t xml:space="preserve">RF-09</w:t>
            </w:r>
          </w:p>
        </w:tc>
        <w:tc>
          <w:tcPr>
            <w:tcW w:w="5889" w:type="dxa"/>
          </w:tcPr>
          <w:p>
            <w:pPr/>
            <w:r>
              <w:t xml:space="preserve">Chaque recommandation affiche les mots-clés qui l'expliquent.</w:t>
            </w:r>
          </w:p>
        </w:tc>
        <w:tc>
          <w:tcPr>
            <w:tcW w:w="2431" w:type="dxa"/>
          </w:tcPr>
          <w:p>
            <w:pPr/>
            <w:r>
              <w:t xml:space="preserve">Recommandation</w:t>
            </w:r>
          </w:p>
        </w:tc>
      </w:tr>
      <w:tr>
        <w:tc>
          <w:tcPr>
            <w:tcW w:w="1039" w:type="dxa"/>
          </w:tcPr>
          <w:p>
            <w:pPr/>
            <w:r>
              <w:t xml:space="preserve">RF-10</w:t>
            </w:r>
          </w:p>
        </w:tc>
        <w:tc>
          <w:tcPr>
            <w:tcW w:w="5889" w:type="dxa"/>
          </w:tcPr>
          <w:p>
            <w:pPr/>
            <w:r>
              <w:t xml:space="preserve">L'apprenant marque une recommandation « pertinente » ou « non pertinente ».</w:t>
            </w:r>
          </w:p>
        </w:tc>
        <w:tc>
          <w:tcPr>
            <w:tcW w:w="2431" w:type="dxa"/>
          </w:tcPr>
          <w:p>
            <w:pPr/>
            <w:r>
              <w:t xml:space="preserve">Recommandation</w:t>
            </w:r>
          </w:p>
        </w:tc>
      </w:tr>
      <w:tr>
        <w:tc>
          <w:tcPr>
            <w:tcW w:w="1039" w:type="dxa"/>
          </w:tcPr>
          <w:p>
            <w:pPr/>
            <w:r>
              <w:t xml:space="preserve">RF-11</w:t>
            </w:r>
          </w:p>
        </w:tc>
        <w:tc>
          <w:tcPr>
            <w:tcW w:w="5889" w:type="dxa"/>
          </w:tcPr>
          <w:p>
            <w:pPr/>
            <w:r>
              <w:t xml:space="preserve">L'administrateur voit : nombre d'apprenants inscrits, 5 formations les plus recommandées, taux de retours « pertinent ».</w:t>
            </w:r>
          </w:p>
        </w:tc>
        <w:tc>
          <w:tcPr>
            <w:tcW w:w="2431" w:type="dxa"/>
          </w:tcPr>
          <w:p>
            <w:pPr/>
            <w:r>
              <w:t xml:space="preserve">Tableau de bord</w:t>
            </w:r>
          </w:p>
        </w:tc>
      </w:tr>
    </w:tbl>
    <w:p>
      <w:pPr>
        <w:pStyle w:val="Heading2"/>
      </w:pPr>
      <w:r>
        <w:t xml:space="preserve">5. Exigences non fonctionnelles essentielles</w:t>
      </w:r>
    </w:p>
    <w:p>
      <w:pPr/>
      <w:r>
        <w:t xml:space="preserve">On ne garde que ce qui conditionne une démonstration fiable.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58"/>
        <w:gridCol w:w="6201"/>
      </w:tblGrid>
      <w:tr>
        <w:trPr>
          <w:tblHeader/>
        </w:trPr>
        <w:tc>
          <w:tcPr>
            <w:tcW w:w="3158" w:type="dxa"/>
            <w:shd w:val="clear" w:color="auto" w:fill="F2F2F2"/>
          </w:tcPr>
          <w:p>
            <w:pPr/>
            <w:r>
              <w:t xml:space="preserve">Catégorie</w:t>
            </w:r>
          </w:p>
        </w:tc>
        <w:tc>
          <w:tcPr>
            <w:tcW w:w="6201" w:type="dxa"/>
            <w:shd w:val="clear" w:color="auto" w:fill="F2F2F2"/>
          </w:tcPr>
          <w:p>
            <w:pPr/>
            <w:r>
              <w:t xml:space="preserve">Exigence MVP</w:t>
            </w:r>
          </w:p>
        </w:tc>
      </w:tr>
      <w:tr>
        <w:tc>
          <w:tcPr>
            <w:tcW w:w="3158" w:type="dxa"/>
          </w:tcPr>
          <w:p>
            <w:pPr/>
            <w:r>
              <w:t xml:space="preserve">Sécurité</w:t>
            </w:r>
          </w:p>
        </w:tc>
        <w:tc>
          <w:tcPr>
            <w:tcW w:w="6201" w:type="dxa"/>
          </w:tcPr>
          <w:p>
            <w:pPr/>
            <w:r>
              <w:t xml:space="preserve">Mots de passe hachés (bcrypt), authentification JWT, HTTPS en production, requêtes via l'ORM uniquement.</w:t>
            </w:r>
          </w:p>
        </w:tc>
      </w:tr>
      <w:tr>
        <w:tc>
          <w:tcPr>
            <w:tcW w:w="3158" w:type="dxa"/>
          </w:tcPr>
          <w:p>
            <w:pPr/>
            <w:r>
              <w:t xml:space="preserve">Performance</w:t>
            </w:r>
          </w:p>
        </w:tc>
        <w:tc>
          <w:tcPr>
            <w:tcW w:w="6201" w:type="dxa"/>
          </w:tcPr>
          <w:p>
            <w:pPr/>
            <w:r>
              <w:t xml:space="preserve">Recommandations affichées en moins de 3 secondes pour le catalogue actuel (86 formations).</w:t>
            </w:r>
          </w:p>
        </w:tc>
      </w:tr>
      <w:tr>
        <w:tc>
          <w:tcPr>
            <w:tcW w:w="3158" w:type="dxa"/>
          </w:tcPr>
          <w:p>
            <w:pPr/>
            <w:r>
              <w:t xml:space="preserve">Ergonomie</w:t>
            </w:r>
          </w:p>
        </w:tc>
        <w:tc>
          <w:tcPr>
            <w:tcW w:w="6201" w:type="dxa"/>
          </w:tcPr>
          <w:p>
            <w:pPr/>
            <w:r>
              <w:t xml:space="preserve">Interface utilisable sur ordinateur et sur mobile.</w:t>
            </w:r>
          </w:p>
        </w:tc>
      </w:tr>
      <w:tr>
        <w:tc>
          <w:tcPr>
            <w:tcW w:w="3158" w:type="dxa"/>
          </w:tcPr>
          <w:p>
            <w:pPr/>
            <w:r>
              <w:t xml:space="preserve">Maintenabilité</w:t>
            </w:r>
          </w:p>
        </w:tc>
        <w:tc>
          <w:tcPr>
            <w:tcW w:w="6201" w:type="dxa"/>
          </w:tcPr>
          <w:p>
            <w:pPr/>
            <w:r>
              <w:t xml:space="preserve">Code versionné sur GitHub, README d'installation.</w:t>
            </w:r>
          </w:p>
        </w:tc>
      </w:tr>
      <w:tr>
        <w:tc>
          <w:tcPr>
            <w:tcW w:w="3158" w:type="dxa"/>
          </w:tcPr>
          <w:p>
            <w:pPr/>
            <w:r>
              <w:t xml:space="preserve">Données personnelles</w:t>
            </w:r>
          </w:p>
        </w:tc>
        <w:tc>
          <w:tcPr>
            <w:tcW w:w="6201" w:type="dxa"/>
          </w:tcPr>
          <w:p>
            <w:pPr/>
            <w:r>
              <w:t xml:space="preserve">Ne collecter que les champs du questionnaire et du compte.</w:t>
            </w:r>
          </w:p>
        </w:tc>
      </w:tr>
    </w:tbl>
    <w:p>
      <w:pPr>
        <w:pStyle w:val="Heading2"/>
      </w:pPr>
      <w:r>
        <w:t xml:space="preserve">6. Architecture et stack technique</w:t>
      </w:r>
    </w:p>
    <w:p>
      <w:pPr/>
      <w:r>
        <w:t xml:space="preserve">Architecture 3 couches, stack inchangée par rapport au cahier technique : seuls les outils non indispensables sont retirés.</w:t>
      </w:r>
    </w:p>
    <w:p>
      <w:pPr/>
      <w:r>
        <w:drawing>
          <wp:inline distT="0" distB="0" distL="0" distR="0">
            <wp:extent cx="5486400" cy="1632857"/>
            <wp:docPr id="1" name="image1" descr="architecture MVP · 3 couch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MVP · 3 couch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MVP · 3 couches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1"/>
        <w:gridCol w:w="4616"/>
        <w:gridCol w:w="2753"/>
      </w:tblGrid>
      <w:tr>
        <w:trPr>
          <w:tblHeader/>
        </w:trPr>
        <w:tc>
          <w:tcPr>
            <w:tcW w:w="1991" w:type="dxa"/>
            <w:shd w:val="clear" w:color="auto" w:fill="F2F2F2"/>
          </w:tcPr>
          <w:p>
            <w:pPr/>
            <w:r>
              <w:t xml:space="preserve">Couche</w:t>
            </w:r>
          </w:p>
        </w:tc>
        <w:tc>
          <w:tcPr>
            <w:tcW w:w="4616" w:type="dxa"/>
            <w:shd w:val="clear" w:color="auto" w:fill="F2F2F2"/>
          </w:tcPr>
          <w:p>
            <w:pPr/>
            <w:r>
              <w:t xml:space="preserve">Technologie</w:t>
            </w:r>
          </w:p>
        </w:tc>
        <w:tc>
          <w:tcPr>
            <w:tcW w:w="2753" w:type="dxa"/>
            <w:shd w:val="clear" w:color="auto" w:fill="F2F2F2"/>
          </w:tcPr>
          <w:p>
            <w:pPr/>
            <w:r>
              <w:t xml:space="preserve">Retiré pour le MVP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Frontend</w:t>
            </w:r>
          </w:p>
        </w:tc>
        <w:tc>
          <w:tcPr>
            <w:tcW w:w="4616" w:type="dxa"/>
          </w:tcPr>
          <w:p>
            <w:pPr/>
            <w:r>
              <w:t xml:space="preserve">React 18 + TypeScript + Vite</w:t>
            </w:r>
          </w:p>
        </w:tc>
        <w:tc>
          <w:tcPr>
            <w:tcW w:w="275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Backend + IA</w:t>
            </w:r>
          </w:p>
        </w:tc>
        <w:tc>
          <w:tcPr>
            <w:tcW w:w="4616" w:type="dxa"/>
          </w:tcPr>
          <w:p>
            <w:pPr/>
            <w:r>
              <w:t xml:space="preserve">Python 3.11, FastAPI, SQLAlchemy, Scikit-learn</w:t>
            </w:r>
          </w:p>
        </w:tc>
        <w:tc>
          <w:tcPr>
            <w:tcW w:w="2753" w:type="dxa"/>
          </w:tcPr>
          <w:p>
            <w:pPr/>
            <w:r>
              <w:t xml:space="preserve">Refresh token, Alembic (tables créées au démarrage)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Base de données</w:t>
            </w:r>
          </w:p>
        </w:tc>
        <w:tc>
          <w:tcPr>
            <w:tcW w:w="4616" w:type="dxa"/>
          </w:tcPr>
          <w:p>
            <w:pPr/>
            <w:r>
              <w:t xml:space="preserve">PostgreSQL 15</w:t>
            </w:r>
          </w:p>
        </w:tc>
        <w:tc>
          <w:tcPr>
            <w:tcW w:w="275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Déploiement</w:t>
            </w:r>
          </w:p>
        </w:tc>
        <w:tc>
          <w:tcPr>
            <w:tcW w:w="4616" w:type="dxa"/>
          </w:tcPr>
          <w:p>
            <w:pPr/>
            <w:r>
              <w:t xml:space="preserve">Docker Compose, Nginx, Let's Encrypt</w:t>
            </w:r>
          </w:p>
        </w:tc>
        <w:tc>
          <w:tcPr>
            <w:tcW w:w="2753" w:type="dxa"/>
          </w:tcPr>
          <w:p>
            <w:pPr/>
            <w:r>
              <w:t xml:space="preserve">CI/CD</w:t>
            </w:r>
          </w:p>
        </w:tc>
      </w:tr>
    </w:tbl>
    <w:p>
      <w:pPr/>
      <w:r>
        <w:t xml:space="preserve">Pages frontend : Connexion/Inscription, Catalogue, Questionnaire, Mes recommandations, Administration.</w:t>
      </w:r>
    </w:p>
    <w:p>
      <w:pPr>
        <w:pStyle w:val="Heading2"/>
      </w:pPr>
      <w:r>
        <w:t xml:space="preserve">7. Modèle de données minimal</w:t>
      </w:r>
    </w:p>
    <w:p>
      <w:pPr/>
      <w:r>
        <w:t xml:space="preserve">4 tables. La table « historique de profilage » est supprimée : resoumettre le questionnaire écrase le profil.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37"/>
        <w:gridCol w:w="4920"/>
        <w:gridCol w:w="2303"/>
      </w:tblGrid>
      <w:tr>
        <w:trPr>
          <w:tblHeader/>
        </w:trPr>
        <w:tc>
          <w:tcPr>
            <w:tcW w:w="2137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Colonnes</w:t>
            </w:r>
          </w:p>
        </w:tc>
        <w:tc>
          <w:tcPr>
            <w:tcW w:w="2303" w:type="dxa"/>
            <w:shd w:val="clear" w:color="auto" w:fill="F2F2F2"/>
          </w:tcPr>
          <w:p>
            <w:pPr/>
            <w:r>
              <w:t xml:space="preserve">Relations</w:t>
            </w:r>
          </w:p>
        </w:tc>
      </w:tr>
      <w:tr>
        <w:tc>
          <w:tcPr>
            <w:tcW w:w="2137" w:type="dxa"/>
          </w:tcPr>
          <w:p>
            <w:pPr/>
            <w:r>
              <w:t xml:space="preserve">utilisateurs</w:t>
            </w:r>
          </w:p>
        </w:tc>
        <w:tc>
          <w:tcPr>
            <w:tcW w:w="4920" w:type="dxa"/>
          </w:tcPr>
          <w:p>
            <w:pPr/>
            <w:r>
              <w:t xml:space="preserve">id, nom, prenom, email (unique), mot_de_passe_hash, role (apprenant / administrateur), date_creation</w:t>
            </w:r>
          </w:p>
        </w:tc>
        <w:tc>
          <w:tcPr>
            <w:tcW w:w="2303" w:type="dxa"/>
          </w:tcPr>
          <w:p>
            <w:pPr/>
            <w:r>
              <w:t xml:space="preserve">1 → 0..1 profil ; 1 → N recommandations</w:t>
            </w:r>
          </w:p>
        </w:tc>
      </w:tr>
      <w:tr>
        <w:tc>
          <w:tcPr>
            <w:tcW w:w="2137" w:type="dxa"/>
          </w:tcPr>
          <w:p>
            <w:pPr/>
            <w:r>
              <w:t xml:space="preserve">profils_apprenants</w:t>
            </w:r>
          </w:p>
        </w:tc>
        <w:tc>
          <w:tcPr>
            <w:tcW w:w="4920" w:type="dxa"/>
          </w:tcPr>
          <w:p>
            <w:pPr/>
            <w:r>
              <w:t xml:space="preserve">id, utilisateur_id, niveau_etudes, competences, centres_interet, objectif_professionnel, type_souhaite, budget_max_fcfa, date_maj</w:t>
            </w:r>
          </w:p>
        </w:tc>
        <w:tc>
          <w:tcPr>
            <w:tcW w:w="2303" w:type="dxa"/>
          </w:tcPr>
          <w:p>
            <w:pPr/>
            <w:r>
              <w:t xml:space="preserve">1 → 1 utilisateur</w:t>
            </w:r>
          </w:p>
        </w:tc>
      </w:tr>
      <w:tr>
        <w:tc>
          <w:tcPr>
            <w:tcW w:w="2137" w:type="dxa"/>
          </w:tcPr>
          <w:p>
            <w:pPr/>
            <w:r>
              <w:t xml:space="preserve">formations</w:t>
            </w:r>
          </w:p>
        </w:tc>
        <w:tc>
          <w:tcPr>
            <w:tcW w:w="4920" w:type="dxa"/>
          </w:tcPr>
          <w:p>
            <w:pPr/>
            <w:r>
              <w:t xml:space="preserve">id, intitule, description, domaine (SISG / IA-Data / TRIT), type (carte / modulaire), duree_valeur, duree_unite (heure / jour / semaine / mois), cout_fcfa, cout_promo_fcfa, mots_cles</w:t>
            </w:r>
          </w:p>
        </w:tc>
        <w:tc>
          <w:tcPr>
            <w:tcW w:w="2303" w:type="dxa"/>
          </w:tcPr>
          <w:p>
            <w:pPr/>
            <w:r>
              <w:t xml:space="preserve">1 → N recommandations</w:t>
            </w:r>
          </w:p>
        </w:tc>
      </w:tr>
      <w:tr>
        <w:tc>
          <w:tcPr>
            <w:tcW w:w="2137" w:type="dxa"/>
          </w:tcPr>
          <w:p>
            <w:pPr/>
            <w:r>
              <w:t xml:space="preserve">recommandations</w:t>
            </w:r>
          </w:p>
        </w:tc>
        <w:tc>
          <w:tcPr>
            <w:tcW w:w="4920" w:type="dxa"/>
          </w:tcPr>
          <w:p>
            <w:pPr/>
            <w:r>
              <w:t xml:space="preserve">id, utilisateur_id, formation_id, score (0 à 1), retour (pertinent / non_pertinent / aucun), date_generation</w:t>
            </w:r>
          </w:p>
        </w:tc>
        <w:tc>
          <w:tcPr>
            <w:tcW w:w="2303" w:type="dxa"/>
          </w:tcPr>
          <w:p>
            <w:pPr/>
            <w:r>
              <w:t xml:space="preserve">N → 1 utilisateur, N → 1 formation</w:t>
            </w:r>
          </w:p>
        </w:tc>
      </w:tr>
    </w:tbl>
    <w:p>
      <w:pPr/>
      <w:r>
        <w:t xml:space="preserve">Le texte utilisé par le moteur IA est reconstruit à la volée à partir du profil : plus besoin de stocker une colonne « vecteur de caractéristiques ».</w:t>
      </w:r>
    </w:p>
    <w:p>
      <w:pPr>
        <w:pStyle w:val="Heading2"/>
      </w:pPr>
      <w:r>
        <w:t xml:space="preserve">8. API REST minimale</w:t>
      </w:r>
    </w:p>
    <w:p>
      <w:pPr/>
      <w:r>
        <w:t xml:space="preserve">11 endpoints (contre 18 dans le cahier technique), base </w:t>
      </w:r>
      <w:r>
        <w:rPr>
          <w:rStyle w:val="CodeChar"/>
        </w:rPr>
        <w:t xml:space="preserve">/api/v1</w:t>
      </w:r>
      <w:r>
        <w:t xml:space="preserve">, JSON, JWT en en-tête </w:t>
      </w:r>
      <w:r>
        <w:rPr>
          <w:rStyle w:val="CodeChar"/>
        </w:rPr>
        <w:t xml:space="preserve">Authorization: Bearer</w:t>
      </w:r>
      <w:r>
        <w:t xml:space="preserve">. La documentation Swagger générée par FastAPI sur </w:t>
      </w:r>
      <w:r>
        <w:rPr>
          <w:rStyle w:val="CodeChar"/>
        </w:rPr>
        <w:t xml:space="preserve">/docs</w:t>
      </w:r>
      <w:r>
        <w:t xml:space="preserve"> sert de référence.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0"/>
        <w:gridCol w:w="2392"/>
        <w:gridCol w:w="4589"/>
        <w:gridCol w:w="1199"/>
      </w:tblGrid>
      <w:tr>
        <w:trPr>
          <w:tblHeader/>
        </w:trPr>
        <w:tc>
          <w:tcPr>
            <w:tcW w:w="1180" w:type="dxa"/>
            <w:shd w:val="clear" w:color="auto" w:fill="F2F2F2"/>
          </w:tcPr>
          <w:p>
            <w:pPr/>
            <w:r>
              <w:t xml:space="preserve">Méthode</w:t>
            </w:r>
          </w:p>
        </w:tc>
        <w:tc>
          <w:tcPr>
            <w:tcW w:w="2392" w:type="dxa"/>
            <w:shd w:val="clear" w:color="auto" w:fill="F2F2F2"/>
          </w:tcPr>
          <w:p>
            <w:pPr/>
            <w:r>
              <w:t xml:space="preserve">Route</w:t>
            </w:r>
          </w:p>
        </w:tc>
        <w:tc>
          <w:tcPr>
            <w:tcW w:w="4589" w:type="dxa"/>
            <w:shd w:val="clear" w:color="auto" w:fill="F2F2F2"/>
          </w:tcPr>
          <w:p>
            <w:pPr/>
            <w:r>
              <w:t xml:space="preserve">Rôle</w:t>
            </w:r>
          </w:p>
        </w:tc>
        <w:tc>
          <w:tcPr>
            <w:tcW w:w="1199" w:type="dxa"/>
            <w:shd w:val="clear" w:color="auto" w:fill="F2F2F2"/>
          </w:tcPr>
          <w:p>
            <w:pPr/>
            <w:r>
              <w:t xml:space="preserve">Accès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2392" w:type="dxa"/>
          </w:tcPr>
          <w:p>
            <w:pPr/>
            <w:r>
              <w:t xml:space="preserve">/auth/register</w:t>
            </w:r>
          </w:p>
        </w:tc>
        <w:tc>
          <w:tcPr>
            <w:tcW w:w="4589" w:type="dxa"/>
          </w:tcPr>
          <w:p>
            <w:pPr/>
            <w:r>
              <w:t xml:space="preserve">Créer un compte apprenant</w:t>
            </w:r>
          </w:p>
        </w:tc>
        <w:tc>
          <w:tcPr>
            <w:tcW w:w="1199" w:type="dxa"/>
          </w:tcPr>
          <w:p>
            <w:pPr/>
            <w:r>
              <w:t xml:space="preserve">Public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2392" w:type="dxa"/>
          </w:tcPr>
          <w:p>
            <w:pPr/>
            <w:r>
              <w:t xml:space="preserve">/auth/login</w:t>
            </w:r>
          </w:p>
        </w:tc>
        <w:tc>
          <w:tcPr>
            <w:tcW w:w="4589" w:type="dxa"/>
          </w:tcPr>
          <w:p>
            <w:pPr/>
            <w:r>
              <w:t xml:space="preserve">Se connecter, recevoir un JWT</w:t>
            </w:r>
          </w:p>
        </w:tc>
        <w:tc>
          <w:tcPr>
            <w:tcW w:w="1199" w:type="dxa"/>
          </w:tcPr>
          <w:p>
            <w:pPr/>
            <w:r>
              <w:t xml:space="preserve">Public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2392" w:type="dxa"/>
          </w:tcPr>
          <w:p>
            <w:pPr/>
            <w:r>
              <w:t xml:space="preserve">/users/me</w:t>
            </w:r>
          </w:p>
        </w:tc>
        <w:tc>
          <w:tcPr>
            <w:tcW w:w="4589" w:type="dxa"/>
          </w:tcPr>
          <w:p>
            <w:pPr/>
            <w:r>
              <w:t xml:space="preserve">Infos du compte connecté</w:t>
            </w:r>
          </w:p>
        </w:tc>
        <w:tc>
          <w:tcPr>
            <w:tcW w:w="1199" w:type="dxa"/>
          </w:tcPr>
          <w:p>
            <w:pPr/>
            <w:r>
              <w:t xml:space="preserve">Connecté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2392" w:type="dxa"/>
          </w:tcPr>
          <w:p>
            <w:pPr/>
            <w:r>
              <w:t xml:space="preserve">/formations</w:t>
            </w:r>
          </w:p>
        </w:tc>
        <w:tc>
          <w:tcPr>
            <w:tcW w:w="4589" w:type="dxa"/>
          </w:tcPr>
          <w:p>
            <w:pPr/>
            <w:r>
              <w:t xml:space="preserve">Lister (filtres domaine, type)</w:t>
            </w:r>
          </w:p>
        </w:tc>
        <w:tc>
          <w:tcPr>
            <w:tcW w:w="1199" w:type="dxa"/>
          </w:tcPr>
          <w:p>
            <w:pPr/>
            <w:r>
              <w:t xml:space="preserve">Public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2392" w:type="dxa"/>
          </w:tcPr>
          <w:p>
            <w:pPr/>
            <w:r>
              <w:t xml:space="preserve">/formations/{id}</w:t>
            </w:r>
          </w:p>
        </w:tc>
        <w:tc>
          <w:tcPr>
            <w:tcW w:w="4589" w:type="dxa"/>
          </w:tcPr>
          <w:p>
            <w:pPr/>
            <w:r>
              <w:t xml:space="preserve">Détail d'une formation</w:t>
            </w:r>
          </w:p>
        </w:tc>
        <w:tc>
          <w:tcPr>
            <w:tcW w:w="1199" w:type="dxa"/>
          </w:tcPr>
          <w:p>
            <w:pPr/>
            <w:r>
              <w:t xml:space="preserve">Public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2392" w:type="dxa"/>
          </w:tcPr>
          <w:p>
            <w:pPr/>
            <w:r>
              <w:t xml:space="preserve">/formations</w:t>
            </w:r>
          </w:p>
        </w:tc>
        <w:tc>
          <w:tcPr>
            <w:tcW w:w="4589" w:type="dxa"/>
          </w:tcPr>
          <w:p>
            <w:pPr/>
            <w:r>
              <w:t xml:space="preserve">Créer une formation</w:t>
            </w:r>
          </w:p>
        </w:tc>
        <w:tc>
          <w:tcPr>
            <w:tcW w:w="1199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PUT</w:t>
            </w:r>
          </w:p>
        </w:tc>
        <w:tc>
          <w:tcPr>
            <w:tcW w:w="2392" w:type="dxa"/>
          </w:tcPr>
          <w:p>
            <w:pPr/>
            <w:r>
              <w:t xml:space="preserve">/formations/{id}</w:t>
            </w:r>
          </w:p>
        </w:tc>
        <w:tc>
          <w:tcPr>
            <w:tcW w:w="4589" w:type="dxa"/>
          </w:tcPr>
          <w:p>
            <w:pPr/>
            <w:r>
              <w:t xml:space="preserve">Modifier une formation</w:t>
            </w:r>
          </w:p>
        </w:tc>
        <w:tc>
          <w:tcPr>
            <w:tcW w:w="1199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DELETE</w:t>
            </w:r>
          </w:p>
        </w:tc>
        <w:tc>
          <w:tcPr>
            <w:tcW w:w="2392" w:type="dxa"/>
          </w:tcPr>
          <w:p>
            <w:pPr/>
            <w:r>
              <w:t xml:space="preserve">/formations/{id}</w:t>
            </w:r>
          </w:p>
        </w:tc>
        <w:tc>
          <w:tcPr>
            <w:tcW w:w="4589" w:type="dxa"/>
          </w:tcPr>
          <w:p>
            <w:pPr/>
            <w:r>
              <w:t xml:space="preserve">Supprimer une formation</w:t>
            </w:r>
          </w:p>
        </w:tc>
        <w:tc>
          <w:tcPr>
            <w:tcW w:w="1199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PUT</w:t>
            </w:r>
          </w:p>
        </w:tc>
        <w:tc>
          <w:tcPr>
            <w:tcW w:w="2392" w:type="dxa"/>
          </w:tcPr>
          <w:p>
            <w:pPr/>
            <w:r>
              <w:t xml:space="preserve">/profil</w:t>
            </w:r>
          </w:p>
        </w:tc>
        <w:tc>
          <w:tcPr>
            <w:tcW w:w="4589" w:type="dxa"/>
          </w:tcPr>
          <w:p>
            <w:pPr/>
            <w:r>
              <w:t xml:space="preserve">Soumettre ou mettre à jour le questionnaire, renvoie les recommandations</w:t>
            </w:r>
          </w:p>
        </w:tc>
        <w:tc>
          <w:tcPr>
            <w:tcW w:w="1199" w:type="dxa"/>
          </w:tcPr>
          <w:p>
            <w:pPr/>
            <w:r>
              <w:t xml:space="preserve">Connecté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2392" w:type="dxa"/>
          </w:tcPr>
          <w:p>
            <w:pPr/>
            <w:r>
              <w:t xml:space="preserve">/recommandations/{id}/retour</w:t>
            </w:r>
          </w:p>
        </w:tc>
        <w:tc>
          <w:tcPr>
            <w:tcW w:w="4589" w:type="dxa"/>
          </w:tcPr>
          <w:p>
            <w:pPr/>
            <w:r>
              <w:t xml:space="preserve">Enregistrer le retour pertinent / non pertinent</w:t>
            </w:r>
          </w:p>
        </w:tc>
        <w:tc>
          <w:tcPr>
            <w:tcW w:w="1199" w:type="dxa"/>
          </w:tcPr>
          <w:p>
            <w:pPr/>
            <w:r>
              <w:t xml:space="preserve">Connecté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2392" w:type="dxa"/>
          </w:tcPr>
          <w:p>
            <w:pPr/>
            <w:r>
              <w:t xml:space="preserve">/admin/statistiques</w:t>
            </w:r>
          </w:p>
        </w:tc>
        <w:tc>
          <w:tcPr>
            <w:tcW w:w="4589" w:type="dxa"/>
          </w:tcPr>
          <w:p>
            <w:pPr/>
            <w:r>
              <w:t xml:space="preserve">Les 3 chiffres clés</w:t>
            </w:r>
          </w:p>
        </w:tc>
        <w:tc>
          <w:tcPr>
            <w:tcW w:w="1199" w:type="dxa"/>
          </w:tcPr>
          <w:p>
            <w:pPr/>
            <w:r>
              <w:t xml:space="preserve">Admin</w:t>
            </w:r>
          </w:p>
        </w:tc>
      </w:tr>
    </w:tbl>
    <w:p>
      <w:pPr/>
      <w:r>
        <w:t xml:space="preserve">Supprimés : /auth/refresh, PATCH /users/me, /recommandations/historique, /admin/utilisateurs, /admin/recommandation/recalculer (le calcul est refait à chaque soumission).</w:t>
      </w:r>
    </w:p>
    <w:p>
      <w:pPr>
        <w:pStyle w:val="Heading2"/>
      </w:pPr>
      <w:r>
        <w:t xml:space="preserve">9. Moteur de recommandation</w:t>
      </w:r>
    </w:p>
    <w:p>
      <w:pPr/>
      <w:r>
        <w:t xml:space="preserve">Filtrage basé sur le contenu : TF-IDF + similarité cosinus, sans entraînement de modèle.</w:t>
      </w:r>
    </w:p>
    <w:p>
      <w:pPr>
        <w:pStyle w:val="ListParagraph"/>
        <w:numPr>
          <w:ilvl w:val="0"/>
          <w:numId w:val="4"/>
        </w:numPr>
      </w:pPr>
      <w:r>
        <w:t xml:space="preserve">Construire le texte de chaque formation : intitulé + description + mots-clés.</w:t>
      </w:r>
    </w:p>
    <w:p>
      <w:pPr>
        <w:pStyle w:val="ListParagraph"/>
        <w:numPr>
          <w:ilvl w:val="0"/>
          <w:numId w:val="4"/>
        </w:numPr>
      </w:pPr>
      <w:r>
        <w:t xml:space="preserve">Construire le texte du profil : compétences + centres d'intérêt + objectif professionnel.</w:t>
      </w:r>
    </w:p>
    <w:p>
      <w:pPr>
        <w:pStyle w:val="ListParagraph"/>
        <w:numPr>
          <w:ilvl w:val="0"/>
          <w:numId w:val="4"/>
        </w:numPr>
      </w:pPr>
      <w:r>
        <w:t xml:space="preserve">Vectoriser ces textes avec </w:t>
      </w:r>
      <w:r>
        <w:rPr>
          <w:rStyle w:val="CodeChar"/>
        </w:rPr>
        <w:t xml:space="preserve">TfidfVectorizer</w:t>
      </w:r>
      <w:r>
        <w:t xml:space="preserve"> (Scikit-learn).</w:t>
      </w:r>
    </w:p>
    <w:p>
      <w:pPr>
        <w:pStyle w:val="ListParagraph"/>
        <w:numPr>
          <w:ilvl w:val="0"/>
          <w:numId w:val="4"/>
        </w:numPr>
      </w:pPr>
      <w:r>
        <w:t xml:space="preserve">Calculer la similarité cosinus entre le profil et chaque formation.</w:t>
      </w:r>
    </w:p>
    <w:p>
      <w:pPr>
        <w:pStyle w:val="ListParagraph"/>
        <w:numPr>
          <w:ilvl w:val="0"/>
          <w:numId w:val="4"/>
        </w:numPr>
      </w:pPr>
      <w:r>
        <w:t xml:space="preserve">Écarter les formations d'un autre type que celui souhaité ou au-dessus du budget, puis garder les 5 meilleurs scores et, pour chacun, les mots-clés communs au profil et à la formation.</w:t>
      </w:r>
    </w:p>
    <w:p>
      <w:pPr>
        <w:pStyle w:val="ListParagraph"/>
        <w:numPr>
          <w:ilvl w:val="0"/>
          <w:numId w:val="4"/>
        </w:numPr>
      </w:pPr>
      <w:r>
        <w:t xml:space="preserve">Enregistrer ces 5 recommandations en base et les renvoyer au frontend.</w:t>
      </w:r>
    </w:p>
    <w:p>
      <w:pPr/>
      <w:r>
        <w:t xml:space="preserve">Le calcul est refait à chaque soumission du questionnaire. Avec 86 formations, il prend moins d'une seconde.</w:t>
      </w:r>
    </w:p>
    <w:p>
      <w:pPr/>
      <w:r>
        <w:rPr>
          <w:b/>
        </w:rPr>
        <w:t xml:space="preserve">Évaluation :</w:t>
      </w:r>
      <w:r>
        <w:t xml:space="preserve"> précision@5 sur 20 profils de test annotés à la main (formations jugées pertinentes par un conseiller), plus le taux de retours « pertinent » du panel d'apprenants.</w:t>
      </w:r>
    </w:p>
    <w:p>
      <w:pPr>
        <w:pStyle w:val="Heading2"/>
      </w:pPr>
      <w:r>
        <w:t xml:space="preserve">10. Planning</w:t>
      </w:r>
    </w:p>
    <w:p>
      <w:pPr/>
      <w:r>
        <w:t xml:space="preserve">Le MVP est démontrable en 7 semaines au lieu de 9 ; les 2 semaines gagnées (S9 et S10) servent de marge avant la soutenance.</w:t>
      </w:r>
    </w:p>
    <w:p>
      <w:pPr/>
      <w:r>
        <w:drawing>
          <wp:inline distT="0" distB="0" distL="0" distR="0">
            <wp:extent cx="5486400" cy="2653392"/>
            <wp:docPr id="2" name="image2" descr="planning MVP · 10 semain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lanning MVP · 10 semain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planning MVP · 10 semaines</w:t>
      </w:r>
    </w:p>
    <w:p>
      <w:pPr/>
      <w:r>
        <w:t xml:space="preserve">Méthode : Scrum allégé, sprints d'une semaine, démo aux encadreurs en fin de S3, S5 et S7.</w:t>
      </w:r>
    </w:p>
    <w:p>
      <w:pPr>
        <w:pStyle w:val="Heading2"/>
      </w:pPr>
      <w:r>
        <w:t xml:space="preserve">11. Livrables et critères de validation</w:t>
      </w:r>
    </w:p>
    <w:p>
      <w:pPr/>
      <w:r>
        <w:t xml:space="preserve">5 livrables, dont un README qui remplace manuel utilisateur et documentation technique.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05"/>
        <w:gridCol w:w="5954"/>
      </w:tblGrid>
      <w:tr>
        <w:trPr>
          <w:tblHeader/>
        </w:trPr>
        <w:tc>
          <w:tcPr>
            <w:tcW w:w="3405" w:type="dxa"/>
            <w:shd w:val="clear" w:color="auto" w:fill="F2F2F2"/>
          </w:tcPr>
          <w:p>
            <w:pPr/>
            <w:r>
              <w:t xml:space="preserve">Livrable</w:t>
            </w:r>
          </w:p>
        </w:tc>
        <w:tc>
          <w:tcPr>
            <w:tcW w:w="5954" w:type="dxa"/>
            <w:shd w:val="clear" w:color="auto" w:fill="F2F2F2"/>
          </w:tcPr>
          <w:p>
            <w:pPr/>
            <w:r>
              <w:t xml:space="preserve">Contenu</w:t>
            </w:r>
          </w:p>
        </w:tc>
      </w:tr>
      <w:tr>
        <w:tc>
          <w:tcPr>
            <w:tcW w:w="3405" w:type="dxa"/>
          </w:tcPr>
          <w:p>
            <w:pPr/>
            <w:r>
              <w:t xml:space="preserve">Cahier des charges MVP</w:t>
            </w:r>
          </w:p>
        </w:tc>
        <w:tc>
          <w:tcPr>
            <w:tcW w:w="5954" w:type="dxa"/>
          </w:tcPr>
          <w:p>
            <w:pPr/>
            <w:r>
              <w:t xml:space="preserve">Ce document.</w:t>
            </w:r>
          </w:p>
        </w:tc>
      </w:tr>
      <w:tr>
        <w:tc>
          <w:tcPr>
            <w:tcW w:w="3405" w:type="dxa"/>
          </w:tcPr>
          <w:p>
            <w:pPr/>
            <w:r>
              <w:t xml:space="preserve">Diagrammes UML</w:t>
            </w:r>
          </w:p>
        </w:tc>
        <w:tc>
          <w:tcPr>
            <w:tcW w:w="5954" w:type="dxa"/>
          </w:tcPr>
          <w:p>
            <w:pPr/>
            <w:r>
              <w:t xml:space="preserve">Cas d'utilisation, classes, séquence « obtenir des recommandations ».</w:t>
            </w:r>
          </w:p>
        </w:tc>
      </w:tr>
      <w:tr>
        <w:tc>
          <w:tcPr>
            <w:tcW w:w="3405" w:type="dxa"/>
          </w:tcPr>
          <w:p>
            <w:pPr/>
            <w:r>
              <w:t xml:space="preserve">Code source</w:t>
            </w:r>
          </w:p>
        </w:tc>
        <w:tc>
          <w:tcPr>
            <w:tcW w:w="5954" w:type="dxa"/>
          </w:tcPr>
          <w:p>
            <w:pPr/>
            <w:r>
              <w:t xml:space="preserve">Frontend, backend, moteur IA sur GitHub, avec README (installation, lancement, comptes de démo).</w:t>
            </w:r>
          </w:p>
        </w:tc>
      </w:tr>
      <w:tr>
        <w:tc>
          <w:tcPr>
            <w:tcW w:w="3405" w:type="dxa"/>
          </w:tcPr>
          <w:p>
            <w:pPr/>
            <w:r>
              <w:t xml:space="preserve">Application déployée</w:t>
            </w:r>
          </w:p>
        </w:tc>
        <w:tc>
          <w:tcPr>
            <w:tcW w:w="5954" w:type="dxa"/>
          </w:tcPr>
          <w:p>
            <w:pPr/>
            <w:r>
              <w:t xml:space="preserve">URL HTTPS accessible pour la soutenance, catalogue réel du cabinet chargé.</w:t>
            </w:r>
          </w:p>
        </w:tc>
      </w:tr>
      <w:tr>
        <w:tc>
          <w:tcPr>
            <w:tcW w:w="3405" w:type="dxa"/>
          </w:tcPr>
          <w:p>
            <w:pPr/>
            <w:r>
              <w:t xml:space="preserve">Mémoire</w:t>
            </w:r>
          </w:p>
        </w:tc>
        <w:tc>
          <w:tcPr>
            <w:tcW w:w="5954" w:type="dxa"/>
          </w:tcPr>
          <w:p>
            <w:pPr/>
            <w:r>
              <w:t xml:space="preserve">Rapport incluant l'évaluation du moteur de recommandation.</w:t>
            </w:r>
          </w:p>
        </w:tc>
      </w:tr>
    </w:tbl>
    <w:p>
      <w:pPr/>
      <w:r>
        <w:t xml:space="preserve">Le MVP est validé quand :</w:t>
      </w:r>
    </w:p>
    <w:p>
      <w:pPr>
        <w:pStyle w:val="ListParagraph"/>
        <w:numPr>
          <w:ilvl w:val="0"/>
          <w:numId w:val="5"/>
        </w:numPr>
      </w:pPr>
      <w:r>
        <w:t xml:space="preserve">☐ Les 11 exigences fonctionnelles fonctionnent sur l'application déployée.</w:t>
      </w:r>
    </w:p>
    <w:p>
      <w:pPr>
        <w:pStyle w:val="ListParagraph"/>
        <w:numPr>
          <w:ilvl w:val="0"/>
          <w:numId w:val="5"/>
        </w:numPr>
      </w:pPr>
      <w:r>
        <w:t xml:space="preserve">☐ Le parcours complet (inscription → questionnaire → 5 recommandations → retour) se fait sans erreur bloquante.</w:t>
      </w:r>
    </w:p>
    <w:p>
      <w:pPr>
        <w:pStyle w:val="ListParagraph"/>
        <w:numPr>
          <w:ilvl w:val="0"/>
          <w:numId w:val="5"/>
        </w:numPr>
      </w:pPr>
      <w:r>
        <w:t xml:space="preserve">☐ Les recommandations s'affichent en moins de 3 secondes.</w:t>
      </w:r>
    </w:p>
    <w:p>
      <w:pPr>
        <w:pStyle w:val="ListParagraph"/>
        <w:numPr>
          <w:ilvl w:val="0"/>
          <w:numId w:val="5"/>
        </w:numPr>
      </w:pPr>
      <w:r>
        <w:t xml:space="preserve">☐ La précision@5 moyenne atteint au moins 0,6 (3 formations pertinentes sur 5) sur les 20 profils de test.</w:t>
      </w:r>
    </w:p>
    <w:p>
      <w:pPr>
        <w:pStyle w:val="ListParagraph"/>
        <w:numPr>
          <w:ilvl w:val="0"/>
          <w:numId w:val="5"/>
        </w:numPr>
      </w:pPr>
      <w:r>
        <w:t xml:space="preserve">☐ Au moins 5 apprenants ont testé la plateforme et au moins 70 % de leurs retours sont « pertinent ».</w:t>
      </w:r>
    </w:p>
    <w:p>
      <w:pPr>
        <w:pStyle w:val="Heading2"/>
      </w:pPr>
      <w:r>
        <w:t xml:space="preserve">12. Risques principaux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84"/>
        <w:gridCol w:w="956"/>
        <w:gridCol w:w="4920"/>
      </w:tblGrid>
      <w:tr>
        <w:trPr>
          <w:tblHeader/>
        </w:trPr>
        <w:tc>
          <w:tcPr>
            <w:tcW w:w="3484" w:type="dxa"/>
            <w:shd w:val="clear" w:color="auto" w:fill="F2F2F2"/>
          </w:tcPr>
          <w:p>
            <w:pPr/>
            <w:r>
              <w:t xml:space="preserve">Risque</w:t>
            </w:r>
          </w:p>
        </w:tc>
        <w:tc>
          <w:tcPr>
            <w:tcW w:w="956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Parade</w:t>
            </w:r>
          </w:p>
        </w:tc>
      </w:tr>
      <w:tr>
        <w:tc>
          <w:tcPr>
            <w:tcW w:w="3484" w:type="dxa"/>
          </w:tcPr>
          <w:p>
            <w:pPr/>
            <w:r>
              <w:t xml:space="preserve">Descriptions et mots-clés absents ou mal renseignés</w:t>
            </w:r>
          </w:p>
        </w:tc>
        <w:tc>
          <w:tcPr>
            <w:tcW w:w="956" w:type="dxa"/>
          </w:tcPr>
          <w:p>
            <w:pPr/>
            <w:r>
              <w:t xml:space="preserve">Élevé</w:t>
            </w:r>
          </w:p>
        </w:tc>
        <w:tc>
          <w:tcPr>
            <w:tcW w:w="4920" w:type="dxa"/>
          </w:tcPr>
          <w:p>
            <w:pPr/>
            <w:r>
              <w:t xml:space="preserve">Descriptions (1 à 2 phrases) et mots-clés (6 à 8 par formation) générés par IA pour les 86 formations et insérés en base via le script SQL. En S2, le cabinet les relit et les corrige en une séance.</w:t>
            </w:r>
          </w:p>
        </w:tc>
      </w:tr>
      <w:tr>
        <w:tc>
          <w:tcPr>
            <w:tcW w:w="3484" w:type="dxa"/>
          </w:tcPr>
          <w:p>
            <w:pPr/>
            <w:r>
              <w:t xml:space="preserve">Recommandations peu pertinentes</w:t>
            </w:r>
          </w:p>
        </w:tc>
        <w:tc>
          <w:tcPr>
            <w:tcW w:w="956" w:type="dxa"/>
          </w:tcPr>
          <w:p>
            <w:pPr/>
            <w:r>
              <w:t xml:space="preserve">Élevé</w:t>
            </w:r>
          </w:p>
        </w:tc>
        <w:tc>
          <w:tcPr>
            <w:tcW w:w="4920" w:type="dxa"/>
          </w:tcPr>
          <w:p>
            <w:pPr/>
            <w:r>
              <w:t xml:space="preserve">Tester sur des profils annotés dès la S5, ajuster les textes et les mots-clés.</w:t>
            </w:r>
          </w:p>
        </w:tc>
      </w:tr>
      <w:tr>
        <w:tc>
          <w:tcPr>
            <w:tcW w:w="3484" w:type="dxa"/>
          </w:tcPr>
          <w:p>
            <w:pPr/>
            <w:r>
              <w:t xml:space="preserve">Retard de développement</w:t>
            </w:r>
          </w:p>
        </w:tc>
        <w:tc>
          <w:tcPr>
            <w:tcW w:w="956" w:type="dxa"/>
          </w:tcPr>
          <w:p>
            <w:pPr/>
            <w:r>
              <w:t xml:space="preserve">Moyen</w:t>
            </w:r>
          </w:p>
        </w:tc>
        <w:tc>
          <w:tcPr>
            <w:tcW w:w="4920" w:type="dxa"/>
          </w:tcPr>
          <w:p>
            <w:pPr/>
            <w:r>
              <w:t xml:space="preserve">Ne rien ajouter hors MVP ; utiliser les 2 semaines de marge.</w:t>
            </w:r>
          </w:p>
        </w:tc>
      </w:tr>
      <w:tr>
        <w:tc>
          <w:tcPr>
            <w:tcW w:w="3484" w:type="dxa"/>
          </w:tcPr>
          <w:p>
            <w:pPr/>
            <w:r>
              <w:t xml:space="preserve">Disponibilité des encadreurs</w:t>
            </w:r>
          </w:p>
        </w:tc>
        <w:tc>
          <w:tcPr>
            <w:tcW w:w="956" w:type="dxa"/>
          </w:tcPr>
          <w:p>
            <w:pPr/>
            <w:r>
              <w:t xml:space="preserve">Moyen</w:t>
            </w:r>
          </w:p>
        </w:tc>
        <w:tc>
          <w:tcPr>
            <w:tcW w:w="4920" w:type="dxa"/>
          </w:tcPr>
          <w:p>
            <w:pPr/>
            <w:r>
              <w:t xml:space="preserve">Fixer les 3 démos (S3, S5, S7) dès la S1.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Cahier des charges MVP — Plateforme de recommandation de formations (HIT-T Insti</dc:title>
  <dc:description>Claude Docs node/0384141f-6284@41 docx-w7</dc:description>
  <cp:revision>41</cp:revision>
</cp:coreProperties>
</file>