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E3A5F"/>
          <w:sz w:val="48"/>
          <w:szCs w:val="48"/>
        </w:rPr>
        <w:t xml:space="preserve">KRAVSPESIFIKASJON</w:t>
      </w:r>
    </w:p>
    <w:p>
      <w:pPr>
        <w:spacing w:after="60"/>
      </w:pPr>
      <w:r>
        <w:rPr>
          <w:rFonts w:ascii="Arial" w:cs="Arial" w:eastAsia="Arial" w:hAnsi="Arial"/>
          <w:color w:val="2E75B6"/>
          <w:sz w:val="28"/>
          <w:szCs w:val="28"/>
        </w:rPr>
        <w:t xml:space="preserve">Gjenstående patchpunkter – Web7 verifisering</w:t>
      </w:r>
    </w:p>
    <w:p>
      <w:pPr>
        <w:spacing w:after="480"/>
      </w:pPr>
      <w:r>
        <w:rPr>
          <w:rFonts w:ascii="Arial" w:cs="Arial" w:eastAsia="Arial" w:hAnsi="Arial"/>
          <w:color w:val="595959"/>
          <w:sz w:val="20"/>
          <w:szCs w:val="20"/>
        </w:rPr>
        <w:t xml:space="preserve">Versjon 1.0  ·  Mars 2026  ·  Basert på web7.txt + web.zip-verifikasjon</w:t>
      </w:r>
    </w:p>
    <w:p>
      <w:pPr>
        <w:pBdr>
          <w:bottom w:val="single" w:color="BDD7EE" w:sz="4"/>
        </w:pBdr>
        <w:spacing w:after="160" w:before="160"/>
      </w:pPr>
    </w:p>
    <w:p>
      <w:pPr>
        <w:pStyle w:val="Heading1"/>
        <w:spacing w:after="120" w:before="360"/>
      </w:pPr>
      <w:r>
        <w:rPr>
          <w:rFonts w:ascii="Arial" w:cs="Arial" w:eastAsia="Arial" w:hAnsi="Arial"/>
          <w:b/>
          <w:bCs/>
          <w:color w:val="1E3A5F"/>
          <w:sz w:val="32"/>
          <w:szCs w:val="32"/>
        </w:rPr>
        <w:t xml:space="preserve">1. Kontekst og omfang</w:t>
      </w:r>
    </w:p>
    <w:p>
      <w:pPr>
        <w:spacing w:after="100"/>
      </w:pPr>
      <w:r>
        <w:rPr>
          <w:rFonts w:ascii="Arial" w:cs="Arial" w:eastAsia="Arial" w:hAnsi="Arial"/>
          <w:color w:val="333333"/>
          <w:sz w:val="20"/>
          <w:szCs w:val="20"/>
        </w:rPr>
        <w:t xml:space="preserve">Dette dokumentet spesifiserer de resterende avvikene som ble avdekket ved verifisering av web.zip mot web7-patchlisten. Alle punkt som var markert som fullt løst er utelatt. Kun gjenstående punkt er inkludert, med nok detalj til at et utviklingsteam kan plukke opp og utføre endringene uten ytterligere avklaringsrunder.</w:t>
      </w:r>
    </w:p>
    <w:p>
      <w:r>
        <w:t xml:space="preserve"> </w:t>
      </w:r>
    </w:p>
    <w:p>
      <w:pPr>
        <w:spacing w:after="100"/>
      </w:pPr>
      <w:r>
        <w:rPr>
          <w:rFonts w:ascii="Arial" w:cs="Arial" w:eastAsia="Arial" w:hAnsi="Arial"/>
          <w:color w:val="333333"/>
          <w:sz w:val="20"/>
          <w:szCs w:val="20"/>
        </w:rPr>
        <w:t xml:space="preserve">Referansematerialet er:</w:t>
      </w:r>
    </w:p>
    <w:p>
      <w:pPr>
        <w:pStyle w:val="ListParagraph"/>
        <w:numPr>
          <w:ilvl w:val="0"/>
          <w:numId w:val="2"/>
        </w:numPr>
        <w:spacing w:after="60"/>
      </w:pPr>
      <w:r>
        <w:rPr>
          <w:rFonts w:ascii="Arial" w:cs="Arial" w:eastAsia="Arial" w:hAnsi="Arial"/>
          <w:color w:val="333333"/>
          <w:sz w:val="20"/>
          <w:szCs w:val="20"/>
        </w:rPr>
        <w:t xml:space="preserve">web7.txt  –  original patchliste med metodikk- og produktkrav</w:t>
      </w:r>
    </w:p>
    <w:p>
      <w:pPr>
        <w:pStyle w:val="ListParagraph"/>
        <w:numPr>
          <w:ilvl w:val="0"/>
          <w:numId w:val="2"/>
        </w:numPr>
        <w:spacing w:after="60"/>
      </w:pPr>
      <w:r>
        <w:rPr>
          <w:rFonts w:ascii="Arial" w:cs="Arial" w:eastAsia="Arial" w:hAnsi="Arial"/>
          <w:color w:val="333333"/>
          <w:sz w:val="20"/>
          <w:szCs w:val="20"/>
        </w:rPr>
        <w:t xml:space="preserve">web.zip  –  nesteå codebase (den som er verifisert)</w:t>
      </w:r>
    </w:p>
    <w:p>
      <w:r>
        <w:t xml:space="preserve"> </w:t>
      </w:r>
    </w:p>
    <w:p>
      <w:pPr>
        <w:pStyle w:val="Heading1"/>
        <w:spacing w:after="120" w:before="360"/>
      </w:pPr>
      <w:r>
        <w:rPr>
          <w:rFonts w:ascii="Arial" w:cs="Arial" w:eastAsia="Arial" w:hAnsi="Arial"/>
          <w:b/>
          <w:bCs/>
          <w:color w:val="1E3A5F"/>
          <w:sz w:val="32"/>
          <w:szCs w:val="32"/>
        </w:rPr>
        <w:t xml:space="preserve">2. Statusoversikt</w:t>
      </w:r>
    </w:p>
    <w:p>
      <w:pPr>
        <w:spacing w:after="100"/>
      </w:pPr>
      <w:r>
        <w:rPr>
          <w:rFonts w:ascii="Arial" w:cs="Arial" w:eastAsia="Arial" w:hAnsi="Arial"/>
          <w:color w:val="333333"/>
          <w:sz w:val="20"/>
          <w:szCs w:val="20"/>
        </w:rPr>
        <w:t xml:space="preserve">Tabellen under viser alle web7-punkt og deres nåværende status etter verifisering.</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Punkt</w:t>
            </w:r>
          </w:p>
        </w:tc>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Status</w:t>
            </w:r>
          </w:p>
        </w:tc>
        <w:tc>
          <w:tcPr>
            <w:tcW w:type="dxa" w:w="43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Merknad</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1.1  Smart quotes / unescaped entities</w:t>
            </w:r>
          </w:p>
        </w:tc>
        <w:tc>
          <w:tcPr>
            <w:tcW w:type="dxa" w:w="1200"/>
            <w:tcBorders>
              <w:top w:val="single" w:color="BDD7EE" w:sz="1"/>
              <w:left w:val="single" w:color="BDD7EE" w:sz="1"/>
              <w:bottom w:val="single" w:color="BDD7EE" w:sz="1"/>
              <w:right w:val="single" w:color="BDD7EE"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LØST</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Kun 1 gjenstående treff (CustomRegimePanel.tsx). Se krav K-01.</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1.2  Context score definisjonsboks</w:t>
            </w:r>
          </w:p>
        </w:tc>
        <w:tc>
          <w:tcPr>
            <w:tcW w:type="dxa" w:w="1200"/>
            <w:tcBorders>
              <w:top w:val="single" w:color="BDD7EE" w:sz="1"/>
              <w:left w:val="single" w:color="BDD7EE" w:sz="1"/>
              <w:bottom w:val="single" w:color="BDD7EE" w:sz="1"/>
              <w:right w:val="single" w:color="BDD7EE" w:sz="1"/>
            </w:tcBorders>
            <w:shd w:fill="FFF2CC"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DELVIS</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Forklaringstekst finnes, men ingen eksplisitt komponentboks. Se krav K-02.</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1.3  LANDING_MOCK erstattet med published JSON</w:t>
            </w:r>
          </w:p>
        </w:tc>
        <w:tc>
          <w:tcPr>
            <w:tcW w:type="dxa" w:w="1200"/>
            <w:tcBorders>
              <w:top w:val="single" w:color="BDD7EE" w:sz="1"/>
              <w:left w:val="single" w:color="BDD7EE" w:sz="1"/>
              <w:bottom w:val="single" w:color="BDD7EE" w:sz="1"/>
              <w:right w:val="single" w:color="BDD7EE" w:sz="1"/>
            </w:tcBorders>
            <w:shd w:fill="FFF2CC"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DELVIS</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useLandingHero brukes for selected chain. OverviewCard-kortene for øvrige kjeder bruker fortsatt LANDING_MOCK. Se krav K-03.</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2.1  Cross-chain samlet visual</w:t>
            </w:r>
          </w:p>
        </w:tc>
        <w:tc>
          <w:tcPr>
            <w:tcW w:type="dxa" w:w="1200"/>
            <w:tcBorders>
              <w:top w:val="single" w:color="BDD7EE" w:sz="1"/>
              <w:left w:val="single" w:color="BDD7EE" w:sz="1"/>
              <w:bottom w:val="single" w:color="BDD7EE" w:sz="1"/>
              <w:right w:val="single" w:color="BDD7EE" w:sz="1"/>
            </w:tcBorders>
            <w:shd w:fill="FFF2CC"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DELVIS</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Tabellmatrise er implementert, men mangler sparkline-kolonne og er ikke godt nok synlig. Se krav K-04.</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2.2  «Why withheld» breakdown</w:t>
            </w:r>
          </w:p>
        </w:tc>
        <w:tc>
          <w:tcPr>
            <w:tcW w:type="dxa" w:w="1200"/>
            <w:tcBorders>
              <w:top w:val="single" w:color="BDD7EE" w:sz="1"/>
              <w:left w:val="single" w:color="BDD7EE" w:sz="1"/>
              <w:bottom w:val="single" w:color="BDD7EE" w:sz="1"/>
              <w:right w:val="single" w:color="BDD7EE"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LØST</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Gate-threshold og confidence leses fra meta. Ingen endring påkrevd.</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3.1  pct_90d skala (0..1 vs 0..100)</w:t>
            </w:r>
          </w:p>
        </w:tc>
        <w:tc>
          <w:tcPr>
            <w:tcW w:type="dxa" w:w="1200"/>
            <w:tcBorders>
              <w:top w:val="single" w:color="BDD7EE" w:sz="1"/>
              <w:left w:val="single" w:color="BDD7EE" w:sz="1"/>
              <w:bottom w:val="single" w:color="BDD7EE" w:sz="1"/>
              <w:right w:val="single" w:color="BDD7EE" w:sz="1"/>
            </w:tcBorders>
            <w:shd w:fill="FFE7E7"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IKKE LØST</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Mock bruker 0..1; published meta bruker 0..100. fmtPct01 formaterer feil. Se krav K-05.</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3.2  CONF_GATE_THRESHOLD hardkodet</w:t>
            </w:r>
          </w:p>
        </w:tc>
        <w:tc>
          <w:tcPr>
            <w:tcW w:type="dxa" w:w="1200"/>
            <w:tcBorders>
              <w:top w:val="single" w:color="BDD7EE" w:sz="1"/>
              <w:left w:val="single" w:color="BDD7EE" w:sz="1"/>
              <w:bottom w:val="single" w:color="BDD7EE" w:sz="1"/>
              <w:right w:val="single" w:color="BDD7EE" w:sz="1"/>
            </w:tcBorders>
            <w:shd w:fill="FFF2CC"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DELVIS</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Canonical verdi hentes fra meta som førstevalg. Hardkodet 0.45 er fallback. Se krav K-06.</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4.1  src/lib/*Kopi.ts filer</w:t>
            </w:r>
          </w:p>
        </w:tc>
        <w:tc>
          <w:tcPr>
            <w:tcW w:type="dxa" w:w="1200"/>
            <w:tcBorders>
              <w:top w:val="single" w:color="BDD7EE" w:sz="1"/>
              <w:left w:val="single" w:color="BDD7EE" w:sz="1"/>
              <w:bottom w:val="single" w:color="BDD7EE" w:sz="1"/>
              <w:right w:val="single" w:color="BDD7EE"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LØST</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Fjernet fra src/lib/.</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4.2  Root-fil { og .nvmrc.txt</w:t>
            </w:r>
          </w:p>
        </w:tc>
        <w:tc>
          <w:tcPr>
            <w:tcW w:type="dxa" w:w="1200"/>
            <w:tcBorders>
              <w:top w:val="single" w:color="BDD7EE" w:sz="1"/>
              <w:left w:val="single" w:color="BDD7EE" w:sz="1"/>
              <w:bottom w:val="single" w:color="BDD7EE" w:sz="1"/>
              <w:right w:val="single" w:color="BDD7EE" w:sz="1"/>
            </w:tcBorders>
            <w:shd w:fill="FFE7E7"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IKKE LØST</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Begge filer finnes fortsatt i rotmappen. Se krav K-07.</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4.3  ChainsOverview #Kopi.tsx</w:t>
            </w:r>
          </w:p>
        </w:tc>
        <w:tc>
          <w:tcPr>
            <w:tcW w:type="dxa" w:w="1200"/>
            <w:tcBorders>
              <w:top w:val="single" w:color="BDD7EE" w:sz="1"/>
              <w:left w:val="single" w:color="BDD7EE" w:sz="1"/>
              <w:bottom w:val="single" w:color="BDD7EE" w:sz="1"/>
              <w:right w:val="single" w:color="BDD7EE" w:sz="1"/>
            </w:tcBorders>
            <w:shd w:fill="FFE7E7"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IKKE LØST</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Kopi-fil finnes i src/components/. Se krav K-08.</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5.1  contract-check: hard fail → soft warn</w:t>
            </w:r>
          </w:p>
        </w:tc>
        <w:tc>
          <w:tcPr>
            <w:tcW w:type="dxa" w:w="1200"/>
            <w:tcBorders>
              <w:top w:val="single" w:color="BDD7EE" w:sz="1"/>
              <w:left w:val="single" w:color="BDD7EE" w:sz="1"/>
              <w:bottom w:val="single" w:color="BDD7EE" w:sz="1"/>
              <w:right w:val="single" w:color="BDD7EE"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LØST</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legalCopyScan er non-blocking som standard.</w:t>
            </w:r>
          </w:p>
        </w:tc>
      </w:tr>
      <w:tr>
        <w:tc>
          <w:tcPr>
            <w:tcW w:type="dxa" w:w="3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6.2  ruleset_id / meta.profile på landing</w:t>
            </w:r>
          </w:p>
        </w:tc>
        <w:tc>
          <w:tcPr>
            <w:tcW w:type="dxa" w:w="1200"/>
            <w:tcBorders>
              <w:top w:val="single" w:color="BDD7EE" w:sz="1"/>
              <w:left w:val="single" w:color="BDD7EE" w:sz="1"/>
              <w:bottom w:val="single" w:color="BDD7EE" w:sz="1"/>
              <w:right w:val="single" w:color="BDD7EE" w:sz="1"/>
            </w:tcBorders>
            <w:shd w:fill="FFE7E7"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IKKE LØST</w:t>
            </w:r>
          </w:p>
        </w:tc>
        <w:tc>
          <w:tcPr>
            <w:tcW w:type="dxa" w:w="4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8"/>
                <w:szCs w:val="18"/>
              </w:rPr>
              <w:t xml:space="preserve">Vises kun i ChainDiagnosticHeader. Ikke på landing-siden. Se krav K-09.</w:t>
            </w:r>
          </w:p>
        </w:tc>
      </w:tr>
    </w:tbl>
    <w:p>
      <w:r>
        <w:t xml:space="preserve"> </w:t>
      </w:r>
    </w:p>
    <w:p>
      <w:pPr>
        <w:pBdr>
          <w:bottom w:val="single" w:color="BDD7EE" w:sz="4"/>
        </w:pBdr>
        <w:spacing w:after="160" w:before="160"/>
      </w:pPr>
    </w:p>
    <w:p>
      <w:pPr>
        <w:pStyle w:val="Heading1"/>
        <w:spacing w:after="120" w:before="360"/>
      </w:pPr>
      <w:r>
        <w:rPr>
          <w:rFonts w:ascii="Arial" w:cs="Arial" w:eastAsia="Arial" w:hAnsi="Arial"/>
          <w:b/>
          <w:bCs/>
          <w:color w:val="1E3A5F"/>
          <w:sz w:val="32"/>
          <w:szCs w:val="32"/>
        </w:rPr>
        <w:t xml:space="preserve">3. Detaljerte krav</w:t>
      </w:r>
    </w:p>
    <w:p>
      <w:pPr>
        <w:spacing w:after="100"/>
      </w:pPr>
      <w:r>
        <w:rPr>
          <w:rFonts w:ascii="Arial" w:cs="Arial" w:eastAsia="Arial" w:hAnsi="Arial"/>
          <w:color w:val="333333"/>
          <w:sz w:val="20"/>
          <w:szCs w:val="20"/>
        </w:rPr>
        <w:t xml:space="preserve">Hvert krav er kategorisert med prioritet: KRITISK (blokkerer korrekthet), HØY (funksjonelt hull), MEDIUM (vedlikehold/hygiene). Akseptansekriterier må være oppfylt for at kravet anses lukket.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rPr>
          <w:tblHeader/>
        </w:trPr>
        <w:tc>
          <w:tcPr>
            <w:tcW w:type="dxa" w:w="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Krav-ID</w:t>
            </w:r>
          </w:p>
        </w:tc>
        <w:tc>
          <w:tcPr>
            <w:tcW w:type="dxa" w:w="1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Prioritet</w:t>
            </w:r>
          </w:p>
        </w:tc>
        <w:tc>
          <w:tcPr>
            <w:tcW w:type="dxa" w:w="26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Fil(er)</w:t>
            </w:r>
          </w:p>
        </w:tc>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Endring</w:t>
            </w:r>
          </w:p>
        </w:tc>
        <w:tc>
          <w:tcPr>
            <w:tcW w:type="dxa" w:w="21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Akseptansekriterium</w:t>
            </w:r>
          </w:p>
        </w:tc>
      </w:tr>
    </w:tbl>
    <w:p>
      <w:r>
        <w:t xml:space="preserve"> </w:t>
      </w:r>
    </w:p>
    <w:p>
      <w:pPr>
        <w:pStyle w:val="Heading2"/>
        <w:spacing w:after="80" w:before="280"/>
      </w:pPr>
      <w:r>
        <w:rPr>
          <w:rFonts w:ascii="Arial" w:cs="Arial" w:eastAsia="Arial" w:hAnsi="Arial"/>
          <w:b/>
          <w:bCs/>
          <w:color w:val="2E75B6"/>
          <w:sz w:val="26"/>
          <w:szCs w:val="26"/>
        </w:rPr>
        <w:t xml:space="preserve">K-01  Smart quote i CustomRegimePanel.tsx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c>
          <w:tcPr>
            <w:tcW w:type="dxa" w:w="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b/>
                <w:bCs/>
                <w:color w:val="1E3A5F"/>
                <w:sz w:val="17"/>
                <w:szCs w:val="17"/>
              </w:rPr>
              <w:t xml:space="preserve">K-01</w:t>
            </w:r>
          </w:p>
        </w:tc>
        <w:tc>
          <w:tcPr>
            <w:tcW w:type="dxa" w:w="1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b/>
                <w:bCs/>
                <w:color w:val="C55A11"/>
                <w:sz w:val="17"/>
                <w:szCs w:val="17"/>
              </w:rPr>
              <w:t xml:space="preserve">HØY</w:t>
            </w:r>
          </w:p>
        </w:tc>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color w:val="1F497D"/>
                <w:sz w:val="18"/>
                <w:szCs w:val="18"/>
              </w:rPr>
              <w:t xml:space="preserve">src/components/custom/
CustomRegimePanel.tsx</w:t>
            </w:r>
          </w:p>
        </w:tc>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Erstatt curly quotes på linje 13 og 210 med ASCII eller HTML-entities</w:t>
            </w:r>
          </w:p>
        </w:tc>
        <w:tc>
          <w:tcPr>
            <w:tcW w:type="dxa" w:w="2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7"/>
                <w:szCs w:val="17"/>
              </w:rPr>
              <w:t xml:space="preserve">next build passerer uten react/no-unescaped-entities på denne filen</w:t>
            </w:r>
          </w:p>
        </w:tc>
      </w:tr>
    </w:tbl>
    <w:p>
      <w:r>
        <w:t xml:space="preserve"> </w:t>
      </w:r>
    </w:p>
    <w:p>
      <w:pPr>
        <w:spacing w:after="60" w:before="200"/>
      </w:pPr>
      <w:r>
        <w:rPr>
          <w:rFonts w:ascii="Arial" w:cs="Arial" w:eastAsia="Arial" w:hAnsi="Arial"/>
          <w:b/>
          <w:bCs/>
          <w:color w:val="1E3A5F"/>
          <w:sz w:val="22"/>
          <w:szCs w:val="22"/>
        </w:rPr>
        <w:t xml:space="preserve">Funn</w:t>
      </w:r>
    </w:p>
    <w:p>
      <w:pPr>
        <w:spacing w:after="100"/>
      </w:pPr>
      <w:r>
        <w:rPr>
          <w:rFonts w:ascii="Arial" w:cs="Arial" w:eastAsia="Arial" w:hAnsi="Arial"/>
          <w:color w:val="333333"/>
          <w:sz w:val="20"/>
          <w:szCs w:val="20"/>
        </w:rPr>
        <w:t xml:space="preserve">Filen inneholder curly/smart quotes (“ ”) på to linjer:</w:t>
      </w:r>
    </w:p>
    <w:p>
      <w:pPr>
        <w:pStyle w:val="ListParagraph"/>
        <w:numPr>
          <w:ilvl w:val="0"/>
          <w:numId w:val="2"/>
        </w:numPr>
        <w:spacing w:after="60"/>
      </w:pPr>
      <w:r>
        <w:rPr>
          <w:rFonts w:ascii="Arial" w:cs="Arial" w:eastAsia="Arial" w:hAnsi="Arial"/>
          <w:color w:val="333333"/>
          <w:sz w:val="20"/>
          <w:szCs w:val="20"/>
        </w:rPr>
        <w:t xml:space="preserve">Linje 13: står inne i en streng-sammenligning</w:t>
      </w:r>
    </w:p>
    <w:p>
      <w:pPr>
        <w:pStyle w:val="ListParagraph"/>
        <w:numPr>
          <w:ilvl w:val="0"/>
          <w:numId w:val="2"/>
        </w:numPr>
        <w:spacing w:after="60"/>
      </w:pPr>
      <w:r>
        <w:rPr>
          <w:rFonts w:ascii="Arial" w:cs="Arial" w:eastAsia="Arial" w:hAnsi="Arial"/>
          <w:color w:val="333333"/>
          <w:sz w:val="20"/>
          <w:szCs w:val="20"/>
        </w:rPr>
        <w:t xml:space="preserve">Linje 210: står i JSX-tekst</w:t>
      </w:r>
    </w:p>
    <w:p>
      <w:r>
        <w:t xml:space="preserve"> </w:t>
      </w:r>
    </w:p>
    <w:p>
      <w:pPr>
        <w:spacing w:after="60" w:before="200"/>
      </w:pPr>
      <w:r>
        <w:rPr>
          <w:rFonts w:ascii="Arial" w:cs="Arial" w:eastAsia="Arial" w:hAnsi="Arial"/>
          <w:b/>
          <w:bCs/>
          <w:color w:val="1E3A5F"/>
          <w:sz w:val="22"/>
          <w:szCs w:val="22"/>
        </w:rPr>
        <w:t xml:space="preserve">Akseptert løsning</w:t>
      </w:r>
    </w:p>
    <w:p>
      <w:pPr>
        <w:spacing w:after="100"/>
      </w:pPr>
      <w:r>
        <w:rPr>
          <w:rFonts w:ascii="Arial" w:cs="Arial" w:eastAsia="Arial" w:hAnsi="Arial"/>
          <w:color w:val="333333"/>
          <w:sz w:val="20"/>
          <w:szCs w:val="20"/>
        </w:rPr>
        <w:t xml:space="preserve">Erstatt alle forekomster av “ og ” i JSX-tekst 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  &amp;ldquo;   (eller ombrytt i {" "})</w:t>
            </w:r>
          </w:p>
          <w:p>
            <w:pPr>
              <w:spacing w:after="0"/>
            </w:pPr>
            <w:r>
              <w:rPr>
                <w:rFonts w:ascii="Courier New" w:cs="Courier New" w:eastAsia="Courier New" w:hAnsi="Courier New"/>
                <w:color w:val="1A1A2E"/>
                <w:sz w:val="18"/>
                <w:szCs w:val="18"/>
              </w:rPr>
              <w:t xml:space="preserve">”  →  &amp;rdquo;   (eller ombrytt i {" "})</w:t>
            </w:r>
          </w:p>
          <w:p>
            <w:pPr>
              <w:spacing w:after="0"/>
            </w:pPr>
            <w:r>
              <w:rPr>
                <w:rFonts w:ascii="Courier New" w:cs="Courier New" w:eastAsia="Courier New" w:hAnsi="Courier New"/>
                <w:color w:val="1A1A2E"/>
                <w:sz w:val="18"/>
                <w:szCs w:val="18"/>
              </w:rPr>
              <w:t xml:space="preserve">’  →  &amp;rsquo;   (apostrof)</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BDD7EE" w:sz="1"/>
              <w:bottom w:val="single" w:color="BDD7EE" w:sz="1"/>
              <w:right w:val="single" w:color="BDD7EE" w:sz="1"/>
            </w:tcBorders>
            <w:shd w:fill="E2EFDA" w:val="clear"/>
            <w:tcMar>
              <w:top w:type="dxa" w:w="120"/>
              <w:left w:type="dxa" w:w="200"/>
              <w:bottom w:type="dxa" w:w="120"/>
              <w:right w:type="dxa" w:w="200"/>
            </w:tcMar>
          </w:tcPr>
          <w:p>
            <w:pPr>
              <w:spacing w:after="60"/>
            </w:pPr>
            <w:r>
              <w:rPr>
                <w:rFonts w:ascii="Arial" w:cs="Arial" w:eastAsia="Arial" w:hAnsi="Arial"/>
                <w:b/>
                <w:bCs/>
                <w:color w:val="1E3A5F"/>
                <w:sz w:val="20"/>
                <w:szCs w:val="20"/>
              </w:rPr>
              <w:t xml:space="preserve">Verifisering</w:t>
            </w:r>
          </w:p>
          <w:p>
            <w:pPr>
              <w:spacing w:after="60"/>
            </w:pPr>
            <w:r>
              <w:rPr>
                <w:rFonts w:ascii="Arial" w:cs="Arial" w:eastAsia="Arial" w:hAnsi="Arial"/>
                <w:sz w:val="18"/>
                <w:szCs w:val="18"/>
              </w:rPr>
              <w:t xml:space="preserve">Kjør: grep -rn $'[\u201c\u201d\u2018\u2019]' src --include='*.tsx'</w:t>
            </w:r>
          </w:p>
          <w:p>
            <w:pPr>
              <w:spacing w:after="60"/>
            </w:pPr>
            <w:r>
              <w:rPr>
                <w:rFonts w:ascii="Arial" w:cs="Arial" w:eastAsia="Arial" w:hAnsi="Arial"/>
                <w:sz w:val="18"/>
                <w:szCs w:val="18"/>
              </w:rPr>
              <w:t xml:space="preserve">Forventet output: ingen treff</w:t>
            </w:r>
          </w:p>
          <w:p>
            <w:pPr>
              <w:spacing w:after="60"/>
            </w:pPr>
            <w:r>
              <w:rPr>
                <w:rFonts w:ascii="Arial" w:cs="Arial" w:eastAsia="Arial" w:hAnsi="Arial"/>
                <w:sz w:val="18"/>
                <w:szCs w:val="18"/>
              </w:rPr>
              <w:t xml:space="preserve">Kjør: next build -- forventet: ingen react/no-unescaped-entities feil</w:t>
            </w:r>
          </w:p>
        </w:tc>
      </w:tr>
    </w:tbl>
    <w:p>
      <w:r>
        <w:t xml:space="preserve"> </w:t>
      </w:r>
    </w:p>
    <w:p>
      <w:pPr>
        <w:pBdr>
          <w:bottom w:val="single" w:color="BDD7EE" w:sz="4"/>
        </w:pBdr>
        <w:spacing w:after="160" w:before="160"/>
      </w:pPr>
    </w:p>
    <w:p>
      <w:pPr>
        <w:pStyle w:val="Heading2"/>
        <w:spacing w:after="80" w:before="280"/>
      </w:pPr>
      <w:r>
        <w:rPr>
          <w:rFonts w:ascii="Arial" w:cs="Arial" w:eastAsia="Arial" w:hAnsi="Arial"/>
          <w:b/>
          <w:bCs/>
          <w:color w:val="2E75B6"/>
          <w:sz w:val="26"/>
          <w:szCs w:val="26"/>
        </w:rPr>
        <w:t xml:space="preserve">K-02  Context score «What the chart is composed of» boks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c>
          <w:tcPr>
            <w:tcW w:type="dxa" w:w="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b/>
                <w:bCs/>
                <w:color w:val="1E3A5F"/>
                <w:sz w:val="17"/>
                <w:szCs w:val="17"/>
              </w:rPr>
              <w:t xml:space="preserve">K-02</w:t>
            </w:r>
          </w:p>
        </w:tc>
        <w:tc>
          <w:tcPr>
            <w:tcW w:type="dxa" w:w="1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b/>
                <w:bCs/>
                <w:color w:val="C55A11"/>
                <w:sz w:val="17"/>
                <w:szCs w:val="17"/>
              </w:rPr>
              <w:t xml:space="preserve">HØY</w:t>
            </w:r>
          </w:p>
        </w:tc>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color w:val="1F497D"/>
                <w:sz w:val="18"/>
                <w:szCs w:val="18"/>
              </w:rPr>
              <w:t xml:space="preserve">src/components/landing/
LandingHero.tsx</w:t>
            </w:r>
          </w:p>
        </w:tc>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Legg til en eksplisitt definisjonsboks som forklarer context score fra canonical meta-felter</w:t>
            </w:r>
          </w:p>
        </w:tc>
        <w:tc>
          <w:tcPr>
            <w:tcW w:type="dxa" w:w="2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7"/>
                <w:szCs w:val="17"/>
              </w:rPr>
              <w:t xml:space="preserve">Boksen er synlig uten klikk, og inneholder signal-inputs, transformasjoner og gating</w:t>
            </w:r>
          </w:p>
        </w:tc>
      </w:tr>
    </w:tbl>
    <w:p>
      <w:r>
        <w:t xml:space="preserve"> </w:t>
      </w:r>
    </w:p>
    <w:p>
      <w:pPr>
        <w:spacing w:after="60" w:before="200"/>
      </w:pPr>
      <w:r>
        <w:rPr>
          <w:rFonts w:ascii="Arial" w:cs="Arial" w:eastAsia="Arial" w:hAnsi="Arial"/>
          <w:b/>
          <w:bCs/>
          <w:color w:val="1E3A5F"/>
          <w:sz w:val="22"/>
          <w:szCs w:val="22"/>
        </w:rPr>
        <w:t xml:space="preserve">Bakgrunn</w:t>
      </w:r>
    </w:p>
    <w:p>
      <w:pPr>
        <w:spacing w:after="100"/>
      </w:pPr>
      <w:r>
        <w:rPr>
          <w:rFonts w:ascii="Arial" w:cs="Arial" w:eastAsia="Arial" w:hAnsi="Arial"/>
          <w:color w:val="333333"/>
          <w:sz w:val="20"/>
          <w:szCs w:val="20"/>
        </w:rPr>
        <w:t xml:space="preserve">LandingHero.tsx har forklaringstekst spredt i ulike seksjoner, men ingen samlet «What the chart is composed of»-boks. Dette er et produktkrav fra web7 punkt 1.2 og 3.3.</w:t>
      </w:r>
    </w:p>
    <w:p>
      <w:r>
        <w:t xml:space="preserve"> </w:t>
      </w:r>
    </w:p>
    <w:p>
      <w:pPr>
        <w:spacing w:after="60" w:before="200"/>
      </w:pPr>
      <w:r>
        <w:rPr>
          <w:rFonts w:ascii="Arial" w:cs="Arial" w:eastAsia="Arial" w:hAnsi="Arial"/>
          <w:b/>
          <w:bCs/>
          <w:color w:val="1E3A5F"/>
          <w:sz w:val="22"/>
          <w:szCs w:val="22"/>
        </w:rPr>
        <w:t xml:space="preserve">Krav til innhold i boksen</w:t>
      </w:r>
    </w:p>
    <w:p>
      <w:pPr>
        <w:spacing w:after="100"/>
      </w:pPr>
      <w:r>
        <w:rPr>
          <w:rFonts w:ascii="Arial" w:cs="Arial" w:eastAsia="Arial" w:hAnsi="Arial"/>
          <w:color w:val="333333"/>
          <w:sz w:val="20"/>
          <w:szCs w:val="20"/>
        </w:rPr>
        <w:t xml:space="preserve">Boksen skal leses fra published meta og inneholde følgende fire seksjoner:</w:t>
      </w:r>
    </w:p>
    <w:p>
      <w:pPr>
        <w:pStyle w:val="ListParagraph"/>
        <w:numPr>
          <w:ilvl w:val="0"/>
          <w:numId w:val="3"/>
        </w:numPr>
        <w:spacing w:after="80"/>
      </w:pPr>
      <w:r>
        <w:rPr>
          <w:rFonts w:ascii="Arial" w:cs="Arial" w:eastAsia="Arial" w:hAnsi="Arial"/>
          <w:color w:val="333333"/>
          <w:sz w:val="20"/>
          <w:szCs w:val="20"/>
        </w:rPr>
        <w:t xml:space="preserve">Signals / inputs</w:t>
      </w:r>
    </w:p>
    <w:p>
      <w:pPr>
        <w:pStyle w:val="ListParagraph"/>
        <w:numPr>
          <w:ilvl w:val="1"/>
          <w:numId w:val="2"/>
        </w:numPr>
        <w:spacing w:after="60"/>
      </w:pPr>
      <w:r>
        <w:rPr>
          <w:rFonts w:ascii="Arial" w:cs="Arial" w:eastAsia="Arial" w:hAnsi="Arial"/>
          <w:color w:val="333333"/>
          <w:sz w:val="20"/>
          <w:szCs w:val="20"/>
        </w:rPr>
        <w:t xml:space="preserve">Les fra: meta.regime.signal_aliases, meta.regime.signals, meta.regime.drivers</w:t>
      </w:r>
    </w:p>
    <w:p>
      <w:pPr>
        <w:pStyle w:val="ListParagraph"/>
        <w:numPr>
          <w:ilvl w:val="1"/>
          <w:numId w:val="2"/>
        </w:numPr>
        <w:spacing w:after="60"/>
      </w:pPr>
      <w:r>
        <w:rPr>
          <w:rFonts w:ascii="Arial" w:cs="Arial" w:eastAsia="Arial" w:hAnsi="Arial"/>
          <w:color w:val="333333"/>
          <w:sz w:val="20"/>
          <w:szCs w:val="20"/>
        </w:rPr>
        <w:t xml:space="preserve">Vis: alias-navn per signal, hvilken akse (demand/capacity/friction) hvert signal tilhører</w:t>
      </w:r>
    </w:p>
    <w:p>
      <w:pPr>
        <w:pStyle w:val="ListParagraph"/>
        <w:numPr>
          <w:ilvl w:val="0"/>
          <w:numId w:val="3"/>
        </w:numPr>
        <w:spacing w:after="80"/>
      </w:pPr>
      <w:r>
        <w:rPr>
          <w:rFonts w:ascii="Arial" w:cs="Arial" w:eastAsia="Arial" w:hAnsi="Arial"/>
          <w:color w:val="333333"/>
          <w:sz w:val="20"/>
          <w:szCs w:val="20"/>
        </w:rPr>
        <w:t xml:space="preserve">Transformasjoner</w:t>
      </w:r>
    </w:p>
    <w:p>
      <w:pPr>
        <w:pStyle w:val="ListParagraph"/>
        <w:numPr>
          <w:ilvl w:val="1"/>
          <w:numId w:val="2"/>
        </w:numPr>
        <w:spacing w:after="60"/>
      </w:pPr>
      <w:r>
        <w:rPr>
          <w:rFonts w:ascii="Arial" w:cs="Arial" w:eastAsia="Arial" w:hAnsi="Arial"/>
          <w:color w:val="333333"/>
          <w:sz w:val="20"/>
          <w:szCs w:val="20"/>
        </w:rPr>
        <w:t xml:space="preserve">Beskriv: robust z-score, percentiler (90d), momentum 7d vs 30d</w:t>
      </w:r>
    </w:p>
    <w:p>
      <w:pPr>
        <w:pStyle w:val="ListParagraph"/>
        <w:numPr>
          <w:ilvl w:val="1"/>
          <w:numId w:val="2"/>
        </w:numPr>
        <w:spacing w:after="60"/>
      </w:pPr>
      <w:r>
        <w:rPr>
          <w:rFonts w:ascii="Arial" w:cs="Arial" w:eastAsia="Arial" w:hAnsi="Arial"/>
          <w:color w:val="333333"/>
          <w:sz w:val="20"/>
          <w:szCs w:val="20"/>
        </w:rPr>
        <w:t xml:space="preserve">Merkes eksplisitt som «presentation-layer description» -- ikke canonical pipeline-definisjon</w:t>
      </w:r>
    </w:p>
    <w:p>
      <w:pPr>
        <w:pStyle w:val="ListParagraph"/>
        <w:numPr>
          <w:ilvl w:val="0"/>
          <w:numId w:val="3"/>
        </w:numPr>
        <w:spacing w:after="80"/>
      </w:pPr>
      <w:r>
        <w:rPr>
          <w:rFonts w:ascii="Arial" w:cs="Arial" w:eastAsia="Arial" w:hAnsi="Arial"/>
          <w:color w:val="333333"/>
          <w:sz w:val="20"/>
          <w:szCs w:val="20"/>
        </w:rPr>
        <w:t xml:space="preserve">Aggregasjon</w:t>
      </w:r>
    </w:p>
    <w:p>
      <w:pPr>
        <w:pStyle w:val="ListParagraph"/>
        <w:numPr>
          <w:ilvl w:val="1"/>
          <w:numId w:val="2"/>
        </w:numPr>
        <w:spacing w:after="60"/>
      </w:pPr>
      <w:r>
        <w:rPr>
          <w:rFonts w:ascii="Arial" w:cs="Arial" w:eastAsia="Arial" w:hAnsi="Arial"/>
          <w:color w:val="333333"/>
          <w:sz w:val="20"/>
          <w:szCs w:val="20"/>
        </w:rPr>
        <w:t xml:space="preserve">Beskriv: hvordan signaler aggregeres til per-akse score og samlet context score</w:t>
      </w:r>
    </w:p>
    <w:p>
      <w:pPr>
        <w:pStyle w:val="ListParagraph"/>
        <w:numPr>
          <w:ilvl w:val="1"/>
          <w:numId w:val="2"/>
        </w:numPr>
        <w:spacing w:after="60"/>
      </w:pPr>
      <w:r>
        <w:rPr>
          <w:rFonts w:ascii="Arial" w:cs="Arial" w:eastAsia="Arial" w:hAnsi="Arial"/>
          <w:color w:val="333333"/>
          <w:sz w:val="20"/>
          <w:szCs w:val="20"/>
        </w:rPr>
        <w:t xml:space="preserve">Hvis pipeline har en versjonert definisjon: bruk den; ellers: merk som «UI-aid, not canonical»</w:t>
      </w:r>
    </w:p>
    <w:p>
      <w:pPr>
        <w:pStyle w:val="ListParagraph"/>
        <w:numPr>
          <w:ilvl w:val="0"/>
          <w:numId w:val="3"/>
        </w:numPr>
        <w:spacing w:after="80"/>
      </w:pPr>
      <w:r>
        <w:rPr>
          <w:rFonts w:ascii="Arial" w:cs="Arial" w:eastAsia="Arial" w:hAnsi="Arial"/>
          <w:color w:val="333333"/>
          <w:sz w:val="20"/>
          <w:szCs w:val="20"/>
        </w:rPr>
        <w:t xml:space="preserve">Forbehold</w:t>
      </w:r>
    </w:p>
    <w:p>
      <w:pPr>
        <w:pStyle w:val="ListParagraph"/>
        <w:numPr>
          <w:ilvl w:val="1"/>
          <w:numId w:val="2"/>
        </w:numPr>
        <w:spacing w:after="60"/>
      </w:pPr>
      <w:r>
        <w:rPr>
          <w:rFonts w:ascii="Arial" w:cs="Arial" w:eastAsia="Arial" w:hAnsi="Arial"/>
          <w:color w:val="333333"/>
          <w:sz w:val="20"/>
          <w:szCs w:val="20"/>
        </w:rPr>
        <w:t xml:space="preserve">Gating: vises threshold fra meta.regime.gate.threshold per chain</w:t>
      </w:r>
    </w:p>
    <w:p>
      <w:pPr>
        <w:pStyle w:val="ListParagraph"/>
        <w:numPr>
          <w:ilvl w:val="1"/>
          <w:numId w:val="2"/>
        </w:numPr>
        <w:spacing w:after="60"/>
      </w:pPr>
      <w:r>
        <w:rPr>
          <w:rFonts w:ascii="Arial" w:cs="Arial" w:eastAsia="Arial" w:hAnsi="Arial"/>
          <w:color w:val="333333"/>
          <w:sz w:val="20"/>
          <w:szCs w:val="20"/>
        </w:rPr>
        <w:t xml:space="preserve">Coverage/freshness: vises lag fra meta.confidence.lag_days_vs_utc_today</w:t>
      </w:r>
    </w:p>
    <w:p>
      <w:pPr>
        <w:pStyle w:val="ListParagraph"/>
        <w:numPr>
          <w:ilvl w:val="1"/>
          <w:numId w:val="2"/>
        </w:numPr>
        <w:spacing w:after="60"/>
      </w:pPr>
      <w:r>
        <w:rPr>
          <w:rFonts w:ascii="Arial" w:cs="Arial" w:eastAsia="Arial" w:hAnsi="Arial"/>
          <w:color w:val="333333"/>
          <w:sz w:val="20"/>
          <w:szCs w:val="20"/>
        </w:rPr>
        <w:t xml:space="preserve">Missing values: meta.missing flagget</w:t>
      </w:r>
    </w:p>
    <w:p>
      <w:r>
        <w:t xml:space="preserve"> </w:t>
      </w:r>
    </w:p>
    <w:p>
      <w:pPr>
        <w:spacing w:after="60" w:before="200"/>
      </w:pPr>
      <w:r>
        <w:rPr>
          <w:rFonts w:ascii="Arial" w:cs="Arial" w:eastAsia="Arial" w:hAnsi="Arial"/>
          <w:b/>
          <w:bCs/>
          <w:color w:val="1E3A5F"/>
          <w:sz w:val="22"/>
          <w:szCs w:val="22"/>
        </w:rPr>
        <w:t xml:space="preserve">Plassering i filen</w:t>
      </w:r>
    </w:p>
    <w:p>
      <w:pPr>
        <w:spacing w:after="80"/>
      </w:pPr>
      <w:r>
        <w:rPr>
          <w:rFonts w:ascii="Arial" w:cs="Arial" w:eastAsia="Arial" w:hAnsi="Arial"/>
          <w:color w:val="333333"/>
          <w:sz w:val="20"/>
          <w:szCs w:val="20"/>
        </w:rPr>
        <w:t xml:space="preserve">Seksjon: </w:t>
      </w:r>
      <w:r>
        <w:rPr>
          <w:rFonts w:ascii="Courier New" w:cs="Courier New" w:eastAsia="Courier New" w:hAnsi="Courier New"/>
          <w:color w:val="1F497D"/>
          <w:sz w:val="18"/>
          <w:szCs w:val="18"/>
        </w:rPr>
        <w:t xml:space="preserve">"Context score history…" ca. linje 822 i LandingHero.tsx</w:t>
      </w:r>
    </w:p>
    <w:p>
      <w:pPr>
        <w:spacing w:after="100"/>
      </w:pPr>
      <w:r>
        <w:rPr>
          <w:rFonts w:ascii="Arial" w:cs="Arial" w:eastAsia="Arial" w:hAnsi="Arial"/>
          <w:color w:val="333333"/>
          <w:sz w:val="20"/>
          <w:szCs w:val="20"/>
        </w:rPr>
        <w:t xml:space="preserve">Legg inn boksen rett etter chart-header og før selve chart-renderingen.</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BDD7EE" w:sz="1"/>
              <w:bottom w:val="single" w:color="BDD7EE" w:sz="1"/>
              <w:right w:val="single" w:color="BDD7EE" w:sz="1"/>
            </w:tcBorders>
            <w:shd w:fill="FFF2CC" w:val="clear"/>
            <w:tcMar>
              <w:top w:type="dxa" w:w="120"/>
              <w:left w:type="dxa" w:w="200"/>
              <w:bottom w:type="dxa" w:w="120"/>
              <w:right w:type="dxa" w:w="200"/>
            </w:tcMar>
          </w:tcPr>
          <w:p>
            <w:pPr>
              <w:spacing w:after="60"/>
            </w:pPr>
            <w:r>
              <w:rPr>
                <w:rFonts w:ascii="Arial" w:cs="Arial" w:eastAsia="Arial" w:hAnsi="Arial"/>
                <w:b/>
                <w:bCs/>
                <w:color w:val="1E3A5F"/>
                <w:sz w:val="20"/>
                <w:szCs w:val="20"/>
              </w:rPr>
              <w:t xml:space="preserve">Kritisk metodikk-krav fra web7</w:t>
            </w:r>
          </w:p>
          <w:p>
            <w:pPr>
              <w:spacing w:after="60"/>
            </w:pPr>
            <w:r>
              <w:rPr>
                <w:rFonts w:ascii="Arial" w:cs="Arial" w:eastAsia="Arial" w:hAnsi="Arial"/>
                <w:sz w:val="18"/>
                <w:szCs w:val="18"/>
              </w:rPr>
              <w:t xml:space="preserve">UI sin 'persistence'-definisjon (IQR + median + k*IQR) må enten:</w:t>
            </w:r>
          </w:p>
          <w:p>
            <w:pPr>
              <w:spacing w:after="60"/>
            </w:pPr>
            <w:r>
              <w:rPr>
                <w:rFonts w:ascii="Arial" w:cs="Arial" w:eastAsia="Arial" w:hAnsi="Arial"/>
                <w:sz w:val="18"/>
                <w:szCs w:val="18"/>
              </w:rPr>
              <w:t xml:space="preserve">(A) erstattes av pipeline sin faktiske threshold-logikk, eller</w:t>
            </w:r>
          </w:p>
          <w:p>
            <w:pPr>
              <w:spacing w:after="60"/>
            </w:pPr>
            <w:r>
              <w:rPr>
                <w:rFonts w:ascii="Arial" w:cs="Arial" w:eastAsia="Arial" w:hAnsi="Arial"/>
                <w:sz w:val="18"/>
                <w:szCs w:val="18"/>
              </w:rPr>
              <w:t xml:space="preserve">(B) merkes eksplisitt som 'landing-only descriptive aid' -- aldri beskrives som samme mekanisme som regime label.</w:t>
            </w:r>
          </w:p>
          <w:p>
            <w:pPr>
              <w:spacing w:after="60"/>
            </w:pPr>
            <w:r>
              <w:rPr>
                <w:rFonts w:ascii="Arial" w:cs="Arial" w:eastAsia="Arial" w:hAnsi="Arial"/>
                <w:sz w:val="18"/>
                <w:szCs w:val="18"/>
              </w:rPr>
              <w:t xml:space="preserve"/>
            </w:r>
          </w:p>
          <w:p>
            <w:pPr>
              <w:spacing w:after="60"/>
            </w:pPr>
            <w:r>
              <w:rPr>
                <w:rFonts w:ascii="Arial" w:cs="Arial" w:eastAsia="Arial" w:hAnsi="Arial"/>
                <w:sz w:val="18"/>
                <w:szCs w:val="18"/>
              </w:rPr>
              <w:t xml:space="preserve">Dette er ikke valgfritt. Uten dette skillet risikerer produktet 'forklaringsgjeld'.</w:t>
            </w:r>
          </w:p>
        </w:tc>
      </w:tr>
    </w:tbl>
    <w:p>
      <w:r>
        <w:t xml:space="preserve"> </w:t>
      </w:r>
    </w:p>
    <w:p>
      <w:pPr>
        <w:pBdr>
          <w:bottom w:val="single" w:color="BDD7EE" w:sz="4"/>
        </w:pBdr>
        <w:spacing w:after="160" w:before="160"/>
      </w:pPr>
    </w:p>
    <w:p>
      <w:pPr>
        <w:pStyle w:val="Heading2"/>
        <w:spacing w:after="80" w:before="280"/>
      </w:pPr>
      <w:r>
        <w:rPr>
          <w:rFonts w:ascii="Arial" w:cs="Arial" w:eastAsia="Arial" w:hAnsi="Arial"/>
          <w:b/>
          <w:bCs/>
          <w:color w:val="2E75B6"/>
          <w:sz w:val="26"/>
          <w:szCs w:val="26"/>
        </w:rPr>
        <w:t xml:space="preserve">K-03  LANDING_MOCK for non-selected OverviewCard-kort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c>
          <w:tcPr>
            <w:tcW w:type="dxa" w:w="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b/>
                <w:bCs/>
                <w:color w:val="1E3A5F"/>
                <w:sz w:val="17"/>
                <w:szCs w:val="17"/>
              </w:rPr>
              <w:t xml:space="preserve">K-03</w:t>
            </w:r>
          </w:p>
        </w:tc>
        <w:tc>
          <w:tcPr>
            <w:tcW w:type="dxa" w:w="1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b/>
                <w:bCs/>
                <w:color w:val="C55A11"/>
                <w:sz w:val="17"/>
                <w:szCs w:val="17"/>
              </w:rPr>
              <w:t xml:space="preserve">HØY</w:t>
            </w:r>
          </w:p>
        </w:tc>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color w:val="1F497D"/>
                <w:sz w:val="18"/>
                <w:szCs w:val="18"/>
              </w:rPr>
              <w:t xml:space="preserve">src/components/landing/
LandingHero.tsx</w:t>
            </w:r>
          </w:p>
        </w:tc>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Erstatt LANDING_MOCK i OverviewCard-loop (linje 856) med data fra useSWR + meta</w:t>
            </w:r>
          </w:p>
        </w:tc>
        <w:tc>
          <w:tcPr>
            <w:tcW w:type="dxa" w:w="2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7"/>
                <w:szCs w:val="17"/>
              </w:rPr>
              <w:t xml:space="preserve">Alle 4 OverviewCard-kort bruker published data; LANDING_MOCK brukes kun som siste fallback</w:t>
            </w:r>
          </w:p>
        </w:tc>
      </w:tr>
    </w:tbl>
    <w:p>
      <w:r>
        <w:t xml:space="preserve"> </w:t>
      </w:r>
    </w:p>
    <w:p>
      <w:pPr>
        <w:spacing w:after="60" w:before="200"/>
      </w:pPr>
      <w:r>
        <w:rPr>
          <w:rFonts w:ascii="Arial" w:cs="Arial" w:eastAsia="Arial" w:hAnsi="Arial"/>
          <w:b/>
          <w:bCs/>
          <w:color w:val="1E3A5F"/>
          <w:sz w:val="22"/>
          <w:szCs w:val="22"/>
        </w:rPr>
        <w:t xml:space="preserve">Funn</w:t>
      </w:r>
    </w:p>
    <w:p>
      <w:pPr>
        <w:spacing w:after="100"/>
      </w:pPr>
      <w:r>
        <w:rPr>
          <w:rFonts w:ascii="Arial" w:cs="Arial" w:eastAsia="Arial" w:hAnsi="Arial"/>
          <w:color w:val="333333"/>
          <w:sz w:val="20"/>
          <w:szCs w:val="20"/>
        </w:rPr>
        <w:t xml:space="preserve">Linje 617: useLandingHero(selectedChain) kalles og brukes for valgt chain.</w:t>
      </w:r>
    </w:p>
    <w:p>
      <w:pPr>
        <w:spacing w:after="100"/>
      </w:pPr>
      <w:r>
        <w:rPr>
          <w:rFonts w:ascii="Arial" w:cs="Arial" w:eastAsia="Arial" w:hAnsi="Arial"/>
          <w:color w:val="333333"/>
          <w:sz w:val="20"/>
          <w:szCs w:val="20"/>
        </w:rPr>
        <w:t xml:space="preserve">Linje 646: LANDING_MOCK brukes som base for useMemo-sammenslutning med meta -- dette er akseptabelt som fallback.</w:t>
      </w:r>
    </w:p>
    <w:p>
      <w:pPr>
        <w:spacing w:after="100"/>
      </w:pPr>
      <w:r>
        <w:rPr>
          <w:rFonts w:ascii="Arial" w:cs="Arial" w:eastAsia="Arial" w:hAnsi="Arial"/>
          <w:color w:val="333333"/>
          <w:sz w:val="20"/>
          <w:szCs w:val="20"/>
        </w:rPr>
        <w:t xml:space="preserve">Linje 856 (kritisk): OverviewCard-kort for alle chains UNNTATT valgt chain bruker LANDING_MOCK direkte, uten noe forsoks på published data.</w:t>
      </w:r>
    </w:p>
    <w:p>
      <w:r>
        <w:t xml:space="preserve"> </w:t>
      </w:r>
    </w:p>
    <w:p>
      <w:pPr>
        <w:spacing w:after="60" w:before="200"/>
      </w:pPr>
      <w:r>
        <w:rPr>
          <w:rFonts w:ascii="Arial" w:cs="Arial" w:eastAsia="Arial" w:hAnsi="Arial"/>
          <w:b/>
          <w:bCs/>
          <w:color w:val="1E3A5F"/>
          <w:sz w:val="22"/>
          <w:szCs w:val="22"/>
        </w:rPr>
        <w:t xml:space="preserve">Endring</w:t>
      </w:r>
    </w:p>
    <w:p>
      <w:pPr>
        <w:spacing w:after="100"/>
      </w:pPr>
      <w:r>
        <w:rPr>
          <w:rFonts w:ascii="Arial" w:cs="Arial" w:eastAsia="Arial" w:hAnsi="Arial"/>
          <w:color w:val="333333"/>
          <w:sz w:val="20"/>
          <w:szCs w:val="20"/>
        </w:rPr>
        <w:t xml:space="preserve">Allerede i filen finnes useSWR-hooks for alle 4 chains (BTC, ETH, ARB, BASE) fra ca linje 630. Disse laster meta/chain/latest.json. Benytt disse til å bygge en minimal LandingChainUI for hvert kort.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Eks: for kortet som viser bitcoin når selectedChain !== 'bitcoin'</w:t>
            </w:r>
          </w:p>
          <w:p>
            <w:pPr>
              <w:spacing w:after="0"/>
            </w:pPr>
            <w:r>
              <w:rPr>
                <w:rFonts w:ascii="Courier New" w:cs="Courier New" w:eastAsia="Courier New" w:hAnsi="Courier New"/>
                <w:color w:val="1A1A2E"/>
                <w:sz w:val="18"/>
                <w:szCs w:val="18"/>
              </w:rPr>
              <w:t xml:space="preserve">const btcMeta = metaLatestBTC.data;</w:t>
            </w:r>
          </w:p>
          <w:p>
            <w:pPr>
              <w:spacing w:after="0"/>
            </w:pPr>
            <w:r>
              <w:rPr>
                <w:rFonts w:ascii="Courier New" w:cs="Courier New" w:eastAsia="Courier New" w:hAnsi="Courier New"/>
                <w:color w:val="1A1A2E"/>
                <w:sz w:val="18"/>
                <w:szCs w:val="18"/>
              </w:rPr>
              <w:t xml:space="preserve">const btcUi = btcMeta ? buildMinimalUiFromMeta('bitcoin', btcMeta, LANDING_MOCK['bitcoin']) : LANDING_MOCK['bitcoin'];</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buildMinimalUiFromMeta(chain, meta, fallback): LandingChainUI</w:t>
            </w:r>
          </w:p>
          <w:p>
            <w:pPr>
              <w:spacing w:after="0"/>
            </w:pPr>
            <w:r>
              <w:rPr>
                <w:rFonts w:ascii="Courier New" w:cs="Courier New" w:eastAsia="Courier New" w:hAnsi="Courier New"/>
                <w:color w:val="1A1A2E"/>
                <w:sz w:val="18"/>
                <w:szCs w:val="18"/>
              </w:rPr>
              <w:t xml:space="preserve">// -- henter: regime.label, regime.gate.*, confidence.*, confidence.lag_days_vs_utc_today</w:t>
            </w:r>
          </w:p>
          <w:p>
            <w:pPr>
              <w:spacing w:after="0"/>
            </w:pPr>
            <w:r>
              <w:rPr>
                <w:rFonts w:ascii="Courier New" w:cs="Courier New" w:eastAsia="Courier New" w:hAnsi="Courier New"/>
                <w:color w:val="1A1A2E"/>
                <w:sz w:val="18"/>
                <w:szCs w:val="18"/>
              </w:rPr>
              <w:t xml:space="preserve">// -- bruker fallback.drivers og fallback.chartData (statiske) for resten</w:t>
            </w:r>
          </w:p>
        </w:tc>
      </w:tr>
    </w:tbl>
    <w:p>
      <w:r>
        <w:t xml:space="preserve"> </w:t>
      </w:r>
    </w:p>
    <w:p>
      <w:pPr>
        <w:spacing w:after="100"/>
      </w:pPr>
      <w:r>
        <w:rPr>
          <w:rFonts w:ascii="Arial" w:cs="Arial" w:eastAsia="Arial" w:hAnsi="Arial"/>
          <w:color w:val="333333"/>
          <w:sz w:val="20"/>
          <w:szCs w:val="20"/>
        </w:rPr>
        <w:t xml:space="preserve">Hjelpe-funksjon buildMinimalUiFromMeta skal implementeres i samme fil eller i src/lib/landing/chainDefaults.ts.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200"/>
            </w:tcMar>
          </w:tcPr>
          <w:p>
            <w:pPr>
              <w:spacing w:after="60"/>
            </w:pPr>
            <w:r>
              <w:rPr>
                <w:rFonts w:ascii="Arial" w:cs="Arial" w:eastAsia="Arial" w:hAnsi="Arial"/>
                <w:b/>
                <w:bCs/>
                <w:color w:val="1E3A5F"/>
                <w:sz w:val="20"/>
                <w:szCs w:val="20"/>
              </w:rPr>
              <w:t xml:space="preserve">Akseptert fallback-hierarki</w:t>
            </w:r>
          </w:p>
          <w:p>
            <w:pPr>
              <w:spacing w:after="60"/>
            </w:pPr>
            <w:r>
              <w:rPr>
                <w:rFonts w:ascii="Arial" w:cs="Arial" w:eastAsia="Arial" w:hAnsi="Arial"/>
                <w:sz w:val="18"/>
                <w:szCs w:val="18"/>
              </w:rPr>
              <w:t xml:space="preserve">1. published hero.json  (via useLandingHero -- allerede implementert for selected chain)</w:t>
            </w:r>
          </w:p>
          <w:p>
            <w:pPr>
              <w:spacing w:after="60"/>
            </w:pPr>
            <w:r>
              <w:rPr>
                <w:rFonts w:ascii="Arial" w:cs="Arial" w:eastAsia="Arial" w:hAnsi="Arial"/>
                <w:sz w:val="18"/>
                <w:szCs w:val="18"/>
              </w:rPr>
              <w:t xml:space="preserve">2. meta/chain/latest.json  (via eksisterende useSWR-hooks -- må brukes for ikke-valgte chains)</w:t>
            </w:r>
          </w:p>
          <w:p>
            <w:pPr>
              <w:spacing w:after="60"/>
            </w:pPr>
            <w:r>
              <w:rPr>
                <w:rFonts w:ascii="Arial" w:cs="Arial" w:eastAsia="Arial" w:hAnsi="Arial"/>
                <w:sz w:val="18"/>
                <w:szCs w:val="18"/>
              </w:rPr>
              <w:t xml:space="preserve">3. LANDING_MOCK  (kun som absolutt siste fallback når både 1 og 2 feiler)</w:t>
            </w:r>
          </w:p>
        </w:tc>
      </w:tr>
    </w:tbl>
    <w:p>
      <w:r>
        <w:t xml:space="preserve"> </w:t>
      </w:r>
    </w:p>
    <w:p>
      <w:pPr>
        <w:pBdr>
          <w:bottom w:val="single" w:color="BDD7EE" w:sz="4"/>
        </w:pBdr>
        <w:spacing w:after="160" w:before="160"/>
      </w:pPr>
    </w:p>
    <w:p>
      <w:pPr>
        <w:pStyle w:val="Heading2"/>
        <w:spacing w:after="80" w:before="280"/>
      </w:pPr>
      <w:r>
        <w:rPr>
          <w:rFonts w:ascii="Arial" w:cs="Arial" w:eastAsia="Arial" w:hAnsi="Arial"/>
          <w:b/>
          <w:bCs/>
          <w:color w:val="2E75B6"/>
          <w:sz w:val="26"/>
          <w:szCs w:val="26"/>
        </w:rPr>
        <w:t xml:space="preserve">K-04  Cross-chain market state matrise -- synlighet og sparklines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c>
          <w:tcPr>
            <w:tcW w:type="dxa" w:w="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b/>
                <w:bCs/>
                <w:color w:val="1E3A5F"/>
                <w:sz w:val="17"/>
                <w:szCs w:val="17"/>
              </w:rPr>
              <w:t xml:space="preserve">K-04</w:t>
            </w:r>
          </w:p>
        </w:tc>
        <w:tc>
          <w:tcPr>
            <w:tcW w:type="dxa" w:w="1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b/>
                <w:bCs/>
                <w:color w:val="2E75B6"/>
                <w:sz w:val="17"/>
                <w:szCs w:val="17"/>
              </w:rPr>
              <w:t xml:space="preserve">MEDIUM</w:t>
            </w:r>
          </w:p>
        </w:tc>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color w:val="1F497D"/>
                <w:sz w:val="18"/>
                <w:szCs w:val="18"/>
              </w:rPr>
              <w:t xml:space="preserve">src/components/landing/
LandingHero.tsx</w:t>
            </w:r>
          </w:p>
        </w:tc>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Forbedre cross-chain matrisen: legg til sparkline-kolonne og gjor matrisen mer fremtredende</w:t>
            </w:r>
          </w:p>
        </w:tc>
        <w:tc>
          <w:tcPr>
            <w:tcW w:type="dxa" w:w="2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7"/>
                <w:szCs w:val="17"/>
              </w:rPr>
              <w:t xml:space="preserve">En bruker forstår hele markedet (alle 4 kjeder) uten å klikke på noe</w:t>
            </w:r>
          </w:p>
        </w:tc>
      </w:tr>
    </w:tbl>
    <w:p>
      <w:r>
        <w:t xml:space="preserve"> </w:t>
      </w:r>
    </w:p>
    <w:p>
      <w:pPr>
        <w:spacing w:after="60" w:before="200"/>
      </w:pPr>
      <w:r>
        <w:rPr>
          <w:rFonts w:ascii="Arial" w:cs="Arial" w:eastAsia="Arial" w:hAnsi="Arial"/>
          <w:b/>
          <w:bCs/>
          <w:color w:val="1E3A5F"/>
          <w:sz w:val="22"/>
          <w:szCs w:val="22"/>
        </w:rPr>
        <w:t xml:space="preserve">Funn</w:t>
      </w:r>
    </w:p>
    <w:p>
      <w:pPr>
        <w:spacing w:after="100"/>
      </w:pPr>
      <w:r>
        <w:rPr>
          <w:rFonts w:ascii="Arial" w:cs="Arial" w:eastAsia="Arial" w:hAnsi="Arial"/>
          <w:color w:val="333333"/>
          <w:sz w:val="20"/>
          <w:szCs w:val="20"/>
        </w:rPr>
        <w:t xml:space="preserve">Matrisen er implementert (ca. linje 862–930) og leser fra meta for alle 4 chains. Den viser: Regime, Demand, Capacity, Friction, Confidence, Gate, Lag. Dette er godt.</w:t>
      </w:r>
    </w:p>
    <w:p>
      <w:pPr>
        <w:spacing w:after="100"/>
      </w:pPr>
      <w:r>
        <w:rPr>
          <w:rFonts w:ascii="Arial" w:cs="Arial" w:eastAsia="Arial" w:hAnsi="Arial"/>
          <w:color w:val="333333"/>
          <w:sz w:val="20"/>
          <w:szCs w:val="20"/>
        </w:rPr>
        <w:t xml:space="preserve">Mangler:</w:t>
      </w:r>
    </w:p>
    <w:p>
      <w:pPr>
        <w:pStyle w:val="ListParagraph"/>
        <w:numPr>
          <w:ilvl w:val="0"/>
          <w:numId w:val="2"/>
        </w:numPr>
        <w:spacing w:after="60"/>
      </w:pPr>
      <w:r>
        <w:rPr>
          <w:rFonts w:ascii="Arial" w:cs="Arial" w:eastAsia="Arial" w:hAnsi="Arial"/>
          <w:color w:val="333333"/>
          <w:sz w:val="20"/>
          <w:szCs w:val="20"/>
        </w:rPr>
        <w:t xml:space="preserve">Sparkline per chain (context score trend siste 7 eller 14 dager) -- gjor matrisen intuitiv</w:t>
      </w:r>
    </w:p>
    <w:p>
      <w:pPr>
        <w:pStyle w:val="ListParagraph"/>
        <w:numPr>
          <w:ilvl w:val="0"/>
          <w:numId w:val="2"/>
        </w:numPr>
        <w:spacing w:after="60"/>
      </w:pPr>
      <w:r>
        <w:rPr>
          <w:rFonts w:ascii="Arial" w:cs="Arial" w:eastAsia="Arial" w:hAnsi="Arial"/>
          <w:color w:val="333333"/>
          <w:sz w:val="20"/>
          <w:szCs w:val="20"/>
        </w:rPr>
        <w:t xml:space="preserve">Matrisen er plassert ETTER OverviewCard-kortene og kan lett overses</w:t>
      </w:r>
    </w:p>
    <w:p>
      <w:r>
        <w:t xml:space="preserve"> </w:t>
      </w:r>
    </w:p>
    <w:p>
      <w:pPr>
        <w:spacing w:after="60" w:before="200"/>
      </w:pPr>
      <w:r>
        <w:rPr>
          <w:rFonts w:ascii="Arial" w:cs="Arial" w:eastAsia="Arial" w:hAnsi="Arial"/>
          <w:b/>
          <w:bCs/>
          <w:color w:val="1E3A5F"/>
          <w:sz w:val="22"/>
          <w:szCs w:val="22"/>
        </w:rPr>
        <w:t xml:space="preserve">Endring</w:t>
      </w:r>
    </w:p>
    <w:p>
      <w:pPr>
        <w:pStyle w:val="ListParagraph"/>
        <w:numPr>
          <w:ilvl w:val="0"/>
          <w:numId w:val="3"/>
        </w:numPr>
        <w:spacing w:after="80"/>
      </w:pPr>
      <w:r>
        <w:rPr>
          <w:rFonts w:ascii="Arial" w:cs="Arial" w:eastAsia="Arial" w:hAnsi="Arial"/>
          <w:color w:val="333333"/>
          <w:sz w:val="20"/>
          <w:szCs w:val="20"/>
        </w:rPr>
        <w:t xml:space="preserve">Flytt matrisen OVER OverviewCard-kortene (eller gjor den like fremtredende)</w:t>
      </w:r>
    </w:p>
    <w:p>
      <w:pPr>
        <w:pStyle w:val="ListParagraph"/>
        <w:numPr>
          <w:ilvl w:val="0"/>
          <w:numId w:val="3"/>
        </w:numPr>
        <w:spacing w:after="80"/>
      </w:pPr>
      <w:r>
        <w:rPr>
          <w:rFonts w:ascii="Arial" w:cs="Arial" w:eastAsia="Arial" w:hAnsi="Arial"/>
          <w:color w:val="333333"/>
          <w:sz w:val="20"/>
          <w:szCs w:val="20"/>
        </w:rPr>
        <w:t xml:space="preserve">Legg til en sparkline-kolonne</w:t>
      </w:r>
    </w:p>
    <w:p>
      <w:pPr>
        <w:pStyle w:val="ListParagraph"/>
        <w:numPr>
          <w:ilvl w:val="1"/>
          <w:numId w:val="2"/>
        </w:numPr>
        <w:spacing w:after="60"/>
      </w:pPr>
      <w:r>
        <w:rPr>
          <w:rFonts w:ascii="Arial" w:cs="Arial" w:eastAsia="Arial" w:hAnsi="Arial"/>
          <w:color w:val="333333"/>
          <w:sz w:val="20"/>
          <w:szCs w:val="20"/>
        </w:rPr>
        <w:t xml:space="preserve">Datakilde: serie fra useLandingHeroWindow(chain, 14) eller meta-derived</w:t>
      </w:r>
    </w:p>
    <w:p>
      <w:pPr>
        <w:pStyle w:val="ListParagraph"/>
        <w:numPr>
          <w:ilvl w:val="1"/>
          <w:numId w:val="2"/>
        </w:numPr>
        <w:spacing w:after="60"/>
      </w:pPr>
      <w:r>
        <w:rPr>
          <w:rFonts w:ascii="Arial" w:cs="Arial" w:eastAsia="Arial" w:hAnsi="Arial"/>
          <w:color w:val="333333"/>
          <w:sz w:val="20"/>
          <w:szCs w:val="20"/>
        </w:rPr>
        <w:t xml:space="preserve">Fallback: hvis window-serie ikke finnes, vis blank celle med teksten 'no series'</w:t>
      </w:r>
    </w:p>
    <w:p>
      <w:pPr>
        <w:pStyle w:val="ListParagraph"/>
        <w:numPr>
          <w:ilvl w:val="1"/>
          <w:numId w:val="2"/>
        </w:numPr>
        <w:spacing w:after="60"/>
      </w:pPr>
      <w:r>
        <w:rPr>
          <w:rFonts w:ascii="Arial" w:cs="Arial" w:eastAsia="Arial" w:hAnsi="Arial"/>
          <w:color w:val="333333"/>
          <w:sz w:val="20"/>
          <w:szCs w:val="20"/>
        </w:rPr>
        <w:t xml:space="preserve">Sparkline: kun trend-linje, ingen akser, maks 60px høy</w:t>
      </w:r>
    </w:p>
    <w:p>
      <w:pPr>
        <w:pStyle w:val="ListParagraph"/>
        <w:numPr>
          <w:ilvl w:val="0"/>
          <w:numId w:val="3"/>
        </w:numPr>
        <w:spacing w:after="80"/>
      </w:pPr>
      <w:r>
        <w:rPr>
          <w:rFonts w:ascii="Arial" w:cs="Arial" w:eastAsia="Arial" w:hAnsi="Arial"/>
          <w:color w:val="333333"/>
          <w:sz w:val="20"/>
          <w:szCs w:val="20"/>
        </w:rPr>
        <w:t xml:space="preserve">Legg til en 'Score'-kolonne med confidence_score fra meta</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BDD7EE" w:sz="1"/>
              <w:bottom w:val="single" w:color="BDD7EE" w:sz="1"/>
              <w:right w:val="single" w:color="BDD7EE" w:sz="1"/>
            </w:tcBorders>
            <w:shd w:fill="FFF2CC" w:val="clear"/>
            <w:tcMar>
              <w:top w:type="dxa" w:w="120"/>
              <w:left w:type="dxa" w:w="200"/>
              <w:bottom w:type="dxa" w:w="120"/>
              <w:right w:type="dxa" w:w="200"/>
            </w:tcMar>
          </w:tcPr>
          <w:p>
            <w:pPr>
              <w:spacing w:after="60"/>
            </w:pPr>
            <w:r>
              <w:rPr>
                <w:rFonts w:ascii="Arial" w:cs="Arial" w:eastAsia="Arial" w:hAnsi="Arial"/>
                <w:b/>
                <w:bCs/>
                <w:color w:val="1E3A5F"/>
                <w:sz w:val="20"/>
                <w:szCs w:val="20"/>
              </w:rPr>
              <w:t xml:space="preserve">Merk</w:t>
            </w:r>
          </w:p>
          <w:p>
            <w:pPr>
              <w:spacing w:after="60"/>
            </w:pPr>
            <w:r>
              <w:rPr>
                <w:rFonts w:ascii="Arial" w:cs="Arial" w:eastAsia="Arial" w:hAnsi="Arial"/>
                <w:sz w:val="18"/>
                <w:szCs w:val="18"/>
              </w:rPr>
              <w:t xml:space="preserve">Sparkline-data: useLandingHeroWindow(chain, 14) er allerede implementert i data.ts linje 185.</w:t>
            </w:r>
          </w:p>
          <w:p>
            <w:pPr>
              <w:spacing w:after="60"/>
            </w:pPr>
            <w:r>
              <w:rPr>
                <w:rFonts w:ascii="Arial" w:cs="Arial" w:eastAsia="Arial" w:hAnsi="Arial"/>
                <w:sz w:val="18"/>
                <w:szCs w:val="18"/>
              </w:rPr>
              <w:t xml:space="preserve">Endpunkt: /data/published/v1/landing/chain/last14d.json (må verifiseres at disse finnes; hvis ikke: bruk last90d med truncate).</w:t>
            </w:r>
          </w:p>
        </w:tc>
      </w:tr>
    </w:tbl>
    <w:p>
      <w:r>
        <w:t xml:space="preserve"> </w:t>
      </w:r>
    </w:p>
    <w:p>
      <w:pPr>
        <w:pBdr>
          <w:bottom w:val="single" w:color="BDD7EE" w:sz="4"/>
        </w:pBdr>
        <w:spacing w:after="160" w:before="160"/>
      </w:pPr>
    </w:p>
    <w:p>
      <w:pPr>
        <w:pStyle w:val="Heading2"/>
        <w:spacing w:after="80" w:before="280"/>
      </w:pPr>
      <w:r>
        <w:rPr>
          <w:rFonts w:ascii="Arial" w:cs="Arial" w:eastAsia="Arial" w:hAnsi="Arial"/>
          <w:b/>
          <w:bCs/>
          <w:color w:val="2E75B6"/>
          <w:sz w:val="26"/>
          <w:szCs w:val="26"/>
        </w:rPr>
        <w:t xml:space="preserve">K-05  pct_90d skala: 0..1 (mock) vs 0..100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c>
          <w:tcPr>
            <w:tcW w:type="dxa" w:w="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b/>
                <w:bCs/>
                <w:color w:val="1E3A5F"/>
                <w:sz w:val="17"/>
                <w:szCs w:val="17"/>
              </w:rPr>
              <w:t xml:space="preserve">K-05</w:t>
            </w:r>
          </w:p>
        </w:tc>
        <w:tc>
          <w:tcPr>
            <w:tcW w:type="dxa" w:w="1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b/>
                <w:bCs/>
                <w:color w:val="C00000"/>
                <w:sz w:val="17"/>
                <w:szCs w:val="17"/>
              </w:rPr>
              <w:t xml:space="preserve">KRITISK</w:t>
            </w:r>
          </w:p>
        </w:tc>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color w:val="1F497D"/>
                <w:sz w:val="18"/>
                <w:szCs w:val="18"/>
              </w:rPr>
              <w:t xml:space="preserve">src/components/landing/
LandingHero.tsx</w:t>
            </w:r>
          </w:p>
        </w:tc>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Rett fmtPct01 og LandingDriver.pct_90d til å bruke 0..100 skala i trad med published meta</w:t>
            </w:r>
          </w:p>
        </w:tc>
        <w:tc>
          <w:tcPr>
            <w:tcW w:type="dxa" w:w="2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7"/>
                <w:szCs w:val="17"/>
              </w:rPr>
              <w:t xml:space="preserve">Driver-raden for pct_90d viser korrekt percentil (f.eks. '47.8%') for bitcoin</w:t>
            </w:r>
          </w:p>
        </w:tc>
      </w:tr>
    </w:tbl>
    <w:p>
      <w:r>
        <w:t xml:space="preserve"> </w:t>
      </w:r>
    </w:p>
    <w:p>
      <w:pPr>
        <w:spacing w:after="60" w:before="200"/>
      </w:pPr>
      <w:r>
        <w:rPr>
          <w:rFonts w:ascii="Arial" w:cs="Arial" w:eastAsia="Arial" w:hAnsi="Arial"/>
          <w:b/>
          <w:bCs/>
          <w:color w:val="1E3A5F"/>
          <w:sz w:val="22"/>
          <w:szCs w:val="22"/>
        </w:rPr>
        <w:t xml:space="preserve">Funn</w:t>
      </w:r>
    </w:p>
    <w:p>
      <w:pPr>
        <w:spacing w:after="100"/>
      </w:pPr>
      <w:r>
        <w:rPr>
          <w:rFonts w:ascii="Arial" w:cs="Arial" w:eastAsia="Arial" w:hAnsi="Arial"/>
          <w:color w:val="333333"/>
          <w:sz w:val="20"/>
          <w:szCs w:val="20"/>
        </w:rPr>
        <w:t xml:space="preserve">Published meta bruker 0..100 skala: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Fra meta/bitcoin/latest.json</w:t>
            </w:r>
          </w:p>
          <w:p>
            <w:pPr>
              <w:spacing w:after="0"/>
            </w:pPr>
            <w:r>
              <w:rPr>
                <w:rFonts w:ascii="Courier New" w:cs="Courier New" w:eastAsia="Courier New" w:hAnsi="Courier New"/>
                <w:color w:val="1A1A2E"/>
                <w:sz w:val="18"/>
                <w:szCs w:val="18"/>
              </w:rPr>
              <w:t xml:space="preserve">regime.drivers[0].pct_90d = 47.78   // &lt;-- 0..100</w:t>
            </w:r>
          </w:p>
          <w:p>
            <w:pPr>
              <w:spacing w:after="0"/>
            </w:pPr>
            <w:r>
              <w:rPr>
                <w:rFonts w:ascii="Courier New" w:cs="Courier New" w:eastAsia="Courier New" w:hAnsi="Courier New"/>
                <w:color w:val="1A1A2E"/>
                <w:sz w:val="18"/>
                <w:szCs w:val="18"/>
              </w:rPr>
              <w:t xml:space="preserve">regime.signals.tx_count_daily.pct_90d = 70.0  // &lt;-- 0..100</w:t>
            </w:r>
          </w:p>
        </w:tc>
      </w:tr>
    </w:tbl>
    <w:p>
      <w:pPr>
        <w:spacing w:after="100"/>
      </w:pPr>
      <w:r>
        <w:rPr>
          <w:rFonts w:ascii="Arial" w:cs="Arial" w:eastAsia="Arial" w:hAnsi="Arial"/>
          <w:color w:val="333333"/>
          <w:sz w:val="20"/>
          <w:szCs w:val="20"/>
        </w:rPr>
        <w:t xml:space="preserve">Koden bruker 0..1 skala i mock og formaterer med fmtPct01: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LandingHero.tsx linje 101</w:t>
            </w:r>
          </w:p>
          <w:p>
            <w:pPr>
              <w:spacing w:after="0"/>
            </w:pPr>
            <w:r>
              <w:rPr>
                <w:rFonts w:ascii="Courier New" w:cs="Courier New" w:eastAsia="Courier New" w:hAnsi="Courier New"/>
                <w:color w:val="1A1A2E"/>
                <w:sz w:val="18"/>
                <w:szCs w:val="18"/>
              </w:rPr>
              <w:t xml:space="preserve">function fmtPct01(x: unknown): string {</w:t>
            </w:r>
          </w:p>
          <w:p>
            <w:pPr>
              <w:spacing w:after="0"/>
            </w:pPr>
            <w:r>
              <w:rPr>
                <w:rFonts w:ascii="Courier New" w:cs="Courier New" w:eastAsia="Courier New" w:hAnsi="Courier New"/>
                <w:color w:val="1A1A2E"/>
                <w:sz w:val="18"/>
                <w:szCs w:val="18"/>
              </w:rPr>
              <w:t xml:space="preserve">  // multipliserer med 100 internt</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LANDING_MOCK linje 288</w:t>
            </w:r>
          </w:p>
          <w:p>
            <w:pPr>
              <w:spacing w:after="0"/>
            </w:pPr>
            <w:r>
              <w:rPr>
                <w:rFonts w:ascii="Courier New" w:cs="Courier New" w:eastAsia="Courier New" w:hAnsi="Courier New"/>
                <w:color w:val="1A1A2E"/>
                <w:sz w:val="18"/>
                <w:szCs w:val="18"/>
              </w:rPr>
              <w:t xml:space="preserve">pct_90d: 0.55,  // &lt;-- feil skala</w:t>
            </w:r>
          </w:p>
        </w:tc>
      </w:tr>
    </w:tbl>
    <w:p>
      <w:r>
        <w:t xml:space="preserve"> </w:t>
      </w:r>
    </w:p>
    <w:p>
      <w:pPr>
        <w:spacing w:after="60" w:before="200"/>
      </w:pPr>
      <w:r>
        <w:rPr>
          <w:rFonts w:ascii="Arial" w:cs="Arial" w:eastAsia="Arial" w:hAnsi="Arial"/>
          <w:b/>
          <w:bCs/>
          <w:color w:val="1E3A5F"/>
          <w:sz w:val="22"/>
          <w:szCs w:val="22"/>
        </w:rPr>
        <w:t xml:space="preserve">Endring</w:t>
      </w:r>
    </w:p>
    <w:p>
      <w:pPr>
        <w:pStyle w:val="ListParagraph"/>
        <w:numPr>
          <w:ilvl w:val="0"/>
          <w:numId w:val="3"/>
        </w:numPr>
        <w:spacing w:after="80"/>
      </w:pPr>
      <w:r>
        <w:rPr>
          <w:rFonts w:ascii="Arial" w:cs="Arial" w:eastAsia="Arial" w:hAnsi="Arial"/>
          <w:color w:val="333333"/>
          <w:sz w:val="20"/>
          <w:szCs w:val="20"/>
        </w:rPr>
        <w:t xml:space="preserve">Oppdater LANDING_MOCK: endre alle pct_90d-verdier fra 0..1 til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Før:</w:t>
            </w:r>
          </w:p>
          <w:p>
            <w:pPr>
              <w:spacing w:after="0"/>
            </w:pPr>
            <w:r>
              <w:rPr>
                <w:rFonts w:ascii="Courier New" w:cs="Courier New" w:eastAsia="Courier New" w:hAnsi="Courier New"/>
                <w:color w:val="1A1A2E"/>
                <w:sz w:val="18"/>
                <w:szCs w:val="18"/>
              </w:rPr>
              <w:t xml:space="preserve">pct_90d: 0.55,</w:t>
            </w:r>
          </w:p>
          <w:p>
            <w:pPr>
              <w:spacing w:after="0"/>
            </w:pPr>
            <w:r>
              <w:rPr>
                <w:rFonts w:ascii="Courier New" w:cs="Courier New" w:eastAsia="Courier New" w:hAnsi="Courier New"/>
                <w:color w:val="1A1A2E"/>
                <w:sz w:val="18"/>
                <w:szCs w:val="18"/>
              </w:rPr>
              <w:t xml:space="preserve">// Etter:</w:t>
            </w:r>
          </w:p>
          <w:p>
            <w:pPr>
              <w:spacing w:after="0"/>
            </w:pPr>
            <w:r>
              <w:rPr>
                <w:rFonts w:ascii="Courier New" w:cs="Courier New" w:eastAsia="Courier New" w:hAnsi="Courier New"/>
                <w:color w:val="1A1A2E"/>
                <w:sz w:val="18"/>
                <w:szCs w:val="18"/>
              </w:rPr>
              <w:t xml:space="preserve">pct_90d: 55,</w:t>
            </w:r>
          </w:p>
        </w:tc>
      </w:tr>
    </w:tbl>
    <w:p>
      <w:pPr>
        <w:pStyle w:val="ListParagraph"/>
        <w:numPr>
          <w:ilvl w:val="0"/>
          <w:numId w:val="3"/>
        </w:numPr>
        <w:spacing w:after="80"/>
      </w:pPr>
      <w:r>
        <w:rPr>
          <w:rFonts w:ascii="Arial" w:cs="Arial" w:eastAsia="Arial" w:hAnsi="Arial"/>
          <w:color w:val="333333"/>
          <w:sz w:val="20"/>
          <w:szCs w:val="20"/>
        </w:rPr>
        <w:t xml:space="preserve">Omdøp fmtPct01 til fmtPct100 og fjern intern *100-multiplikasjon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Før:</w:t>
            </w:r>
          </w:p>
          <w:p>
            <w:pPr>
              <w:spacing w:after="0"/>
            </w:pPr>
            <w:r>
              <w:rPr>
                <w:rFonts w:ascii="Courier New" w:cs="Courier New" w:eastAsia="Courier New" w:hAnsi="Courier New"/>
                <w:color w:val="1A1A2E"/>
                <w:sz w:val="18"/>
                <w:szCs w:val="18"/>
              </w:rPr>
              <w:t xml:space="preserve">function fmtPct01(x: unknown): string {</w:t>
            </w:r>
          </w:p>
          <w:p>
            <w:pPr>
              <w:spacing w:after="0"/>
            </w:pPr>
            <w:r>
              <w:rPr>
                <w:rFonts w:ascii="Courier New" w:cs="Courier New" w:eastAsia="Courier New" w:hAnsi="Courier New"/>
                <w:color w:val="1A1A2E"/>
                <w:sz w:val="18"/>
                <w:szCs w:val="18"/>
              </w:rPr>
              <w:t xml:space="preserve">  return typeof x === 'number' ? (x * 100).toFixed(1) + '%' : '—';</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Etter:</w:t>
            </w:r>
          </w:p>
          <w:p>
            <w:pPr>
              <w:spacing w:after="0"/>
            </w:pPr>
            <w:r>
              <w:rPr>
                <w:rFonts w:ascii="Courier New" w:cs="Courier New" w:eastAsia="Courier New" w:hAnsi="Courier New"/>
                <w:color w:val="1A1A2E"/>
                <w:sz w:val="18"/>
                <w:szCs w:val="18"/>
              </w:rPr>
              <w:t xml:space="preserve">function fmtPct100(x: unknown): string {</w:t>
            </w:r>
          </w:p>
          <w:p>
            <w:pPr>
              <w:spacing w:after="0"/>
            </w:pPr>
            <w:r>
              <w:rPr>
                <w:rFonts w:ascii="Courier New" w:cs="Courier New" w:eastAsia="Courier New" w:hAnsi="Courier New"/>
                <w:color w:val="1A1A2E"/>
                <w:sz w:val="18"/>
                <w:szCs w:val="18"/>
              </w:rPr>
              <w:t xml:space="preserve">  return typeof x === 'number' ? x.toFixed(1) + '%' : '—';</w:t>
            </w:r>
          </w:p>
          <w:p>
            <w:pPr>
              <w:spacing w:after="0"/>
            </w:pPr>
            <w:r>
              <w:rPr>
                <w:rFonts w:ascii="Courier New" w:cs="Courier New" w:eastAsia="Courier New" w:hAnsi="Courier New"/>
                <w:color w:val="1A1A2E"/>
                <w:sz w:val="18"/>
                <w:szCs w:val="18"/>
              </w:rPr>
              <w:t xml:space="preserve">}</w:t>
            </w:r>
          </w:p>
        </w:tc>
      </w:tr>
    </w:tbl>
    <w:p>
      <w:pPr>
        <w:pStyle w:val="ListParagraph"/>
        <w:numPr>
          <w:ilvl w:val="0"/>
          <w:numId w:val="3"/>
        </w:numPr>
        <w:spacing w:after="80"/>
      </w:pPr>
      <w:r>
        <w:rPr>
          <w:rFonts w:ascii="Arial" w:cs="Arial" w:eastAsia="Arial" w:hAnsi="Arial"/>
          <w:color w:val="333333"/>
          <w:sz w:val="20"/>
          <w:szCs w:val="20"/>
        </w:rPr>
        <w:t xml:space="preserve">Oppdater alle kall-steder: erstatt fmtPct01( med fmtPct100(</w:t>
      </w:r>
    </w:p>
    <w:p>
      <w:pPr>
        <w:pStyle w:val="ListParagraph"/>
        <w:numPr>
          <w:ilvl w:val="1"/>
          <w:numId w:val="2"/>
        </w:numPr>
        <w:spacing w:after="60"/>
      </w:pPr>
      <w:r>
        <w:rPr>
          <w:rFonts w:ascii="Arial" w:cs="Arial" w:eastAsia="Arial" w:hAnsi="Arial"/>
          <w:color w:val="333333"/>
          <w:sz w:val="20"/>
          <w:szCs w:val="20"/>
        </w:rPr>
        <w:t xml:space="preserve">Linje 1123: fmtPct01(persistence7.share) -- merk: dette er share (0..1); behold separat funksjon for dette</w:t>
      </w:r>
    </w:p>
    <w:p>
      <w:pPr>
        <w:pStyle w:val="ListParagraph"/>
        <w:numPr>
          <w:ilvl w:val="1"/>
          <w:numId w:val="2"/>
        </w:numPr>
        <w:spacing w:after="60"/>
      </w:pPr>
      <w:r>
        <w:rPr>
          <w:rFonts w:ascii="Arial" w:cs="Arial" w:eastAsia="Arial" w:hAnsi="Arial"/>
          <w:color w:val="333333"/>
          <w:sz w:val="20"/>
          <w:szCs w:val="20"/>
        </w:rPr>
        <w:t xml:space="preserve">Linje 710 og alle driver-render: bytt til fmtPct100</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BDD7EE" w:sz="1"/>
              <w:bottom w:val="single" w:color="BDD7EE" w:sz="1"/>
              <w:right w:val="single" w:color="BDD7EE" w:sz="1"/>
            </w:tcBorders>
            <w:shd w:fill="FFF2CC" w:val="clear"/>
            <w:tcMar>
              <w:top w:type="dxa" w:w="120"/>
              <w:left w:type="dxa" w:w="200"/>
              <w:bottom w:type="dxa" w:w="120"/>
              <w:right w:type="dxa" w:w="200"/>
            </w:tcMar>
          </w:tcPr>
          <w:p>
            <w:pPr>
              <w:spacing w:after="60"/>
            </w:pPr>
            <w:r>
              <w:rPr>
                <w:rFonts w:ascii="Arial" w:cs="Arial" w:eastAsia="Arial" w:hAnsi="Arial"/>
                <w:b/>
                <w:bCs/>
                <w:color w:val="1E3A5F"/>
                <w:sz w:val="20"/>
                <w:szCs w:val="20"/>
              </w:rPr>
              <w:t xml:space="preserve">NB: persistence7.share er en annen variabel</w:t>
            </w:r>
          </w:p>
          <w:p>
            <w:pPr>
              <w:spacing w:after="60"/>
            </w:pPr>
            <w:r>
              <w:rPr>
                <w:rFonts w:ascii="Arial" w:cs="Arial" w:eastAsia="Arial" w:hAnsi="Arial"/>
                <w:sz w:val="18"/>
                <w:szCs w:val="18"/>
              </w:rPr>
              <w:t xml:space="preserve">fmtPct01 brukes også på linje 1123 for persistence7.share som faktisk er 0..1.</w:t>
            </w:r>
          </w:p>
          <w:p>
            <w:pPr>
              <w:spacing w:after="60"/>
            </w:pPr>
            <w:r>
              <w:rPr>
                <w:rFonts w:ascii="Arial" w:cs="Arial" w:eastAsia="Arial" w:hAnsi="Arial"/>
                <w:sz w:val="18"/>
                <w:szCs w:val="18"/>
              </w:rPr>
              <w:t xml:space="preserve">Løsning: behold fmtPct01 kun for persistence7.share, og introduser fmtPct100 for drivers.</w:t>
            </w:r>
          </w:p>
          <w:p>
            <w:pPr>
              <w:spacing w:after="60"/>
            </w:pPr>
            <w:r>
              <w:rPr>
                <w:rFonts w:ascii="Arial" w:cs="Arial" w:eastAsia="Arial" w:hAnsi="Arial"/>
                <w:sz w:val="18"/>
                <w:szCs w:val="18"/>
              </w:rPr>
              <w:t xml:space="preserve">Alternativt: gi funksjonene tydelige navn som dokumenterer hvilken skala de forventer.</w:t>
            </w:r>
          </w:p>
        </w:tc>
      </w:tr>
    </w:tbl>
    <w:p>
      <w:r>
        <w:t xml:space="preserve"> </w:t>
      </w:r>
    </w:p>
    <w:p>
      <w:pPr>
        <w:pBdr>
          <w:bottom w:val="single" w:color="BDD7EE" w:sz="4"/>
        </w:pBdr>
        <w:spacing w:after="160" w:before="160"/>
      </w:pPr>
    </w:p>
    <w:p>
      <w:pPr>
        <w:pStyle w:val="Heading2"/>
        <w:spacing w:after="80" w:before="280"/>
      </w:pPr>
      <w:r>
        <w:rPr>
          <w:rFonts w:ascii="Arial" w:cs="Arial" w:eastAsia="Arial" w:hAnsi="Arial"/>
          <w:b/>
          <w:bCs/>
          <w:color w:val="2E75B6"/>
          <w:sz w:val="26"/>
          <w:szCs w:val="26"/>
        </w:rPr>
        <w:t xml:space="preserve">K-06  CONF_GATE_THRESHOLD: tydeliggjor fallback vs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c>
          <w:tcPr>
            <w:tcW w:type="dxa" w:w="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b/>
                <w:bCs/>
                <w:color w:val="1E3A5F"/>
                <w:sz w:val="17"/>
                <w:szCs w:val="17"/>
              </w:rPr>
              <w:t xml:space="preserve">K-06</w:t>
            </w:r>
          </w:p>
        </w:tc>
        <w:tc>
          <w:tcPr>
            <w:tcW w:type="dxa" w:w="1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b/>
                <w:bCs/>
                <w:color w:val="2E75B6"/>
                <w:sz w:val="17"/>
                <w:szCs w:val="17"/>
              </w:rPr>
              <w:t xml:space="preserve">MEDIUM</w:t>
            </w:r>
          </w:p>
        </w:tc>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color w:val="1F497D"/>
                <w:sz w:val="18"/>
                <w:szCs w:val="18"/>
              </w:rPr>
              <w:t xml:space="preserve">src/components/landing/
LandingHero.tsx</w:t>
            </w:r>
          </w:p>
        </w:tc>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Gi konstanten et klarere navn og legg til kommentar som forklarer at 0.45 er UI-fallback, ikke canonical</w:t>
            </w:r>
          </w:p>
        </w:tc>
        <w:tc>
          <w:tcPr>
            <w:tcW w:type="dxa" w:w="2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7"/>
                <w:szCs w:val="17"/>
              </w:rPr>
              <w:t xml:space="preserve">Kode-kommentar og evt. UI-label skiller tydelig mellom canonical gate og UI-fallback</w:t>
            </w:r>
          </w:p>
        </w:tc>
      </w:tr>
    </w:tbl>
    <w:p>
      <w:r>
        <w:t xml:space="preserve"> </w:t>
      </w:r>
    </w:p>
    <w:p>
      <w:pPr>
        <w:spacing w:after="60" w:before="200"/>
      </w:pPr>
      <w:r>
        <w:rPr>
          <w:rFonts w:ascii="Arial" w:cs="Arial" w:eastAsia="Arial" w:hAnsi="Arial"/>
          <w:b/>
          <w:bCs/>
          <w:color w:val="1E3A5F"/>
          <w:sz w:val="22"/>
          <w:szCs w:val="22"/>
        </w:rPr>
        <w:t xml:space="preserve">Funn</w:t>
      </w:r>
    </w:p>
    <w:p>
      <w:pPr>
        <w:spacing w:after="100"/>
      </w:pPr>
      <w:r>
        <w:rPr>
          <w:rFonts w:ascii="Arial" w:cs="Arial" w:eastAsia="Arial" w:hAnsi="Arial"/>
          <w:color w:val="333333"/>
          <w:sz w:val="20"/>
          <w:szCs w:val="20"/>
        </w:rPr>
        <w:t xml:space="preserve">Linje 30: const CONF_GATE_THRESHOLD = 0.45</w:t>
      </w:r>
    </w:p>
    <w:p>
      <w:pPr>
        <w:spacing w:after="100"/>
      </w:pPr>
      <w:r>
        <w:rPr>
          <w:rFonts w:ascii="Arial" w:cs="Arial" w:eastAsia="Arial" w:hAnsi="Arial"/>
          <w:color w:val="333333"/>
          <w:sz w:val="20"/>
          <w:szCs w:val="20"/>
        </w:rPr>
        <w:t xml:space="preserve">Linje 650: koden henter allerede canonical threshold fra meta som førstevalg: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const gateThr =</w:t>
            </w:r>
          </w:p>
          <w:p>
            <w:pPr>
              <w:spacing w:after="0"/>
            </w:pPr>
            <w:r>
              <w:rPr>
                <w:rFonts w:ascii="Courier New" w:cs="Courier New" w:eastAsia="Courier New" w:hAnsi="Courier New"/>
                <w:color w:val="1A1A2E"/>
                <w:sz w:val="18"/>
                <w:szCs w:val="18"/>
              </w:rPr>
              <w:t xml:space="preserve">  typeof (m as any)?.regime?.gate?.threshold === 'number'</w:t>
            </w:r>
          </w:p>
          <w:p>
            <w:pPr>
              <w:spacing w:after="0"/>
            </w:pPr>
            <w:r>
              <w:rPr>
                <w:rFonts w:ascii="Courier New" w:cs="Courier New" w:eastAsia="Courier New" w:hAnsi="Courier New"/>
                <w:color w:val="1A1A2E"/>
                <w:sz w:val="18"/>
                <w:szCs w:val="18"/>
              </w:rPr>
              <w:t xml:space="preserve">    ? (m as any).regime.gate.threshold</w:t>
            </w:r>
          </w:p>
          <w:p>
            <w:pPr>
              <w:spacing w:after="0"/>
            </w:pPr>
            <w:r>
              <w:rPr>
                <w:rFonts w:ascii="Courier New" w:cs="Courier New" w:eastAsia="Courier New" w:hAnsi="Courier New"/>
                <w:color w:val="1A1A2E"/>
                <w:sz w:val="18"/>
                <w:szCs w:val="18"/>
              </w:rPr>
              <w:t xml:space="preserve">    : CONF_GATE_THRESHOLD;  // &lt;-- fallback til hardkodet 0.45</w:t>
            </w:r>
          </w:p>
        </w:tc>
      </w:tr>
    </w:tbl>
    <w:p>
      <w:pPr>
        <w:spacing w:after="100"/>
      </w:pPr>
      <w:r>
        <w:rPr>
          <w:rFonts w:ascii="Arial" w:cs="Arial" w:eastAsia="Arial" w:hAnsi="Arial"/>
          <w:color w:val="333333"/>
          <w:sz w:val="20"/>
          <w:szCs w:val="20"/>
        </w:rPr>
        <w:t xml:space="preserve">Dette er teknisk riktig, men konstanten og kommentaren sier ikke tydelig nok at 0.45 er en UI-nødventil -- ikke det systemet faktisk bruker.</w:t>
      </w:r>
    </w:p>
    <w:p>
      <w:r>
        <w:t xml:space="preserve"> </w:t>
      </w:r>
    </w:p>
    <w:p>
      <w:pPr>
        <w:spacing w:after="60" w:before="200"/>
      </w:pPr>
      <w:r>
        <w:rPr>
          <w:rFonts w:ascii="Arial" w:cs="Arial" w:eastAsia="Arial" w:hAnsi="Arial"/>
          <w:b/>
          <w:bCs/>
          <w:color w:val="1E3A5F"/>
          <w:sz w:val="22"/>
          <w:szCs w:val="22"/>
        </w:rPr>
        <w:t xml:space="preserve">Endring</w:t>
      </w:r>
    </w:p>
    <w:p>
      <w:pPr>
        <w:pStyle w:val="ListParagraph"/>
        <w:numPr>
          <w:ilvl w:val="0"/>
          <w:numId w:val="3"/>
        </w:numPr>
        <w:spacing w:after="80"/>
      </w:pPr>
      <w:r>
        <w:rPr>
          <w:rFonts w:ascii="Arial" w:cs="Arial" w:eastAsia="Arial" w:hAnsi="Arial"/>
          <w:color w:val="333333"/>
          <w:sz w:val="20"/>
          <w:szCs w:val="20"/>
        </w:rPr>
        <w:t xml:space="preserve">Omdøp konstanten: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Før:</w:t>
            </w:r>
          </w:p>
          <w:p>
            <w:pPr>
              <w:spacing w:after="0"/>
            </w:pPr>
            <w:r>
              <w:rPr>
                <w:rFonts w:ascii="Courier New" w:cs="Courier New" w:eastAsia="Courier New" w:hAnsi="Courier New"/>
                <w:color w:val="1A1A2E"/>
                <w:sz w:val="18"/>
                <w:szCs w:val="18"/>
              </w:rPr>
              <w:t xml:space="preserve">const CONF_GATE_THRESHOLD = 0.45;</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Etter:</w:t>
            </w:r>
          </w:p>
          <w:p>
            <w:pPr>
              <w:spacing w:after="0"/>
            </w:pPr>
            <w:r>
              <w:rPr>
                <w:rFonts w:ascii="Courier New" w:cs="Courier New" w:eastAsia="Courier New" w:hAnsi="Courier New"/>
                <w:color w:val="1A1A2E"/>
                <w:sz w:val="18"/>
                <w:szCs w:val="18"/>
              </w:rPr>
              <w:t xml:space="preserve">/** UI-fallback only. Canonical gate threshold is read from meta.regime.gate.threshold per chain.</w:t>
            </w:r>
          </w:p>
          <w:p>
            <w:pPr>
              <w:spacing w:after="0"/>
            </w:pPr>
            <w:r>
              <w:rPr>
                <w:rFonts w:ascii="Courier New" w:cs="Courier New" w:eastAsia="Courier New" w:hAnsi="Courier New"/>
                <w:color w:val="1A1A2E"/>
                <w:sz w:val="18"/>
                <w:szCs w:val="18"/>
              </w:rPr>
              <w:t xml:space="preserve"> *  This value is only used when meta fetch fails or is pending. Do NOT use as a product-level default. */</w:t>
            </w:r>
          </w:p>
          <w:p>
            <w:pPr>
              <w:spacing w:after="0"/>
            </w:pPr>
            <w:r>
              <w:rPr>
                <w:rFonts w:ascii="Courier New" w:cs="Courier New" w:eastAsia="Courier New" w:hAnsi="Courier New"/>
                <w:color w:val="1A1A2E"/>
                <w:sz w:val="18"/>
                <w:szCs w:val="18"/>
              </w:rPr>
              <w:t xml:space="preserve">const UI_GATE_THRESHOLD_FALLBACK = 0.45;</w:t>
            </w:r>
          </w:p>
        </w:tc>
      </w:tr>
    </w:tbl>
    <w:p>
      <w:pPr>
        <w:pStyle w:val="ListParagraph"/>
        <w:numPr>
          <w:ilvl w:val="0"/>
          <w:numId w:val="3"/>
        </w:numPr>
        <w:spacing w:after="80"/>
      </w:pPr>
      <w:r>
        <w:rPr>
          <w:rFonts w:ascii="Arial" w:cs="Arial" w:eastAsia="Arial" w:hAnsi="Arial"/>
          <w:color w:val="333333"/>
          <w:sz w:val="20"/>
          <w:szCs w:val="20"/>
        </w:rPr>
        <w:t xml:space="preserve">Oppdater alle referanser til CONF_GATE_THRESHOLD (linje 531, 650, 740)</w:t>
      </w:r>
    </w:p>
    <w:p>
      <w:pPr>
        <w:pStyle w:val="ListParagraph"/>
        <w:numPr>
          <w:ilvl w:val="0"/>
          <w:numId w:val="3"/>
        </w:numPr>
        <w:spacing w:after="80"/>
      </w:pPr>
      <w:r>
        <w:rPr>
          <w:rFonts w:ascii="Arial" w:cs="Arial" w:eastAsia="Arial" w:hAnsi="Arial"/>
          <w:color w:val="333333"/>
          <w:sz w:val="20"/>
          <w:szCs w:val="20"/>
        </w:rPr>
        <w:t xml:space="preserve">Valgfritt: vis i UI-etiketten hvilken kilde gate-verdien kom fra (canonical vs fallback)</w:t>
      </w:r>
    </w:p>
    <w:p>
      <w:r>
        <w:t xml:space="preserve"> </w:t>
      </w:r>
    </w:p>
    <w:p>
      <w:pPr>
        <w:pBdr>
          <w:bottom w:val="single" w:color="BDD7EE" w:sz="4"/>
        </w:pBdr>
        <w:spacing w:after="160" w:before="160"/>
      </w:pPr>
    </w:p>
    <w:p>
      <w:pPr>
        <w:pStyle w:val="Heading2"/>
        <w:spacing w:after="80" w:before="280"/>
      </w:pPr>
      <w:r>
        <w:rPr>
          <w:rFonts w:ascii="Arial" w:cs="Arial" w:eastAsia="Arial" w:hAnsi="Arial"/>
          <w:b/>
          <w:bCs/>
          <w:color w:val="2E75B6"/>
          <w:sz w:val="26"/>
          <w:szCs w:val="26"/>
        </w:rPr>
        <w:t xml:space="preserve">K-07  Rydd rot-mappe: { og .nvmrc.txt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c>
          <w:tcPr>
            <w:tcW w:type="dxa" w:w="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b/>
                <w:bCs/>
                <w:color w:val="1E3A5F"/>
                <w:sz w:val="17"/>
                <w:szCs w:val="17"/>
              </w:rPr>
              <w:t xml:space="preserve">K-07</w:t>
            </w:r>
          </w:p>
        </w:tc>
        <w:tc>
          <w:tcPr>
            <w:tcW w:type="dxa" w:w="1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b/>
                <w:bCs/>
                <w:color w:val="2E75B6"/>
                <w:sz w:val="17"/>
                <w:szCs w:val="17"/>
              </w:rPr>
              <w:t xml:space="preserve">MEDIUM</w:t>
            </w:r>
          </w:p>
        </w:tc>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color w:val="1F497D"/>
                <w:sz w:val="18"/>
                <w:szCs w:val="18"/>
              </w:rPr>
              <w:t xml:space="preserve">(repo root)</w:t>
            </w:r>
          </w:p>
        </w:tc>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Slett filen '{' og rename .nvmrc.txt til .nvmrc</w:t>
            </w:r>
          </w:p>
        </w:tc>
        <w:tc>
          <w:tcPr>
            <w:tcW w:type="dxa" w:w="2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7"/>
                <w:szCs w:val="17"/>
              </w:rPr>
              <w:t xml:space="preserve">ls repo-root viser ingen { fil; .nvmrc eksisterer og .nvmrc.txt eksisterer ikke</w:t>
            </w:r>
          </w:p>
        </w:tc>
      </w:tr>
    </w:tbl>
    <w:p>
      <w:r>
        <w:t xml:space="preserve"> </w:t>
      </w:r>
    </w:p>
    <w:p>
      <w:pPr>
        <w:spacing w:after="60" w:before="200"/>
      </w:pPr>
      <w:r>
        <w:rPr>
          <w:rFonts w:ascii="Arial" w:cs="Arial" w:eastAsia="Arial" w:hAnsi="Arial"/>
          <w:b/>
          <w:bCs/>
          <w:color w:val="1E3A5F"/>
          <w:sz w:val="22"/>
          <w:szCs w:val="22"/>
        </w:rPr>
        <w:t xml:space="preserve">Funn</w:t>
      </w:r>
    </w:p>
    <w:p>
      <w:pPr>
        <w:spacing w:after="100"/>
      </w:pPr>
      <w:r>
        <w:rPr>
          <w:rFonts w:ascii="Arial" w:cs="Arial" w:eastAsia="Arial" w:hAnsi="Arial"/>
          <w:color w:val="333333"/>
          <w:sz w:val="20"/>
          <w:szCs w:val="20"/>
        </w:rPr>
        <w:t xml:space="preserve">Rot-mappen inneholder:</w:t>
      </w:r>
    </w:p>
    <w:p>
      <w:pPr>
        <w:pStyle w:val="ListParagraph"/>
        <w:numPr>
          <w:ilvl w:val="0"/>
          <w:numId w:val="2"/>
        </w:numPr>
        <w:spacing w:after="60"/>
      </w:pPr>
      <w:r>
        <w:rPr>
          <w:rFonts w:ascii="Arial" w:cs="Arial" w:eastAsia="Arial" w:hAnsi="Arial"/>
          <w:color w:val="333333"/>
          <w:sz w:val="20"/>
          <w:szCs w:val="20"/>
        </w:rPr>
        <w:t xml:space="preserve">En tom fil med navn {  -- sannsynligvis et shell-ekspansjonsfeil fra en gang</w:t>
      </w:r>
    </w:p>
    <w:p>
      <w:pPr>
        <w:pStyle w:val="ListParagraph"/>
        <w:numPr>
          <w:ilvl w:val="0"/>
          <w:numId w:val="2"/>
        </w:numPr>
        <w:spacing w:after="60"/>
      </w:pPr>
      <w:r>
        <w:rPr>
          <w:rFonts w:ascii="Arial" w:cs="Arial" w:eastAsia="Arial" w:hAnsi="Arial"/>
          <w:color w:val="333333"/>
          <w:sz w:val="20"/>
          <w:szCs w:val="20"/>
        </w:rPr>
        <w:t xml:space="preserve">.nvmrc.txt  -- uvanlig navn; nvm og tooling forventer .nvmrc (uten .txt)</w:t>
      </w:r>
    </w:p>
    <w:p>
      <w:r>
        <w:t xml:space="preserve"> </w:t>
      </w:r>
    </w:p>
    <w:p>
      <w:pPr>
        <w:spacing w:after="60" w:before="200"/>
      </w:pPr>
      <w:r>
        <w:rPr>
          <w:rFonts w:ascii="Arial" w:cs="Arial" w:eastAsia="Arial" w:hAnsi="Arial"/>
          <w:b/>
          <w:bCs/>
          <w:color w:val="1E3A5F"/>
          <w:sz w:val="22"/>
          <w:szCs w:val="22"/>
        </w:rPr>
        <w:t xml:space="preserve">Endring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Slett { filen</w:t>
            </w:r>
          </w:p>
          <w:p>
            <w:pPr>
              <w:spacing w:after="0"/>
            </w:pPr>
            <w:r>
              <w:rPr>
                <w:rFonts w:ascii="Courier New" w:cs="Courier New" w:eastAsia="Courier New" w:hAnsi="Courier New"/>
                <w:color w:val="1A1A2E"/>
                <w:sz w:val="18"/>
                <w:szCs w:val="18"/>
              </w:rPr>
              <w:t xml:space="preserve">rm "{"</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Rename .nvmrc.txt -&gt; .nvmrc</w:t>
            </w:r>
          </w:p>
          <w:p>
            <w:pPr>
              <w:spacing w:after="0"/>
            </w:pPr>
            <w:r>
              <w:rPr>
                <w:rFonts w:ascii="Courier New" w:cs="Courier New" w:eastAsia="Courier New" w:hAnsi="Courier New"/>
                <w:color w:val="1A1A2E"/>
                <w:sz w:val="18"/>
                <w:szCs w:val="18"/>
              </w:rPr>
              <w:t xml:space="preserve">mv .nvmrc.txt .nvmrc</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7EE" w:sz="1"/>
              <w:left w:val="single" w:color="BDD7EE" w:sz="1"/>
              <w:bottom w:val="single" w:color="BDD7EE" w:sz="1"/>
              <w:right w:val="single" w:color="BDD7EE" w:sz="1"/>
            </w:tcBorders>
            <w:shd w:fill="FFF2CC" w:val="clear"/>
            <w:tcMar>
              <w:top w:type="dxa" w:w="120"/>
              <w:left w:type="dxa" w:w="200"/>
              <w:bottom w:type="dxa" w:w="120"/>
              <w:right w:type="dxa" w:w="200"/>
            </w:tcMar>
          </w:tcPr>
          <w:p>
            <w:pPr>
              <w:spacing w:after="60"/>
            </w:pPr>
            <w:r>
              <w:rPr>
                <w:rFonts w:ascii="Arial" w:cs="Arial" w:eastAsia="Arial" w:hAnsi="Arial"/>
                <w:b/>
                <w:bCs/>
                <w:color w:val="1E3A5F"/>
                <w:sz w:val="20"/>
                <w:szCs w:val="20"/>
              </w:rPr>
              <w:t xml:space="preserve">Risiko uten denne endringen</w:t>
            </w:r>
          </w:p>
          <w:p>
            <w:pPr>
              <w:spacing w:after="60"/>
            </w:pPr>
            <w:r>
              <w:rPr>
                <w:rFonts w:ascii="Arial" w:cs="Arial" w:eastAsia="Arial" w:hAnsi="Arial"/>
                <w:sz w:val="18"/>
                <w:szCs w:val="18"/>
              </w:rPr>
              <w:t xml:space="preserve">CI/CD-pipelines og nvm use kan feile eller bruke feil Node-versjon.</w:t>
            </w:r>
          </w:p>
          <w:p>
            <w:pPr>
              <w:spacing w:after="60"/>
            </w:pPr>
            <w:r>
              <w:rPr>
                <w:rFonts w:ascii="Arial" w:cs="Arial" w:eastAsia="Arial" w:hAnsi="Arial"/>
                <w:sz w:val="18"/>
                <w:szCs w:val="18"/>
              </w:rPr>
              <w:t xml:space="preserve">{ filen kan skape forvirring i fillistinger og noen tooling-verktoy.</w:t>
            </w:r>
          </w:p>
        </w:tc>
      </w:tr>
    </w:tbl>
    <w:p>
      <w:r>
        <w:t xml:space="preserve"> </w:t>
      </w:r>
    </w:p>
    <w:p>
      <w:pPr>
        <w:pBdr>
          <w:bottom w:val="single" w:color="BDD7EE" w:sz="4"/>
        </w:pBdr>
        <w:spacing w:after="160" w:before="160"/>
      </w:pPr>
    </w:p>
    <w:p>
      <w:pPr>
        <w:pStyle w:val="Heading2"/>
        <w:spacing w:after="80" w:before="280"/>
      </w:pPr>
      <w:r>
        <w:rPr>
          <w:rFonts w:ascii="Arial" w:cs="Arial" w:eastAsia="Arial" w:hAnsi="Arial"/>
          <w:b/>
          <w:bCs/>
          <w:color w:val="2E75B6"/>
          <w:sz w:val="26"/>
          <w:szCs w:val="26"/>
        </w:rPr>
        <w:t xml:space="preserve">K-08  Slett ChainsOverview #Kopi.tsx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c>
          <w:tcPr>
            <w:tcW w:type="dxa" w:w="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b/>
                <w:bCs/>
                <w:color w:val="1E3A5F"/>
                <w:sz w:val="17"/>
                <w:szCs w:val="17"/>
              </w:rPr>
              <w:t xml:space="preserve">K-08</w:t>
            </w:r>
          </w:p>
        </w:tc>
        <w:tc>
          <w:tcPr>
            <w:tcW w:type="dxa" w:w="1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b/>
                <w:bCs/>
                <w:color w:val="2E75B6"/>
                <w:sz w:val="17"/>
                <w:szCs w:val="17"/>
              </w:rPr>
              <w:t xml:space="preserve">MEDIUM</w:t>
            </w:r>
          </w:p>
        </w:tc>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color w:val="1F497D"/>
                <w:sz w:val="18"/>
                <w:szCs w:val="18"/>
              </w:rPr>
              <w:t xml:space="preserve">src/components/
ChainsOverview #U2013 Kopi.tsx</w:t>
            </w:r>
          </w:p>
        </w:tc>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Slett filen (eller flytt til _archive/ utenfor src/)</w:t>
            </w:r>
          </w:p>
        </w:tc>
        <w:tc>
          <w:tcPr>
            <w:tcW w:type="dxa" w:w="2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7"/>
                <w:szCs w:val="17"/>
              </w:rPr>
              <w:t xml:space="preserve">Filen finnes ikke under src/; next build er ren</w:t>
            </w:r>
          </w:p>
        </w:tc>
      </w:tr>
    </w:tbl>
    <w:p>
      <w:r>
        <w:t xml:space="preserve"> </w:t>
      </w:r>
    </w:p>
    <w:p>
      <w:pPr>
        <w:spacing w:after="60" w:before="200"/>
      </w:pPr>
      <w:r>
        <w:rPr>
          <w:rFonts w:ascii="Arial" w:cs="Arial" w:eastAsia="Arial" w:hAnsi="Arial"/>
          <w:b/>
          <w:bCs/>
          <w:color w:val="1E3A5F"/>
          <w:sz w:val="22"/>
          <w:szCs w:val="22"/>
        </w:rPr>
        <w:t xml:space="preserve">Funn</w:t>
      </w:r>
    </w:p>
    <w:p>
      <w:pPr>
        <w:spacing w:after="100"/>
      </w:pPr>
      <w:r>
        <w:rPr>
          <w:rFonts w:ascii="Arial" w:cs="Arial" w:eastAsia="Arial" w:hAnsi="Arial"/>
          <w:color w:val="333333"/>
          <w:sz w:val="20"/>
          <w:szCs w:val="20"/>
        </w:rPr>
        <w:t xml:space="preserve">Filen src/components/ChainsOverview – Kopi.tsx er en kopifil som ble igjen etter duplikat-operasjon. Den er ikke importert, men:</w:t>
      </w:r>
    </w:p>
    <w:p>
      <w:pPr>
        <w:pStyle w:val="ListParagraph"/>
        <w:numPr>
          <w:ilvl w:val="0"/>
          <w:numId w:val="2"/>
        </w:numPr>
        <w:spacing w:after="60"/>
      </w:pPr>
      <w:r>
        <w:rPr>
          <w:rFonts w:ascii="Arial" w:cs="Arial" w:eastAsia="Arial" w:hAnsi="Arial"/>
          <w:color w:val="333333"/>
          <w:sz w:val="20"/>
          <w:szCs w:val="20"/>
        </w:rPr>
        <w:t xml:space="preserve">TypeScript-kompilatoren og ESLint scanner den likevel</w:t>
      </w:r>
    </w:p>
    <w:p>
      <w:pPr>
        <w:pStyle w:val="ListParagraph"/>
        <w:numPr>
          <w:ilvl w:val="0"/>
          <w:numId w:val="2"/>
        </w:numPr>
        <w:spacing w:after="60"/>
      </w:pPr>
      <w:r>
        <w:rPr>
          <w:rFonts w:ascii="Arial" w:cs="Arial" w:eastAsia="Arial" w:hAnsi="Arial"/>
          <w:color w:val="333333"/>
          <w:sz w:val="20"/>
          <w:szCs w:val="20"/>
        </w:rPr>
        <w:t xml:space="preserve">Fremtidige import-feil kan oppstå hvis noen refaktorerer og ved et uhell peker til Kopi-versjonen</w:t>
      </w:r>
    </w:p>
    <w:p>
      <w:pPr>
        <w:pStyle w:val="ListParagraph"/>
        <w:numPr>
          <w:ilvl w:val="0"/>
          <w:numId w:val="2"/>
        </w:numPr>
        <w:spacing w:after="60"/>
      </w:pPr>
      <w:r>
        <w:rPr>
          <w:rFonts w:ascii="Arial" w:cs="Arial" w:eastAsia="Arial" w:hAnsi="Arial"/>
          <w:color w:val="333333"/>
          <w:sz w:val="20"/>
          <w:szCs w:val="20"/>
        </w:rPr>
        <w:t xml:space="preserve">src/lib/ er ryddet (Kopi.ts-filer er fjernet), men src/components/ er ikke</w:t>
      </w:r>
    </w:p>
    <w:p>
      <w:r>
        <w:t xml:space="preserve"> </w:t>
      </w:r>
    </w:p>
    <w:p>
      <w:pPr>
        <w:spacing w:after="60" w:before="200"/>
      </w:pPr>
      <w:r>
        <w:rPr>
          <w:rFonts w:ascii="Arial" w:cs="Arial" w:eastAsia="Arial" w:hAnsi="Arial"/>
          <w:b/>
          <w:bCs/>
          <w:color w:val="1E3A5F"/>
          <w:sz w:val="22"/>
          <w:szCs w:val="22"/>
        </w:rPr>
        <w:t xml:space="preserve">Endring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Alternativ A (anbefalt): slett</w:t>
            </w:r>
          </w:p>
          <w:p>
            <w:pPr>
              <w:spacing w:after="0"/>
            </w:pPr>
            <w:r>
              <w:rPr>
                <w:rFonts w:ascii="Courier New" w:cs="Courier New" w:eastAsia="Courier New" w:hAnsi="Courier New"/>
                <w:color w:val="1A1A2E"/>
                <w:sz w:val="18"/>
                <w:szCs w:val="18"/>
              </w:rPr>
              <w:t xml:space="preserve">rm "src/components/ChainsOverview \u2013 Kopi.tsx"</w:t>
            </w:r>
          </w:p>
          <w:p>
            <w:pPr>
              <w:spacing w:after="0"/>
            </w:pPr>
            <w:r>
              <w:rPr>
                <w:rFonts w:ascii="Courier New" w:cs="Courier New" w:eastAsia="Courier New" w:hAnsi="Courier New"/>
                <w:color w:val="1A1A2E"/>
                <w:sz w:val="18"/>
                <w:szCs w:val="18"/>
              </w:rPr>
              <w:t xml:space="preserve"/>
            </w:r>
          </w:p>
          <w:p>
            <w:pPr>
              <w:spacing w:after="0"/>
            </w:pPr>
            <w:r>
              <w:rPr>
                <w:rFonts w:ascii="Courier New" w:cs="Courier New" w:eastAsia="Courier New" w:hAnsi="Courier New"/>
                <w:color w:val="1A1A2E"/>
                <w:sz w:val="18"/>
                <w:szCs w:val="18"/>
              </w:rPr>
              <w:t xml:space="preserve"># Alternativ B: flytt til arkiv utenfor build-path</w:t>
            </w:r>
          </w:p>
          <w:p>
            <w:pPr>
              <w:spacing w:after="0"/>
            </w:pPr>
            <w:r>
              <w:rPr>
                <w:rFonts w:ascii="Courier New" w:cs="Courier New" w:eastAsia="Courier New" w:hAnsi="Courier New"/>
                <w:color w:val="1A1A2E"/>
                <w:sz w:val="18"/>
                <w:szCs w:val="18"/>
              </w:rPr>
              <w:t xml:space="preserve">mkdir -p _archive</w:t>
            </w:r>
          </w:p>
          <w:p>
            <w:pPr>
              <w:spacing w:after="0"/>
            </w:pPr>
            <w:r>
              <w:rPr>
                <w:rFonts w:ascii="Courier New" w:cs="Courier New" w:eastAsia="Courier New" w:hAnsi="Courier New"/>
                <w:color w:val="1A1A2E"/>
                <w:sz w:val="18"/>
                <w:szCs w:val="18"/>
              </w:rPr>
              <w:t xml:space="preserve">mv "src/components/ChainsOverview \u2013 Kopi.tsx" _archive/</w:t>
            </w:r>
          </w:p>
        </w:tc>
      </w:tr>
    </w:tbl>
    <w:p>
      <w:r>
        <w:t xml:space="preserve"> </w:t>
      </w:r>
    </w:p>
    <w:p>
      <w:pPr>
        <w:pBdr>
          <w:bottom w:val="single" w:color="BDD7EE" w:sz="4"/>
        </w:pBdr>
        <w:spacing w:after="160" w:before="160"/>
      </w:pPr>
    </w:p>
    <w:p>
      <w:pPr>
        <w:pStyle w:val="Heading2"/>
        <w:spacing w:after="80" w:before="280"/>
      </w:pPr>
      <w:r>
        <w:rPr>
          <w:rFonts w:ascii="Arial" w:cs="Arial" w:eastAsia="Arial" w:hAnsi="Arial"/>
          <w:b/>
          <w:bCs/>
          <w:color w:val="2E75B6"/>
          <w:sz w:val="26"/>
          <w:szCs w:val="26"/>
        </w:rPr>
        <w:t xml:space="preserve">K-09  ruleset_id og meta.profile på landing-siden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800"/>
        <w:gridCol w:w="2160"/>
      </w:tblGrid>
      <w:tr>
        <w:tc>
          <w:tcPr>
            <w:tcW w:type="dxa" w:w="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b/>
                <w:bCs/>
                <w:color w:val="1E3A5F"/>
                <w:sz w:val="17"/>
                <w:szCs w:val="17"/>
              </w:rPr>
              <w:t xml:space="preserve">K-09</w:t>
            </w:r>
          </w:p>
        </w:tc>
        <w:tc>
          <w:tcPr>
            <w:tcW w:type="dxa" w:w="1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jc w:val="center"/>
            </w:pPr>
            <w:r>
              <w:rPr>
                <w:rFonts w:ascii="Arial" w:cs="Arial" w:eastAsia="Arial" w:hAnsi="Arial"/>
                <w:b/>
                <w:bCs/>
                <w:color w:val="2E75B6"/>
                <w:sz w:val="17"/>
                <w:szCs w:val="17"/>
              </w:rPr>
              <w:t xml:space="preserve">MEDIUM</w:t>
            </w:r>
          </w:p>
        </w:tc>
        <w:tc>
          <w:tcPr>
            <w:tcW w:type="dxa" w:w="2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color w:val="1F497D"/>
                <w:sz w:val="18"/>
                <w:szCs w:val="18"/>
              </w:rPr>
              <w:t xml:space="preserve">src/components/landing/
LandingHero.tsx</w:t>
            </w:r>
          </w:p>
        </w:tc>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Vis ruleset_id og primary axes fra meta.profile for valgt chain på landing</w:t>
            </w:r>
          </w:p>
        </w:tc>
        <w:tc>
          <w:tcPr>
            <w:tcW w:type="dxa" w:w="2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color w:val="595959"/>
                <w:sz w:val="17"/>
                <w:szCs w:val="17"/>
              </w:rPr>
              <w:t xml:space="preserve">Landing viser 'Ruleset: X' og liste over signals/axes for valgt chain, lest fra meta</w:t>
            </w:r>
          </w:p>
        </w:tc>
      </w:tr>
    </w:tbl>
    <w:p>
      <w:r>
        <w:t xml:space="preserve"> </w:t>
      </w:r>
    </w:p>
    <w:p>
      <w:pPr>
        <w:spacing w:after="60" w:before="200"/>
      </w:pPr>
      <w:r>
        <w:rPr>
          <w:rFonts w:ascii="Arial" w:cs="Arial" w:eastAsia="Arial" w:hAnsi="Arial"/>
          <w:b/>
          <w:bCs/>
          <w:color w:val="1E3A5F"/>
          <w:sz w:val="22"/>
          <w:szCs w:val="22"/>
        </w:rPr>
        <w:t xml:space="preserve">Bakgrunn</w:t>
      </w:r>
    </w:p>
    <w:p>
      <w:pPr>
        <w:spacing w:after="100"/>
      </w:pPr>
      <w:r>
        <w:rPr>
          <w:rFonts w:ascii="Arial" w:cs="Arial" w:eastAsia="Arial" w:hAnsi="Arial"/>
          <w:color w:val="333333"/>
          <w:sz w:val="20"/>
          <w:szCs w:val="20"/>
        </w:rPr>
        <w:t xml:space="preserve">ChainDiagnosticHeader.tsx (linje 295) viser allerede ruleset_id for chain-siden. Landing-siden gjentar hardkodede chainWhyMetrics[] som kan gå ut av sync med faktisk ruleset i meta.</w:t>
      </w:r>
    </w:p>
    <w:p>
      <w:r>
        <w:t xml:space="preserve"> </w:t>
      </w:r>
    </w:p>
    <w:p>
      <w:pPr>
        <w:spacing w:after="60" w:before="200"/>
      </w:pPr>
      <w:r>
        <w:rPr>
          <w:rFonts w:ascii="Arial" w:cs="Arial" w:eastAsia="Arial" w:hAnsi="Arial"/>
          <w:b/>
          <w:bCs/>
          <w:color w:val="1E3A5F"/>
          <w:sz w:val="22"/>
          <w:szCs w:val="22"/>
        </w:rPr>
        <w:t xml:space="preserve">Relevant data i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0"/>
            </w:pPr>
            <w:r>
              <w:rPr>
                <w:rFonts w:ascii="Courier New" w:cs="Courier New" w:eastAsia="Courier New" w:hAnsi="Courier New"/>
                <w:color w:val="1A1A2E"/>
                <w:sz w:val="18"/>
                <w:szCs w:val="18"/>
              </w:rPr>
              <w:t xml:space="preserve">// meta/bitcoin/latest.json</w:t>
            </w:r>
          </w:p>
          <w:p>
            <w:pPr>
              <w:spacing w:after="0"/>
            </w:pPr>
            <w:r>
              <w:rPr>
                <w:rFonts w:ascii="Courier New" w:cs="Courier New" w:eastAsia="Courier New" w:hAnsi="Courier New"/>
                <w:color w:val="1A1A2E"/>
                <w:sz w:val="18"/>
                <w:szCs w:val="18"/>
              </w:rPr>
              <w:t xml:space="preserve">{</w:t>
            </w:r>
          </w:p>
          <w:p>
            <w:pPr>
              <w:spacing w:after="0"/>
            </w:pPr>
            <w:r>
              <w:rPr>
                <w:rFonts w:ascii="Courier New" w:cs="Courier New" w:eastAsia="Courier New" w:hAnsi="Courier New"/>
                <w:color w:val="1A1A2E"/>
                <w:sz w:val="18"/>
                <w:szCs w:val="18"/>
              </w:rPr>
              <w:t xml:space="preserve">  "profile": { ... },</w:t>
            </w:r>
          </w:p>
          <w:p>
            <w:pPr>
              <w:spacing w:after="0"/>
            </w:pPr>
            <w:r>
              <w:rPr>
                <w:rFonts w:ascii="Courier New" w:cs="Courier New" w:eastAsia="Courier New" w:hAnsi="Courier New"/>
                <w:color w:val="1A1A2E"/>
                <w:sz w:val="18"/>
                <w:szCs w:val="18"/>
              </w:rPr>
              <w:t xml:space="preserve">  "regime": {</w:t>
            </w:r>
          </w:p>
          <w:p>
            <w:pPr>
              <w:spacing w:after="0"/>
            </w:pPr>
            <w:r>
              <w:rPr>
                <w:rFonts w:ascii="Courier New" w:cs="Courier New" w:eastAsia="Courier New" w:hAnsi="Courier New"/>
                <w:color w:val="1A1A2E"/>
                <w:sz w:val="18"/>
                <w:szCs w:val="18"/>
              </w:rPr>
              <w:t xml:space="preserve">    "ruleset_id": "btc-v2",</w:t>
            </w:r>
          </w:p>
          <w:p>
            <w:pPr>
              <w:spacing w:after="0"/>
            </w:pPr>
            <w:r>
              <w:rPr>
                <w:rFonts w:ascii="Courier New" w:cs="Courier New" w:eastAsia="Courier New" w:hAnsi="Courier New"/>
                <w:color w:val="1A1A2E"/>
                <w:sz w:val="18"/>
                <w:szCs w:val="18"/>
              </w:rPr>
              <w:t xml:space="preserve">    "signal_aliases": { ... },</w:t>
            </w:r>
          </w:p>
          <w:p>
            <w:pPr>
              <w:spacing w:after="0"/>
            </w:pPr>
            <w:r>
              <w:rPr>
                <w:rFonts w:ascii="Courier New" w:cs="Courier New" w:eastAsia="Courier New" w:hAnsi="Courier New"/>
                <w:color w:val="1A1A2E"/>
                <w:sz w:val="18"/>
                <w:szCs w:val="18"/>
              </w:rPr>
              <w:t xml:space="preserve">    "drivers": [ { "metric": "tx_count_daily", "axis": "demand" }, ... ]</w:t>
            </w:r>
          </w:p>
          <w:p>
            <w:pPr>
              <w:spacing w:after="0"/>
            </w:pPr>
            <w:r>
              <w:rPr>
                <w:rFonts w:ascii="Courier New" w:cs="Courier New" w:eastAsia="Courier New" w:hAnsi="Courier New"/>
                <w:color w:val="1A1A2E"/>
                <w:sz w:val="18"/>
                <w:szCs w:val="18"/>
              </w:rPr>
              <w:t xml:space="preserve">  }</w:t>
            </w:r>
          </w:p>
          <w:p>
            <w:pPr>
              <w:spacing w:after="0"/>
            </w:pPr>
            <w:r>
              <w:rPr>
                <w:rFonts w:ascii="Courier New" w:cs="Courier New" w:eastAsia="Courier New" w:hAnsi="Courier New"/>
                <w:color w:val="1A1A2E"/>
                <w:sz w:val="18"/>
                <w:szCs w:val="18"/>
              </w:rPr>
              <w:t xml:space="preserve">}</w:t>
            </w:r>
          </w:p>
        </w:tc>
      </w:tr>
    </w:tbl>
    <w:p>
      <w:r>
        <w:t xml:space="preserve"> </w:t>
      </w:r>
    </w:p>
    <w:p>
      <w:pPr>
        <w:spacing w:after="60" w:before="200"/>
      </w:pPr>
      <w:r>
        <w:rPr>
          <w:rFonts w:ascii="Arial" w:cs="Arial" w:eastAsia="Arial" w:hAnsi="Arial"/>
          <w:b/>
          <w:bCs/>
          <w:color w:val="1E3A5F"/>
          <w:sz w:val="22"/>
          <w:szCs w:val="22"/>
        </w:rPr>
        <w:t xml:space="preserve">Endring</w:t>
      </w:r>
    </w:p>
    <w:p>
      <w:pPr>
        <w:spacing w:after="100"/>
      </w:pPr>
      <w:r>
        <w:rPr>
          <w:rFonts w:ascii="Arial" w:cs="Arial" w:eastAsia="Arial" w:hAnsi="Arial"/>
          <w:color w:val="333333"/>
          <w:sz w:val="20"/>
          <w:szCs w:val="20"/>
        </w:rPr>
        <w:t xml:space="preserve">I LandingHero.tsx, i seksjonen som viser chain-detaljer (etter verdict-header, ca. linje 742+):</w:t>
      </w:r>
    </w:p>
    <w:p>
      <w:pPr>
        <w:pStyle w:val="ListParagraph"/>
        <w:numPr>
          <w:ilvl w:val="0"/>
          <w:numId w:val="3"/>
        </w:numPr>
        <w:spacing w:after="80"/>
      </w:pPr>
      <w:r>
        <w:rPr>
          <w:rFonts w:ascii="Arial" w:cs="Arial" w:eastAsia="Arial" w:hAnsi="Arial"/>
          <w:color w:val="333333"/>
          <w:sz w:val="20"/>
          <w:szCs w:val="20"/>
        </w:rPr>
        <w:t xml:space="preserve">Les ruleset_id fra meta.regime.ruleset_id</w:t>
      </w:r>
    </w:p>
    <w:p>
      <w:pPr>
        <w:pStyle w:val="ListParagraph"/>
        <w:numPr>
          <w:ilvl w:val="0"/>
          <w:numId w:val="3"/>
        </w:numPr>
        <w:spacing w:after="80"/>
      </w:pPr>
      <w:r>
        <w:rPr>
          <w:rFonts w:ascii="Arial" w:cs="Arial" w:eastAsia="Arial" w:hAnsi="Arial"/>
          <w:color w:val="333333"/>
          <w:sz w:val="20"/>
          <w:szCs w:val="20"/>
        </w:rPr>
        <w:t xml:space="preserve">Les primary axes fra meta.regime.drivers (grupper per axis)</w:t>
      </w:r>
    </w:p>
    <w:p>
      <w:pPr>
        <w:pStyle w:val="ListParagraph"/>
        <w:numPr>
          <w:ilvl w:val="0"/>
          <w:numId w:val="3"/>
        </w:numPr>
        <w:spacing w:after="80"/>
      </w:pPr>
      <w:r>
        <w:rPr>
          <w:rFonts w:ascii="Arial" w:cs="Arial" w:eastAsia="Arial" w:hAnsi="Arial"/>
          <w:color w:val="333333"/>
          <w:sz w:val="20"/>
          <w:szCs w:val="20"/>
        </w:rPr>
        <w:t xml:space="preserve">Vis kompakt: 'Ruleset: btc-v2 · Signals: tx_count_daily, avg_block_time_sec, ...'</w:t>
      </w:r>
    </w:p>
    <w:p>
      <w:pPr>
        <w:pStyle w:val="ListParagraph"/>
        <w:numPr>
          <w:ilvl w:val="0"/>
          <w:numId w:val="3"/>
        </w:numPr>
        <w:spacing w:after="80"/>
      </w:pPr>
      <w:r>
        <w:rPr>
          <w:rFonts w:ascii="Arial" w:cs="Arial" w:eastAsia="Arial" w:hAnsi="Arial"/>
          <w:color w:val="333333"/>
          <w:sz w:val="20"/>
          <w:szCs w:val="20"/>
        </w:rPr>
        <w:t xml:space="preserve">Bruk published drivers som autoritatær kilde -- erstatt hardkodede chainWhyMetrics[] for de fieldene som overlapper</w:t>
      </w:r>
    </w:p>
    <w:p>
      <w:r>
        <w:t xml:space="preserve"> </w:t>
      </w:r>
    </w:p>
    <w:p>
      <w:pPr>
        <w:spacing w:after="100"/>
      </w:pPr>
      <w:r>
        <w:rPr>
          <w:rFonts w:ascii="Arial" w:cs="Arial" w:eastAsia="Arial" w:hAnsi="Arial"/>
          <w:color w:val="333333"/>
          <w:sz w:val="20"/>
          <w:szCs w:val="20"/>
        </w:rPr>
        <w:t xml:space="preserve">ChainDiagnosticHeader.tsx kan brukes som referanseimplementasjon (linje 295 viser mønsteret).</w:t>
      </w:r>
    </w:p>
    <w:p>
      <w:r>
        <w:t xml:space="preserve"> </w:t>
      </w:r>
    </w:p>
    <w:p>
      <w:pPr>
        <w:pBdr>
          <w:bottom w:val="single" w:color="BDD7EE" w:sz="4"/>
        </w:pBdr>
        <w:spacing w:after="160" w:before="160"/>
      </w:pPr>
    </w:p>
    <w:p>
      <w:pPr>
        <w:pStyle w:val="Heading1"/>
        <w:spacing w:after="120" w:before="360"/>
      </w:pPr>
      <w:r>
        <w:rPr>
          <w:rFonts w:ascii="Arial" w:cs="Arial" w:eastAsia="Arial" w:hAnsi="Arial"/>
          <w:b/>
          <w:bCs/>
          <w:color w:val="1E3A5F"/>
          <w:sz w:val="32"/>
          <w:szCs w:val="32"/>
        </w:rPr>
        <w:t xml:space="preserve">4. Implementeringsrekkefølge</w:t>
      </w:r>
    </w:p>
    <w:p>
      <w:pPr>
        <w:spacing w:after="100"/>
      </w:pPr>
      <w:r>
        <w:rPr>
          <w:rFonts w:ascii="Arial" w:cs="Arial" w:eastAsia="Arial" w:hAnsi="Arial"/>
          <w:color w:val="333333"/>
          <w:sz w:val="20"/>
          <w:szCs w:val="20"/>
        </w:rPr>
        <w:t xml:space="preserve">Følg denne rekkefølgen for å minimere risiko for merge-konflikter og for å teste løpende:</w:t>
      </w:r>
    </w:p>
    <w:p>
      <w:r>
        <w:t xml:space="preserve"> </w:t>
      </w:r>
    </w:p>
    <w:p>
      <w:pPr>
        <w:pStyle w:val="ListParagraph"/>
        <w:numPr>
          <w:ilvl w:val="0"/>
          <w:numId w:val="3"/>
        </w:numPr>
        <w:spacing w:after="80"/>
      </w:pPr>
      <w:r>
        <w:rPr>
          <w:rFonts w:ascii="Arial" w:cs="Arial" w:eastAsia="Arial" w:hAnsi="Arial"/>
          <w:color w:val="333333"/>
          <w:sz w:val="20"/>
          <w:szCs w:val="20"/>
        </w:rPr>
        <w:t xml:space="preserve">K-07  Rydd rot (2 min, null risiko)</w:t>
      </w:r>
    </w:p>
    <w:p>
      <w:pPr>
        <w:pStyle w:val="ListParagraph"/>
        <w:numPr>
          <w:ilvl w:val="0"/>
          <w:numId w:val="3"/>
        </w:numPr>
        <w:spacing w:after="80"/>
      </w:pPr>
      <w:r>
        <w:rPr>
          <w:rFonts w:ascii="Arial" w:cs="Arial" w:eastAsia="Arial" w:hAnsi="Arial"/>
          <w:color w:val="333333"/>
          <w:sz w:val="20"/>
          <w:szCs w:val="20"/>
        </w:rPr>
        <w:t xml:space="preserve">K-08  Slett ChainsOverview Kopi (2 min, null risiko)</w:t>
      </w:r>
    </w:p>
    <w:p>
      <w:pPr>
        <w:pStyle w:val="ListParagraph"/>
        <w:numPr>
          <w:ilvl w:val="0"/>
          <w:numId w:val="3"/>
        </w:numPr>
        <w:spacing w:after="80"/>
      </w:pPr>
      <w:r>
        <w:rPr>
          <w:rFonts w:ascii="Arial" w:cs="Arial" w:eastAsia="Arial" w:hAnsi="Arial"/>
          <w:color w:val="333333"/>
          <w:sz w:val="20"/>
          <w:szCs w:val="20"/>
        </w:rPr>
        <w:t xml:space="preserve">K-01  Fix smart quotes i CustomRegimePanel (15 min, verifiser med next build)</w:t>
      </w:r>
    </w:p>
    <w:p>
      <w:pPr>
        <w:pStyle w:val="ListParagraph"/>
        <w:numPr>
          <w:ilvl w:val="0"/>
          <w:numId w:val="3"/>
        </w:numPr>
        <w:spacing w:after="80"/>
      </w:pPr>
      <w:r>
        <w:rPr>
          <w:rFonts w:ascii="Arial" w:cs="Arial" w:eastAsia="Arial" w:hAnsi="Arial"/>
          <w:color w:val="333333"/>
          <w:sz w:val="20"/>
          <w:szCs w:val="20"/>
        </w:rPr>
        <w:t xml:space="preserve">K-05  Fiks pct_90d skala -- KRITISK for korrekthet (1–2t, krever test med published data)</w:t>
      </w:r>
    </w:p>
    <w:p>
      <w:pPr>
        <w:pStyle w:val="ListParagraph"/>
        <w:numPr>
          <w:ilvl w:val="0"/>
          <w:numId w:val="3"/>
        </w:numPr>
        <w:spacing w:after="80"/>
      </w:pPr>
      <w:r>
        <w:rPr>
          <w:rFonts w:ascii="Arial" w:cs="Arial" w:eastAsia="Arial" w:hAnsi="Arial"/>
          <w:color w:val="333333"/>
          <w:sz w:val="20"/>
          <w:szCs w:val="20"/>
        </w:rPr>
        <w:t xml:space="preserve">K-06  Rename CONF_GATE_THRESHOLD konstant (30 min, kun rename + kommentar)</w:t>
      </w:r>
    </w:p>
    <w:p>
      <w:pPr>
        <w:pStyle w:val="ListParagraph"/>
        <w:numPr>
          <w:ilvl w:val="0"/>
          <w:numId w:val="3"/>
        </w:numPr>
        <w:spacing w:after="80"/>
      </w:pPr>
      <w:r>
        <w:rPr>
          <w:rFonts w:ascii="Arial" w:cs="Arial" w:eastAsia="Arial" w:hAnsi="Arial"/>
          <w:color w:val="333333"/>
          <w:sz w:val="20"/>
          <w:szCs w:val="20"/>
        </w:rPr>
        <w:t xml:space="preserve">K-03  Erstatt LANDING_MOCK i OverviewCard-loop (2–4t)</w:t>
      </w:r>
    </w:p>
    <w:p>
      <w:pPr>
        <w:pStyle w:val="ListParagraph"/>
        <w:numPr>
          <w:ilvl w:val="0"/>
          <w:numId w:val="3"/>
        </w:numPr>
        <w:spacing w:after="80"/>
      </w:pPr>
      <w:r>
        <w:rPr>
          <w:rFonts w:ascii="Arial" w:cs="Arial" w:eastAsia="Arial" w:hAnsi="Arial"/>
          <w:color w:val="333333"/>
          <w:sz w:val="20"/>
          <w:szCs w:val="20"/>
        </w:rPr>
        <w:t xml:space="preserve">K-02  Context score definisjonsboks (2–4t, krever produkt-avklaring av metodikk)</w:t>
      </w:r>
    </w:p>
    <w:p>
      <w:pPr>
        <w:pStyle w:val="ListParagraph"/>
        <w:numPr>
          <w:ilvl w:val="0"/>
          <w:numId w:val="3"/>
        </w:numPr>
        <w:spacing w:after="80"/>
      </w:pPr>
      <w:r>
        <w:rPr>
          <w:rFonts w:ascii="Arial" w:cs="Arial" w:eastAsia="Arial" w:hAnsi="Arial"/>
          <w:color w:val="333333"/>
          <w:sz w:val="20"/>
          <w:szCs w:val="20"/>
        </w:rPr>
        <w:t xml:space="preserve">K-04  Cross-chain matrise sparklines (2–4t, avhenger av K-03)</w:t>
      </w:r>
    </w:p>
    <w:p>
      <w:pPr>
        <w:pStyle w:val="ListParagraph"/>
        <w:numPr>
          <w:ilvl w:val="0"/>
          <w:numId w:val="3"/>
        </w:numPr>
        <w:spacing w:after="80"/>
      </w:pPr>
      <w:r>
        <w:rPr>
          <w:rFonts w:ascii="Arial" w:cs="Arial" w:eastAsia="Arial" w:hAnsi="Arial"/>
          <w:color w:val="333333"/>
          <w:sz w:val="20"/>
          <w:szCs w:val="20"/>
        </w:rPr>
        <w:t xml:space="preserve">K-09  ruleset_id på landing (1–2t, avhenger av K-02)</w:t>
      </w:r>
    </w:p>
    <w:p>
      <w:r>
        <w:t xml:space="preserve"> </w:t>
      </w:r>
    </w:p>
    <w:p>
      <w:pPr>
        <w:pBdr>
          <w:bottom w:val="single" w:color="BDD7EE" w:sz="4"/>
        </w:pBdr>
        <w:spacing w:after="160" w:before="160"/>
      </w:pPr>
    </w:p>
    <w:p>
      <w:pPr>
        <w:pStyle w:val="Heading1"/>
        <w:spacing w:after="120" w:before="360"/>
      </w:pPr>
      <w:r>
        <w:rPr>
          <w:rFonts w:ascii="Arial" w:cs="Arial" w:eastAsia="Arial" w:hAnsi="Arial"/>
          <w:b/>
          <w:bCs/>
          <w:color w:val="1E3A5F"/>
          <w:sz w:val="32"/>
          <w:szCs w:val="32"/>
        </w:rPr>
        <w:t xml:space="preserve">5. Testprotokoll</w:t>
      </w:r>
    </w:p>
    <w:p>
      <w:pPr>
        <w:spacing w:after="100"/>
      </w:pPr>
      <w:r>
        <w:rPr>
          <w:rFonts w:ascii="Arial" w:cs="Arial" w:eastAsia="Arial" w:hAnsi="Arial"/>
          <w:color w:val="333333"/>
          <w:sz w:val="20"/>
          <w:szCs w:val="20"/>
        </w:rPr>
        <w:t xml:space="preserve">Etter implementering av alle krav skal følgende sjekkes: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w:t>
            </w:r>
          </w:p>
        </w:tc>
        <w:tc>
          <w:tcPr>
            <w:tcW w:type="dxa" w:w="4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Test</w:t>
            </w:r>
          </w:p>
        </w:tc>
        <w:tc>
          <w:tcPr>
            <w:tcW w:type="dxa" w:w="45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Forventet resultat</w:t>
            </w:r>
          </w:p>
        </w:tc>
      </w:tr>
      <w:tr>
        <w:tc>
          <w:tcPr>
            <w:tcW w:type="dxa" w:w="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sz w:val="18"/>
                <w:szCs w:val="18"/>
              </w:rPr>
              <w:t xml:space="preserve">T-01</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next build</w:t>
            </w:r>
          </w:p>
        </w:tc>
        <w:tc>
          <w:tcPr>
            <w:tcW w:type="dxa" w:w="4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Ingen ESLint-feil, ingen TypeScript-feil, build grønn</w:t>
            </w:r>
          </w:p>
        </w:tc>
      </w:tr>
      <w:tr>
        <w:tc>
          <w:tcPr>
            <w:tcW w:type="dxa" w:w="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sz w:val="18"/>
                <w:szCs w:val="18"/>
              </w:rPr>
              <w:t xml:space="preserve">T-02</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Landing: bytt mellom alle 4 chains</w:t>
            </w:r>
          </w:p>
        </w:tc>
        <w:tc>
          <w:tcPr>
            <w:tcW w:type="dxa" w:w="4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Alle OverviewCard-kort viser published data; ingen viser stub-verdier fra LANDING_MOCK (f.eks. 0.55 for pct_90d)</w:t>
            </w:r>
          </w:p>
        </w:tc>
      </w:tr>
      <w:tr>
        <w:tc>
          <w:tcPr>
            <w:tcW w:type="dxa" w:w="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sz w:val="18"/>
                <w:szCs w:val="18"/>
              </w:rPr>
              <w:t xml:space="preserve">T-03</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Driver-rad for bitcoin: sjekk pct_90d-verdi</w:t>
            </w:r>
          </w:p>
        </w:tc>
        <w:tc>
          <w:tcPr>
            <w:tcW w:type="dxa" w:w="4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Viser ~47.8% (fra meta) -- ikke 55.0% (fra mock)</w:t>
            </w:r>
          </w:p>
        </w:tc>
      </w:tr>
      <w:tr>
        <w:tc>
          <w:tcPr>
            <w:tcW w:type="dxa" w:w="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sz w:val="18"/>
                <w:szCs w:val="18"/>
              </w:rPr>
              <w:t xml:space="preserve">T-04</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grep -rn curly quotes i src/</w:t>
            </w:r>
          </w:p>
        </w:tc>
        <w:tc>
          <w:tcPr>
            <w:tcW w:type="dxa" w:w="4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0 treff</w:t>
            </w:r>
          </w:p>
        </w:tc>
      </w:tr>
      <w:tr>
        <w:tc>
          <w:tcPr>
            <w:tcW w:type="dxa" w:w="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sz w:val="18"/>
                <w:szCs w:val="18"/>
              </w:rPr>
              <w:t xml:space="preserve">T-05</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ls repo-root &amp;&amp; ls src/components/ | grep Kopi</w:t>
            </w:r>
          </w:p>
        </w:tc>
        <w:tc>
          <w:tcPr>
            <w:tcW w:type="dxa" w:w="4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Ingen { fil, .nvmrc.txt ikke synlig, ingen Kopi-filer i src/</w:t>
            </w:r>
          </w:p>
        </w:tc>
      </w:tr>
      <w:tr>
        <w:tc>
          <w:tcPr>
            <w:tcW w:type="dxa" w:w="6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Courier New" w:cs="Courier New" w:eastAsia="Courier New" w:hAnsi="Courier New"/>
                <w:sz w:val="18"/>
                <w:szCs w:val="18"/>
              </w:rPr>
              <w:t xml:space="preserve">T-06</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Landing: se context score-seksjonen</w:t>
            </w:r>
          </w:p>
        </w:tc>
        <w:tc>
          <w:tcPr>
            <w:tcW w:type="dxa" w:w="4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18"/>
                <w:szCs w:val="18"/>
              </w:rPr>
              <w:t xml:space="preserve">En tydelig boks forklarer signals, transformasjoner og gating uten at bruker må klikke</w:t>
            </w:r>
          </w:p>
        </w:tc>
      </w:tr>
    </w:tbl>
    <w:p>
      <w:r>
        <w:t xml:space="preserve"> </w:t>
      </w:r>
    </w:p>
    <w:p>
      <w:pPr>
        <w:pBdr>
          <w:bottom w:val="single" w:color="BDD7EE" w:sz="4"/>
        </w:pBdr>
        <w:spacing w:after="160" w:before="160"/>
      </w:pPr>
    </w:p>
    <w:p>
      <w:pPr>
        <w:pStyle w:val="Heading1"/>
        <w:spacing w:after="120" w:before="360"/>
      </w:pPr>
      <w:r>
        <w:rPr>
          <w:rFonts w:ascii="Arial" w:cs="Arial" w:eastAsia="Arial" w:hAnsi="Arial"/>
          <w:b/>
          <w:bCs/>
          <w:color w:val="1E3A5F"/>
          <w:sz w:val="32"/>
          <w:szCs w:val="32"/>
        </w:rPr>
        <w:t xml:space="preserve">Appendix A: Filreferansekart</w:t>
      </w:r>
    </w:p>
    <w:p>
      <w:pPr>
        <w:spacing w:after="100"/>
      </w:pPr>
      <w:r>
        <w:rPr>
          <w:rFonts w:ascii="Arial" w:cs="Arial" w:eastAsia="Arial" w:hAnsi="Arial"/>
          <w:color w:val="333333"/>
          <w:sz w:val="20"/>
          <w:szCs w:val="20"/>
        </w:rPr>
        <w:t xml:space="preserve">Komplett liste over alle filer som berøres av kravene i dette dokumentet: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Filsti</w:t>
            </w:r>
          </w:p>
        </w:tc>
        <w:tc>
          <w:tcPr>
            <w:tcW w:type="dxa" w:w="1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Krav</w:t>
            </w:r>
          </w:p>
        </w:tc>
        <w:tc>
          <w:tcPr>
            <w:tcW w:type="dxa" w:w="39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color w:val="1E3A5F"/>
                <w:sz w:val="18"/>
                <w:szCs w:val="18"/>
              </w:rPr>
              <w:t xml:space="preserve">Type endring</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Courier New" w:cs="Courier New" w:eastAsia="Courier New" w:hAnsi="Courier New"/>
                <w:color w:val="1F497D"/>
                <w:sz w:val="18"/>
                <w:szCs w:val="18"/>
              </w:rPr>
              <w:t xml:space="preserve">src/components/custom/CustomRegimePanel.tsx</w:t>
            </w:r>
          </w:p>
        </w:tc>
        <w:tc>
          <w:tcPr>
            <w:tcW w:type="dxa" w:w="1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b/>
                <w:bCs/>
                <w:color w:val="2E75B6"/>
                <w:sz w:val="17"/>
                <w:szCs w:val="17"/>
              </w:rPr>
              <w:t xml:space="preserve">K-01</w:t>
            </w:r>
          </w:p>
        </w:tc>
        <w:tc>
          <w:tcPr>
            <w:tcW w:type="dxa" w:w="396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8"/>
                <w:szCs w:val="18"/>
              </w:rPr>
              <w:t xml:space="preserve">Erstatt smart quotes</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Courier New" w:cs="Courier New" w:eastAsia="Courier New" w:hAnsi="Courier New"/>
                <w:color w:val="1F497D"/>
                <w:sz w:val="18"/>
                <w:szCs w:val="18"/>
              </w:rPr>
              <w:t xml:space="preserve">src/components/landing/LandingHero.tsx</w:t>
            </w:r>
          </w:p>
        </w:tc>
        <w:tc>
          <w:tcPr>
            <w:tcW w:type="dxa" w:w="1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b/>
                <w:bCs/>
                <w:color w:val="2E75B6"/>
                <w:sz w:val="17"/>
                <w:szCs w:val="17"/>
              </w:rPr>
              <w:t xml:space="preserve">K-02, K-03, K-04, K-05, K-06, K-09</w:t>
            </w:r>
          </w:p>
        </w:tc>
        <w:tc>
          <w:tcPr>
            <w:tcW w:type="dxa" w:w="396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8"/>
                <w:szCs w:val="18"/>
              </w:rPr>
              <w:t xml:space="preserve">Hoved-endringsfilene</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Courier New" w:cs="Courier New" w:eastAsia="Courier New" w:hAnsi="Courier New"/>
                <w:color w:val="1F497D"/>
                <w:sz w:val="18"/>
                <w:szCs w:val="18"/>
              </w:rPr>
              <w:t xml:space="preserve">src/lib/landing/chainDefaults.ts</w:t>
            </w:r>
          </w:p>
        </w:tc>
        <w:tc>
          <w:tcPr>
            <w:tcW w:type="dxa" w:w="1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b/>
                <w:bCs/>
                <w:color w:val="2E75B6"/>
                <w:sz w:val="17"/>
                <w:szCs w:val="17"/>
              </w:rPr>
              <w:t xml:space="preserve">K-03</w:t>
            </w:r>
          </w:p>
        </w:tc>
        <w:tc>
          <w:tcPr>
            <w:tcW w:type="dxa" w:w="396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8"/>
                <w:szCs w:val="18"/>
              </w:rPr>
              <w:t xml:space="preserve">Ny hjelpefunksjon buildMinimalUiFromMeta</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Courier New" w:cs="Courier New" w:eastAsia="Courier New" w:hAnsi="Courier New"/>
                <w:color w:val="1F497D"/>
                <w:sz w:val="18"/>
                <w:szCs w:val="18"/>
              </w:rPr>
              <w:t xml:space="preserve">src/lib/types.ts</w:t>
            </w:r>
          </w:p>
        </w:tc>
        <w:tc>
          <w:tcPr>
            <w:tcW w:type="dxa" w:w="1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b/>
                <w:bCs/>
                <w:color w:val="2E75B6"/>
                <w:sz w:val="17"/>
                <w:szCs w:val="17"/>
              </w:rPr>
              <w:t xml:space="preserve">K-05 (valgfritt)</w:t>
            </w:r>
          </w:p>
        </w:tc>
        <w:tc>
          <w:tcPr>
            <w:tcW w:type="dxa" w:w="396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8"/>
                <w:szCs w:val="18"/>
              </w:rPr>
              <w:t xml:space="preserve">Oppdater LandingDriver.pct_90d type-kommentar</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Courier New" w:cs="Courier New" w:eastAsia="Courier New" w:hAnsi="Courier New"/>
                <w:color w:val="1F497D"/>
                <w:sz w:val="18"/>
                <w:szCs w:val="18"/>
              </w:rPr>
              <w:t xml:space="preserve">scripts/contract-check.mjs</w:t>
            </w:r>
          </w:p>
        </w:tc>
        <w:tc>
          <w:tcPr>
            <w:tcW w:type="dxa" w:w="1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b/>
                <w:bCs/>
                <w:color w:val="2E75B6"/>
                <w:sz w:val="17"/>
                <w:szCs w:val="17"/>
              </w:rPr>
              <w:t xml:space="preserve">(ingen)</w:t>
            </w:r>
          </w:p>
        </w:tc>
        <w:tc>
          <w:tcPr>
            <w:tcW w:type="dxa" w:w="396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8"/>
                <w:szCs w:val="18"/>
              </w:rPr>
              <w:t xml:space="preserve">Allerede fikset</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Courier New" w:cs="Courier New" w:eastAsia="Courier New" w:hAnsi="Courier New"/>
                <w:color w:val="1F497D"/>
                <w:sz w:val="18"/>
                <w:szCs w:val="18"/>
              </w:rPr>
              <w:t xml:space="preserve">{ (root)</w:t>
            </w:r>
          </w:p>
        </w:tc>
        <w:tc>
          <w:tcPr>
            <w:tcW w:type="dxa" w:w="1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b/>
                <w:bCs/>
                <w:color w:val="2E75B6"/>
                <w:sz w:val="17"/>
                <w:szCs w:val="17"/>
              </w:rPr>
              <w:t xml:space="preserve">K-07</w:t>
            </w:r>
          </w:p>
        </w:tc>
        <w:tc>
          <w:tcPr>
            <w:tcW w:type="dxa" w:w="396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8"/>
                <w:szCs w:val="18"/>
              </w:rPr>
              <w:t xml:space="preserve">Slett</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Courier New" w:cs="Courier New" w:eastAsia="Courier New" w:hAnsi="Courier New"/>
                <w:color w:val="1F497D"/>
                <w:sz w:val="18"/>
                <w:szCs w:val="18"/>
              </w:rPr>
              <w:t xml:space="preserve">.nvmrc.txt (root)</w:t>
            </w:r>
          </w:p>
        </w:tc>
        <w:tc>
          <w:tcPr>
            <w:tcW w:type="dxa" w:w="1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b/>
                <w:bCs/>
                <w:color w:val="2E75B6"/>
                <w:sz w:val="17"/>
                <w:szCs w:val="17"/>
              </w:rPr>
              <w:t xml:space="preserve">K-07</w:t>
            </w:r>
          </w:p>
        </w:tc>
        <w:tc>
          <w:tcPr>
            <w:tcW w:type="dxa" w:w="396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8"/>
                <w:szCs w:val="18"/>
              </w:rPr>
              <w:t xml:space="preserve">Rename til .nvmrc</w:t>
            </w:r>
          </w:p>
        </w:tc>
      </w:tr>
      <w:tr>
        <w:tc>
          <w:tcPr>
            <w:tcW w:type="dxa" w:w="4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Courier New" w:cs="Courier New" w:eastAsia="Courier New" w:hAnsi="Courier New"/>
                <w:color w:val="1F497D"/>
                <w:sz w:val="18"/>
                <w:szCs w:val="18"/>
              </w:rPr>
              <w:t xml:space="preserve">src/components/ChainsOverview – Kopi.tsx</w:t>
            </w:r>
          </w:p>
        </w:tc>
        <w:tc>
          <w:tcPr>
            <w:tcW w:type="dxa" w:w="120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b/>
                <w:bCs/>
                <w:color w:val="2E75B6"/>
                <w:sz w:val="17"/>
                <w:szCs w:val="17"/>
              </w:rPr>
              <w:t xml:space="preserve">K-08</w:t>
            </w:r>
          </w:p>
        </w:tc>
        <w:tc>
          <w:tcPr>
            <w:tcW w:type="dxa" w:w="3960"/>
            <w:tcBorders>
              <w:top w:val="single" w:color="BDD7EE" w:sz="1"/>
              <w:left w:val="single" w:color="BDD7EE" w:sz="1"/>
              <w:bottom w:val="single" w:color="BDD7EE" w:sz="1"/>
              <w:right w:val="single" w:color="BDD7EE" w:sz="1"/>
            </w:tcBorders>
            <w:tcMar>
              <w:top w:type="dxa" w:w="60"/>
              <w:left w:type="dxa" w:w="120"/>
              <w:bottom w:type="dxa" w:w="60"/>
              <w:right w:type="dxa" w:w="120"/>
            </w:tcMar>
          </w:tcPr>
          <w:p>
            <w:r>
              <w:rPr>
                <w:rFonts w:ascii="Arial" w:cs="Arial" w:eastAsia="Arial" w:hAnsi="Arial"/>
                <w:sz w:val="18"/>
                <w:szCs w:val="18"/>
              </w:rPr>
              <w:t xml:space="preserve">Slett</w:t>
            </w:r>
          </w:p>
        </w:tc>
      </w:tr>
    </w:tbl>
    <w:p>
      <w:r>
        <w:t xml:space="preserve"> </w:t>
      </w:r>
    </w:p>
    <w:p>
      <w:r>
        <w:t xml:space="preserve"> </w:t>
      </w:r>
    </w:p>
    <w:p>
      <w:pPr>
        <w:spacing w:before="480"/>
        <w:jc w:val="center"/>
      </w:pPr>
      <w:r>
        <w:rPr>
          <w:rFonts w:ascii="Arial" w:cs="Arial" w:eastAsia="Arial" w:hAnsi="Arial"/>
          <w:i/>
          <w:iCs/>
          <w:color w:val="595959"/>
          <w:sz w:val="18"/>
          <w:szCs w:val="18"/>
        </w:rPr>
        <w:t xml:space="preserve">Slutt på dokument  ·  Versjon 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2026-03-01T21:22:48.097Z</dcterms:created>
  <dcterms:modified xsi:type="dcterms:W3CDTF">2026-03-01T21:22:48.098Z</dcterms:modified>
</cp:coreProperties>
</file>

<file path=docProps/custom.xml><?xml version="1.0" encoding="utf-8"?>
<Properties xmlns="http://schemas.openxmlformats.org/officeDocument/2006/custom-properties" xmlns:vt="http://schemas.openxmlformats.org/officeDocument/2006/docPropsVTypes"/>
</file>